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406" w:rsidRPr="00455710" w:rsidRDefault="00267406" w:rsidP="008108BF">
      <w:pPr>
        <w:pStyle w:val="Hemstlrubrik"/>
      </w:pPr>
      <w:r w:rsidRPr="00455710">
        <w:t>Förslag till riksdagsbeslut</w:t>
      </w:r>
    </w:p>
    <w:p w:rsidR="00267406" w:rsidRPr="00455710" w:rsidRDefault="00267406" w:rsidP="008108BF">
      <w:pPr>
        <w:pStyle w:val="Hemstlatt"/>
      </w:pPr>
      <w:r w:rsidRPr="00455710">
        <w:t xml:space="preserve">Riksdagen tillkännager för regeringen som sin mening vad i motionen anförs om behovet av en särskild utvärdering </w:t>
      </w:r>
      <w:r w:rsidR="008108BF" w:rsidRPr="00455710">
        <w:t xml:space="preserve">av </w:t>
      </w:r>
      <w:r w:rsidRPr="00455710">
        <w:t>om, och hur, Domstol</w:t>
      </w:r>
      <w:r w:rsidRPr="00455710">
        <w:t>s</w:t>
      </w:r>
      <w:r w:rsidRPr="00455710">
        <w:t xml:space="preserve">verket lever upp till rollen </w:t>
      </w:r>
      <w:r w:rsidR="00DE654B" w:rsidRPr="00455710">
        <w:t>som</w:t>
      </w:r>
      <w:r w:rsidRPr="00455710">
        <w:t xml:space="preserve"> tillhandahålla</w:t>
      </w:r>
      <w:r w:rsidR="00DE654B" w:rsidRPr="00455710">
        <w:t>re av</w:t>
      </w:r>
      <w:r w:rsidRPr="00455710">
        <w:t xml:space="preserve"> kvalificerad service åt domstolarna i administrativa frågor.</w:t>
      </w:r>
    </w:p>
    <w:p w:rsidR="00267406" w:rsidRPr="00455710" w:rsidRDefault="00267406" w:rsidP="00AB32F9">
      <w:pPr>
        <w:pStyle w:val="Rubrik1"/>
      </w:pPr>
      <w:r w:rsidRPr="00455710">
        <w:t>Bakgrund</w:t>
      </w:r>
    </w:p>
    <w:p w:rsidR="00267406" w:rsidRPr="00455710" w:rsidRDefault="00267406" w:rsidP="00267406">
      <w:r w:rsidRPr="00455710">
        <w:t>Ett rättssamhälle kräver fungerande domstolar. Deras uppgifter är att han</w:t>
      </w:r>
      <w:r w:rsidRPr="00455710">
        <w:t>d</w:t>
      </w:r>
      <w:r w:rsidRPr="00455710">
        <w:t>lägga mål och ärenden på ett rättssäkert och effektivt sätt och att avkunna dom inom rimlig tid. Regeringen startade för några år sedan ett förändring</w:t>
      </w:r>
      <w:r w:rsidRPr="00455710">
        <w:t>s</w:t>
      </w:r>
      <w:r w:rsidRPr="00455710">
        <w:t xml:space="preserve">arbete när det gäller domstolsväsendet. </w:t>
      </w:r>
    </w:p>
    <w:p w:rsidR="00267406" w:rsidRPr="00455710" w:rsidRDefault="00267406" w:rsidP="00267406">
      <w:pPr>
        <w:pStyle w:val="Normaltindrag"/>
      </w:pPr>
      <w:r w:rsidRPr="00455710">
        <w:t>Målsättningen med detta förändringsarbete är att skapa större domkretsar med resultatet att många mindre tingsrätter läggs ner. Om nedläggningarna fortsätter enligt Domstolsverkets utredningar finns det en uppenbar risk att rättssäkerheten börjar äventyras. En förändring av tingsrättsorganisationen behöver i sig inte vara fel, men den kan inte genomföras utan hänsyn till he</w:t>
      </w:r>
      <w:r w:rsidRPr="00455710">
        <w:t>l</w:t>
      </w:r>
      <w:r w:rsidRPr="00455710">
        <w:t>hetsperspektivet. Medborgarperspektivet med tyngdpunkt på lokal förankring är en viktig aspekt för rättssamhället. Den håller på att gå förlorad genom förändringsarbetet. De ökande avstånden till tingsrätterna kommer att minska människors vilja att inställa sig i tingsrätten för att vittna i ett mål. Avstånden kommer också att leda till ökade kostnader i form av förlorade arbetsinkom</w:t>
      </w:r>
      <w:r w:rsidRPr="00455710">
        <w:t>s</w:t>
      </w:r>
      <w:r w:rsidRPr="00455710">
        <w:t>ter, resor, traktamenten, övernattningar osv.</w:t>
      </w:r>
    </w:p>
    <w:p w:rsidR="00267406" w:rsidRPr="00455710" w:rsidRDefault="00267406" w:rsidP="008108BF">
      <w:pPr>
        <w:pStyle w:val="Rubrik1"/>
      </w:pPr>
      <w:r w:rsidRPr="00455710">
        <w:t>Domstolsverkets roll</w:t>
      </w:r>
    </w:p>
    <w:p w:rsidR="00267406" w:rsidRPr="00455710" w:rsidRDefault="00267406" w:rsidP="00267406">
      <w:r w:rsidRPr="00455710">
        <w:t>Tveklöst har Domstolsverket i</w:t>
      </w:r>
      <w:r w:rsidR="008108BF" w:rsidRPr="00455710">
        <w:t xml:space="preserve"> </w:t>
      </w:r>
      <w:r w:rsidRPr="00455710">
        <w:t>dag en starkare roll när det gäller reformerin</w:t>
      </w:r>
      <w:r w:rsidRPr="00455710">
        <w:t>g</w:t>
      </w:r>
      <w:r w:rsidRPr="00455710">
        <w:t xml:space="preserve">en av domstolsväsendet än som var fallet vid verkets tillkomst. Och det är inte bra när verket får en maktfullkomlig framtoning. Domstolsverkets s.k. </w:t>
      </w:r>
      <w:r w:rsidRPr="00455710">
        <w:lastRenderedPageBreak/>
        <w:t>id</w:t>
      </w:r>
      <w:r w:rsidRPr="00455710">
        <w:t>é</w:t>
      </w:r>
      <w:r w:rsidRPr="00455710">
        <w:t xml:space="preserve">skisser till hur man kan tänka sig förändringar tycks ej sällan vara förklädda påbud.  </w:t>
      </w:r>
    </w:p>
    <w:p w:rsidR="00267406" w:rsidRPr="00455710" w:rsidRDefault="00267406" w:rsidP="00267406">
      <w:pPr>
        <w:pStyle w:val="Normaltindrag"/>
      </w:pPr>
      <w:r w:rsidRPr="00455710">
        <w:t>Vidare är Domstolsverkets agerande</w:t>
      </w:r>
      <w:r w:rsidR="00CA4B46" w:rsidRPr="00455710">
        <w:t xml:space="preserve"> anmärkningsvärt när det gäller </w:t>
      </w:r>
      <w:r w:rsidRPr="00455710">
        <w:t>r</w:t>
      </w:r>
      <w:r w:rsidRPr="00455710">
        <w:t>e</w:t>
      </w:r>
      <w:r w:rsidRPr="00455710">
        <w:t>missförfaranden. För ett par år sedan utreddes några tingsrätter i Västra Göt</w:t>
      </w:r>
      <w:r w:rsidRPr="00455710">
        <w:t>a</w:t>
      </w:r>
      <w:r w:rsidRPr="00455710">
        <w:t>land. Till viss del passade inte utredarens resultat in i det mönster som Do</w:t>
      </w:r>
      <w:r w:rsidRPr="00455710">
        <w:t>m</w:t>
      </w:r>
      <w:r w:rsidRPr="00455710">
        <w:t>stolsverket hade tänkt sig, varför utredaren fick direktiv om att inkomma med en kompletterande utredning. Utredaren stod dock på sig, vilket fick till följd att när Domstolsverket sände ut utredningsresultatet på remiss skickade man samtidigt med ett följebrev, där man inte bara förklarade att man inte delade utredarens uppfattning utan även tillkännagav den lösning man ville se. Dä</w:t>
      </w:r>
      <w:r w:rsidRPr="00455710">
        <w:t>r</w:t>
      </w:r>
      <w:r w:rsidRPr="00455710">
        <w:t xml:space="preserve">med sändes signalen ut att remissförfarandet egentligen bara var ett spel för galleriet. </w:t>
      </w:r>
    </w:p>
    <w:p w:rsidR="00267406" w:rsidRPr="00455710" w:rsidRDefault="00267406" w:rsidP="008108BF">
      <w:pPr>
        <w:pStyle w:val="Rubrik1"/>
      </w:pPr>
      <w:r w:rsidRPr="00455710">
        <w:t>Mindre tingsrätter</w:t>
      </w:r>
    </w:p>
    <w:p w:rsidR="00CA4B46" w:rsidRPr="00455710" w:rsidRDefault="00267406" w:rsidP="00267406">
      <w:r w:rsidRPr="00455710">
        <w:t>Det är olyckligt om Domstolsverket med regeringens goda minne agerar som om man skulle stå över domstolarna. Riksdagen har inte uttalat att Domstol</w:t>
      </w:r>
      <w:r w:rsidRPr="00455710">
        <w:t>s</w:t>
      </w:r>
      <w:r w:rsidRPr="00455710">
        <w:t xml:space="preserve">verket på något sätt har en överordnad ställning i förhållande till domstolarna. Domstolsverkets uppgift är enligt riksdagen </w:t>
      </w:r>
      <w:r w:rsidR="00CA4B46" w:rsidRPr="00455710">
        <w:t>i</w:t>
      </w:r>
      <w:r w:rsidR="008108BF" w:rsidRPr="00455710">
        <w:t xml:space="preserve"> </w:t>
      </w:r>
      <w:r w:rsidR="00CA4B46" w:rsidRPr="00455710">
        <w:t xml:space="preserve">stället </w:t>
      </w:r>
      <w:r w:rsidRPr="00455710">
        <w:t>att tillhandahålla kvalif</w:t>
      </w:r>
      <w:r w:rsidRPr="00455710">
        <w:t>i</w:t>
      </w:r>
      <w:r w:rsidRPr="00455710">
        <w:t>cerad service åt domstolarna i administrativa frågor (bet. 2000/01:JuU29 s</w:t>
      </w:r>
      <w:r w:rsidR="008108BF" w:rsidRPr="00455710">
        <w:t>.</w:t>
      </w:r>
      <w:r w:rsidRPr="00455710">
        <w:t xml:space="preserve"> 12). </w:t>
      </w:r>
    </w:p>
    <w:p w:rsidR="00267406" w:rsidRPr="00455710" w:rsidRDefault="00267406" w:rsidP="00CA4B46">
      <w:pPr>
        <w:pStyle w:val="Normaltindrag"/>
      </w:pPr>
      <w:r w:rsidRPr="00455710">
        <w:t>Domstolsverket har dragit på sig åtskillig kritik för brist</w:t>
      </w:r>
      <w:r w:rsidR="008108BF" w:rsidRPr="00455710">
        <w:t>er i denna servic</w:t>
      </w:r>
      <w:r w:rsidR="008108BF" w:rsidRPr="00455710">
        <w:t>e</w:t>
      </w:r>
      <w:r w:rsidR="008108BF" w:rsidRPr="00455710">
        <w:t xml:space="preserve">skyldighet. Till </w:t>
      </w:r>
      <w:r w:rsidRPr="00455710">
        <w:t>ex</w:t>
      </w:r>
      <w:r w:rsidR="008108BF" w:rsidRPr="00455710">
        <w:t>empel</w:t>
      </w:r>
      <w:r w:rsidRPr="00455710">
        <w:t xml:space="preserve"> har Domstolsverket trots upprepade påpekanden underlåtit att verka för att en väl fungerande organisation av vikarier för d</w:t>
      </w:r>
      <w:r w:rsidRPr="00455710">
        <w:t>o</w:t>
      </w:r>
      <w:r w:rsidRPr="00455710">
        <w:t>marna kommit till stånd. Hade denna fråga varit löst, hade de små tingsrätte</w:t>
      </w:r>
      <w:r w:rsidRPr="00455710">
        <w:t>r</w:t>
      </w:r>
      <w:r w:rsidRPr="00455710">
        <w:t>na haft en bättre ställning. På det personalpolitiska</w:t>
      </w:r>
      <w:r w:rsidR="008108BF" w:rsidRPr="00455710">
        <w:t xml:space="preserve"> och </w:t>
      </w:r>
      <w:r w:rsidRPr="00455710">
        <w:t xml:space="preserve">arbetsmiljömässiga området har Domstolsverkets insatser varit klart kontraproduktiva. Detta gäller inte minst det upprepade ifrågasättandet av mindre tingsrätters existens. </w:t>
      </w:r>
    </w:p>
    <w:p w:rsidR="007667F0" w:rsidRPr="00455710" w:rsidRDefault="00267406" w:rsidP="007667F0">
      <w:pPr>
        <w:pStyle w:val="Normaltindrag"/>
      </w:pPr>
      <w:r w:rsidRPr="00455710">
        <w:t>Det sammantagna intrycket från många tingsrätters hori</w:t>
      </w:r>
      <w:r w:rsidR="008108BF" w:rsidRPr="00455710">
        <w:t>sont är att Do</w:t>
      </w:r>
      <w:r w:rsidR="008108BF" w:rsidRPr="00455710">
        <w:t>m</w:t>
      </w:r>
      <w:r w:rsidR="008108BF" w:rsidRPr="00455710">
        <w:t>stolsverket allt</w:t>
      </w:r>
      <w:r w:rsidRPr="00455710">
        <w:t>mer strävar efter att utöka sin maktsfär genom att begränsa domstolarnas möjligheter att själva bestämma över tilldelade medel</w:t>
      </w:r>
      <w:r w:rsidR="007667F0" w:rsidRPr="00455710">
        <w:t xml:space="preserve">. Många tingsrätter vittnar också om att Domstolsverket mer </w:t>
      </w:r>
      <w:r w:rsidRPr="00455710">
        <w:t>skapa</w:t>
      </w:r>
      <w:r w:rsidR="007667F0" w:rsidRPr="00455710">
        <w:t>r</w:t>
      </w:r>
      <w:r w:rsidRPr="00455710">
        <w:t xml:space="preserve"> oro än stöd</w:t>
      </w:r>
      <w:r w:rsidR="008108BF" w:rsidRPr="00455710">
        <w:t>er</w:t>
      </w:r>
      <w:r w:rsidRPr="00455710">
        <w:t xml:space="preserve"> tingsrätternas ledning och personal i deras verksamhet. Den allvarliga kritiken mot Domstolsverket bör leda till en särskild utvärdering </w:t>
      </w:r>
      <w:r w:rsidR="008108BF" w:rsidRPr="00455710">
        <w:t xml:space="preserve">av </w:t>
      </w:r>
      <w:r w:rsidRPr="00455710">
        <w:t>om</w:t>
      </w:r>
      <w:r w:rsidR="007667F0" w:rsidRPr="00455710">
        <w:t>,</w:t>
      </w:r>
      <w:r w:rsidRPr="00455710">
        <w:t xml:space="preserve"> och hur</w:t>
      </w:r>
      <w:r w:rsidR="007667F0" w:rsidRPr="00455710">
        <w:t>,</w:t>
      </w:r>
      <w:r w:rsidRPr="00455710">
        <w:t xml:space="preserve"> ve</w:t>
      </w:r>
      <w:r w:rsidRPr="00455710">
        <w:t>r</w:t>
      </w:r>
      <w:r w:rsidRPr="00455710">
        <w:t>ket lever upp till sin roll som rent serviceorgan åt domstolarna, vilket tanken var från början när det inrättades.</w:t>
      </w:r>
    </w:p>
    <w:p w:rsidR="00267406" w:rsidRPr="00455710" w:rsidRDefault="00267406" w:rsidP="007667F0">
      <w:pPr>
        <w:pStyle w:val="Normaltindrag"/>
      </w:pPr>
      <w:r w:rsidRPr="00455710">
        <w:t>Det är inte svårt att dela Domstolsverkets uppfattning att domstolarnas b</w:t>
      </w:r>
      <w:r w:rsidRPr="00455710">
        <w:t>e</w:t>
      </w:r>
      <w:r w:rsidRPr="00455710">
        <w:t>redningsorganisation bör utvecklas och effektiviseras. Enligt de utredningar som regeringen har låtit verkställa (RRV 2002:9 och SOU 2003:5) kan dock detta ske i såväl små som stora tingsrätter. Önskemålet att skapa en effektiv beredningsorganisation kan därför inte användas som argument för att lägga ned mindre tingsrätter.</w:t>
      </w:r>
    </w:p>
    <w:p w:rsidR="003579DD" w:rsidRPr="00455710" w:rsidRDefault="00267406" w:rsidP="004C098F">
      <w:pPr>
        <w:pStyle w:val="Normaltindrag"/>
      </w:pPr>
      <w:r w:rsidRPr="00455710">
        <w:t>Önskemål om långt driven specialisering framstår för de allmänna domst</w:t>
      </w:r>
      <w:r w:rsidRPr="00455710">
        <w:t>o</w:t>
      </w:r>
      <w:r w:rsidRPr="00455710">
        <w:t>larnas vidkommande som mindre relevanta och mer som argument konstru</w:t>
      </w:r>
      <w:r w:rsidRPr="00455710">
        <w:t>e</w:t>
      </w:r>
      <w:r w:rsidRPr="00455710">
        <w:t>rade särskilt till stöd för att lägga ned de små tingsrätterna. Just den breda erfarenhet som handläggning av olika slags mål och ärenden medför är en nödvändig förutsättning för att behandling av de synnerligen varierande jur</w:t>
      </w:r>
      <w:r w:rsidRPr="00455710">
        <w:t>i</w:t>
      </w:r>
      <w:r w:rsidRPr="00455710">
        <w:t xml:space="preserve">diska problem som dyker upp i verksamheten skall </w:t>
      </w:r>
      <w:r w:rsidR="003579DD" w:rsidRPr="00455710">
        <w:t xml:space="preserve">kunna </w:t>
      </w:r>
      <w:r w:rsidRPr="00455710">
        <w:t>ske på ett säkert sätt. En annan sak är att en domare kan få ta ställning till juridiska frågor som för sin lösning kräver specialkunskaper och kännedom om praxis inom ett visst område. Ett bra sätt att förbättra den enskilde domarens förutsättningar för att ta sig igenom sådana situationer snabbt och säkert är att utveckla d</w:t>
      </w:r>
      <w:r w:rsidRPr="00455710">
        <w:t>o</w:t>
      </w:r>
      <w:r w:rsidRPr="00455710">
        <w:t xml:space="preserve">marnas möjligheter att ta del av varandras avgöranden. Inte bara prejudikat utan även precedensfall borde vara lätt åtkomliga i datorn. </w:t>
      </w:r>
    </w:p>
    <w:p w:rsidR="00267406" w:rsidRPr="00455710" w:rsidRDefault="00267406" w:rsidP="004C098F">
      <w:pPr>
        <w:pStyle w:val="Normaltindrag"/>
      </w:pPr>
      <w:r w:rsidRPr="00455710">
        <w:t>Regeringens utredare fann i betänkandet (SOU 2003:5) att det är tveksamt om det finns något nämnvärt utrymme för specialisering annat än vid de allra största tingsrätterna samt att de sammanläggningar som omfattades av utvä</w:t>
      </w:r>
      <w:r w:rsidRPr="00455710">
        <w:t>r</w:t>
      </w:r>
      <w:r w:rsidRPr="00455710">
        <w:t>deringen var alltför begränsade för att ge utrymme åt en ökad specialisering. Därför är önskemål om ökad specialisering inget överty</w:t>
      </w:r>
      <w:r w:rsidR="008108BF" w:rsidRPr="00455710">
        <w:t>gande argument för att lägga ned</w:t>
      </w:r>
      <w:r w:rsidRPr="00455710">
        <w:t xml:space="preserve"> mindre tingsrätter.</w:t>
      </w:r>
    </w:p>
    <w:p w:rsidR="00267406" w:rsidRPr="00455710" w:rsidRDefault="00267406" w:rsidP="008108BF">
      <w:pPr>
        <w:pStyle w:val="Rubrik1"/>
      </w:pPr>
      <w:r w:rsidRPr="00455710">
        <w:t>Allmänhetens roll</w:t>
      </w:r>
    </w:p>
    <w:p w:rsidR="00267406" w:rsidRPr="00455710" w:rsidRDefault="00267406" w:rsidP="00267406">
      <w:r w:rsidRPr="00455710">
        <w:t xml:space="preserve">I och med ett genomförande av den omorganisation som nu förbereds av domstolarna i bl.a. Västra Götalands län kommer allmänhetens tillgång till </w:t>
      </w:r>
      <w:r w:rsidR="006C2A48" w:rsidRPr="00455710">
        <w:t>dessa</w:t>
      </w:r>
      <w:r w:rsidR="008108BF" w:rsidRPr="00455710">
        <w:t xml:space="preserve"> myndigheter att bli försämrad</w:t>
      </w:r>
      <w:r w:rsidRPr="00455710">
        <w:t>. Givetvis bör såväl domstolsorganisati</w:t>
      </w:r>
      <w:r w:rsidRPr="00455710">
        <w:t>o</w:t>
      </w:r>
      <w:r w:rsidRPr="00455710">
        <w:t>nen i stort som de enskilda domstolarna vara anpassade till samhällets efte</w:t>
      </w:r>
      <w:r w:rsidRPr="00455710">
        <w:t>r</w:t>
      </w:r>
      <w:r w:rsidRPr="00455710">
        <w:t>frågan. Vad saken gäller är hur domstolarna inom ramen för denna efterfrågan skall organiseras. Motsvarande gäller alla andra myndigheter. Besöksfrekve</w:t>
      </w:r>
      <w:r w:rsidRPr="00455710">
        <w:t>n</w:t>
      </w:r>
      <w:r w:rsidRPr="00455710">
        <w:t>sen hos t.ex. åklagarmyndigheter torde vara betydligt lägre än hos domstola</w:t>
      </w:r>
      <w:r w:rsidRPr="00455710">
        <w:t>r</w:t>
      </w:r>
      <w:r w:rsidRPr="00455710">
        <w:t>na. Ändå verkar det som om Domstolsverket och statsmakterna anser att det är viktigare att domstolarna organiseras med hänsynstagande till åklagarmy</w:t>
      </w:r>
      <w:r w:rsidRPr="00455710">
        <w:t>n</w:t>
      </w:r>
      <w:r w:rsidRPr="00455710">
        <w:t>digheternas lokalisering än att de är rimligt tillgängliga för allmänheten. Ri</w:t>
      </w:r>
      <w:r w:rsidRPr="00455710">
        <w:t>m</w:t>
      </w:r>
      <w:r w:rsidRPr="00455710">
        <w:t>ligtvis måste nyttan av omorganisationer i första hand komma medborgarna till godo. Det är till domstolen och inte till åklagaren som allmänheten ko</w:t>
      </w:r>
      <w:r w:rsidRPr="00455710">
        <w:t>m</w:t>
      </w:r>
      <w:r w:rsidRPr="00455710">
        <w:t>mer. Åklagarens eventuella olägenheter kan därför inte få vara styrande för hur ärendet skall avgöras.</w:t>
      </w:r>
    </w:p>
    <w:p w:rsidR="00267406" w:rsidRPr="00455710" w:rsidRDefault="00267406" w:rsidP="008108BF">
      <w:pPr>
        <w:pStyle w:val="Rubrik1"/>
      </w:pPr>
      <w:r w:rsidRPr="00455710">
        <w:t>Domaryrket</w:t>
      </w:r>
    </w:p>
    <w:p w:rsidR="00267406" w:rsidRPr="00455710" w:rsidRDefault="008108BF" w:rsidP="00267406">
      <w:r w:rsidRPr="00455710">
        <w:t>Bland annat</w:t>
      </w:r>
      <w:r w:rsidR="00720C46" w:rsidRPr="00455710">
        <w:t xml:space="preserve"> g</w:t>
      </w:r>
      <w:r w:rsidR="00267406" w:rsidRPr="00455710">
        <w:t>enom alla omorganisationer av tingsrätterna har de unga juri</w:t>
      </w:r>
      <w:r w:rsidR="00267406" w:rsidRPr="00455710">
        <w:t>s</w:t>
      </w:r>
      <w:r w:rsidR="00267406" w:rsidRPr="00455710">
        <w:t>ternas intresse för att bli domare minskat betydligt. Numera är det sällsynt att en notarie ser</w:t>
      </w:r>
      <w:r w:rsidR="00720C46" w:rsidRPr="00455710">
        <w:t xml:space="preserve"> domarbanan som förstahandsval</w:t>
      </w:r>
      <w:r w:rsidR="00267406" w:rsidRPr="00455710">
        <w:t xml:space="preserve"> när den framtida yrkesinrik</w:t>
      </w:r>
      <w:r w:rsidR="00267406" w:rsidRPr="00455710">
        <w:t>t</w:t>
      </w:r>
      <w:r w:rsidR="00267406" w:rsidRPr="00455710">
        <w:t>ningen stakas ut. Man bör inte bortse från att många som har valt domarbanan har gjort det på grund av möjligheterna att komma till en mindre ort med de fördelar det har. Från rekryteringssynpunkt finns det skäl som talar för att projektet att lägga sa</w:t>
      </w:r>
      <w:r w:rsidRPr="00455710">
        <w:t>m</w:t>
      </w:r>
      <w:r w:rsidR="00267406" w:rsidRPr="00455710">
        <w:t xml:space="preserve">man tingsrätter är kontraproduktivt. </w:t>
      </w:r>
    </w:p>
    <w:p w:rsidR="00267406" w:rsidRPr="00455710" w:rsidRDefault="00267406" w:rsidP="008108BF">
      <w:pPr>
        <w:pStyle w:val="Rubrik1"/>
      </w:pPr>
      <w:r w:rsidRPr="00455710">
        <w:t>Kompetensutveckling</w:t>
      </w:r>
    </w:p>
    <w:p w:rsidR="00267406" w:rsidRPr="00455710" w:rsidRDefault="00267406" w:rsidP="001643F7">
      <w:r w:rsidRPr="00455710">
        <w:t>När det gäller kompetensutveckling bör man framöver i långt större utsträc</w:t>
      </w:r>
      <w:r w:rsidRPr="00455710">
        <w:t>k</w:t>
      </w:r>
      <w:r w:rsidRPr="00455710">
        <w:t xml:space="preserve">ning än vad som </w:t>
      </w:r>
      <w:r w:rsidR="001643F7" w:rsidRPr="00455710">
        <w:t xml:space="preserve">hittills </w:t>
      </w:r>
      <w:r w:rsidRPr="00455710">
        <w:t xml:space="preserve">skett </w:t>
      </w:r>
      <w:r w:rsidR="001643F7" w:rsidRPr="00455710">
        <w:t>använda datorer</w:t>
      </w:r>
      <w:r w:rsidRPr="00455710">
        <w:t xml:space="preserve"> för att inhämta kunskaper. Va</w:t>
      </w:r>
      <w:r w:rsidRPr="00455710">
        <w:t>n</w:t>
      </w:r>
      <w:r w:rsidRPr="00455710">
        <w:t>ligtvis brukar det inte vara några svårigheter för de mindre tingsrätterna att tillgodose personalens önskemål att åka på kurser. Det finns dock ett utbrett missnöje med den utbildning som Domstolsverket erbjuder eftersom den som regel inte upplevs hålla måttet</w:t>
      </w:r>
      <w:r w:rsidR="008108BF" w:rsidRPr="00455710">
        <w:t>,</w:t>
      </w:r>
      <w:r w:rsidRPr="00455710">
        <w:t xml:space="preserve"> och av budgettekniska skäl är det sällan mö</w:t>
      </w:r>
      <w:r w:rsidRPr="00455710">
        <w:t>j</w:t>
      </w:r>
      <w:r w:rsidRPr="00455710">
        <w:t>ligt för personalen att få tillgång till utbildning i extern regi. Därför kan inte heller frågan om kompetensutveckling användas som ett argument för att lägga ned mindre tingsrätter. Det bör även framhållas att Domstolsverket i sina utredningar har underlåtit att beakta vikten av att det finns en fungerande advokatverksamhet i det samhälle där den nedläggningshotade tingsrätten finns. En konsekvens blir att såväl domstolen som all advokatverksamhet kommer att försvinna från orten.</w:t>
      </w:r>
    </w:p>
    <w:p w:rsidR="00267406" w:rsidRPr="00455710" w:rsidRDefault="00267406" w:rsidP="001643F7">
      <w:pPr>
        <w:pStyle w:val="Rubrik2"/>
      </w:pPr>
      <w:r w:rsidRPr="00455710">
        <w:t>Skäl för nedläggning</w:t>
      </w:r>
    </w:p>
    <w:p w:rsidR="008108BF" w:rsidRPr="00455710" w:rsidRDefault="00267406" w:rsidP="00267406">
      <w:r w:rsidRPr="00455710">
        <w:t>De skäl som anförts för sammanläggningar av tingsrätter är närmare betrakt</w:t>
      </w:r>
      <w:r w:rsidRPr="00455710">
        <w:t>a</w:t>
      </w:r>
      <w:r w:rsidRPr="00455710">
        <w:t>de inte hållbara. Det finns därför anledning att fundera på om det finns några andra skäl för Domstolsverkets agerande än de som redovisas i utredningen. I en promemoria den 19 augusti 2003 om frågor för samråd beträffande do</w:t>
      </w:r>
      <w:r w:rsidRPr="00455710">
        <w:t>m</w:t>
      </w:r>
      <w:r w:rsidRPr="00455710">
        <w:t>stolsväsendets ekonomi m.m. angav Domstolsverkets ledning sin principiella syn på dem som motsätter sig</w:t>
      </w:r>
      <w:r w:rsidR="008108BF" w:rsidRPr="00455710">
        <w:t xml:space="preserve"> nedläggningar av tingsrätter: </w:t>
      </w:r>
    </w:p>
    <w:p w:rsidR="00267406" w:rsidRPr="00455710" w:rsidRDefault="00267406" w:rsidP="008108BF">
      <w:pPr>
        <w:pStyle w:val="Citat"/>
      </w:pPr>
      <w:r w:rsidRPr="00455710">
        <w:t>Motståndet mot den förändrade organisationen har huvudsakligen ko</w:t>
      </w:r>
      <w:r w:rsidRPr="00455710">
        <w:t>m</w:t>
      </w:r>
      <w:r w:rsidRPr="00455710">
        <w:t>mit från tre grupper. En grupp är de anställda som kan komma i fråga för nedläggning. De slår vakt om arbetsplatsen och om sitt arbete. En annan grupp är lokala advokater som i nedläggningen av en domstol ser ett hot mot den egna verksamheten. En tredje grupp är lokalt eller regionalt ve</w:t>
      </w:r>
      <w:r w:rsidRPr="00455710">
        <w:t>r</w:t>
      </w:r>
      <w:r w:rsidRPr="00455710">
        <w:t>kande politiker som slår vakt om den lokala eller regionala strukturen. För alla tre grupper gäller att de i första hand ser till de olika intressen de bevakar och inte till intresset av en väl fungerande d</w:t>
      </w:r>
      <w:r w:rsidR="008108BF" w:rsidRPr="00455710">
        <w:t>omstolsverksamhet i sin helhet.</w:t>
      </w:r>
    </w:p>
    <w:p w:rsidR="000550B2" w:rsidRPr="00455710" w:rsidRDefault="00267406" w:rsidP="008108BF">
      <w:r w:rsidRPr="00455710">
        <w:t>Uttalandet förvånar eftersom det har ett drag av förakt för oliktänkande. Det innebär att bl.a. personalen i de små domstolarna skulle agera mot bättre v</w:t>
      </w:r>
      <w:r w:rsidRPr="00455710">
        <w:t>e</w:t>
      </w:r>
      <w:r w:rsidRPr="00455710">
        <w:t>tande för att få behålla sin arbetsplats. Detta är inte m</w:t>
      </w:r>
      <w:r w:rsidR="000550B2" w:rsidRPr="00455710">
        <w:t>ed sanningen överen</w:t>
      </w:r>
      <w:r w:rsidR="000550B2" w:rsidRPr="00455710">
        <w:t>s</w:t>
      </w:r>
      <w:r w:rsidR="000550B2" w:rsidRPr="00455710">
        <w:t xml:space="preserve">stämmande. </w:t>
      </w:r>
      <w:r w:rsidRPr="00455710">
        <w:t>Utgångspunkten måste vara att det upplevs mindre positivt att arbeta i en verksamhet som inte tillgodoser de berättigade krav som allmänh</w:t>
      </w:r>
      <w:r w:rsidRPr="00455710">
        <w:t>e</w:t>
      </w:r>
      <w:r w:rsidRPr="00455710">
        <w:t>ten ställer. Domstolsverket förbiser i sin ”analys” att tidningarnas ledarsidor vid åtskilliga tillfällen riktat kritik mot nedläggningarna av tingsrätter. Såvitt gäller Västra Götalands län, där flera mindre tingsrätter varit och är nedläg</w:t>
      </w:r>
      <w:r w:rsidRPr="00455710">
        <w:t>g</w:t>
      </w:r>
      <w:r w:rsidRPr="00455710">
        <w:t>ningshotade, har det inte förekommit någon ledarartikel som har stött ne</w:t>
      </w:r>
      <w:r w:rsidRPr="00455710">
        <w:t>d</w:t>
      </w:r>
      <w:r w:rsidRPr="00455710">
        <w:t xml:space="preserve">läggningarna. Vidare kan det inte ha undgått Domstolsverket att ett betydande antal riksdagsmän har motsatt sig nedläggningarna. </w:t>
      </w:r>
    </w:p>
    <w:p w:rsidR="004E0F12" w:rsidRPr="00455710" w:rsidRDefault="00267406" w:rsidP="004E0F12">
      <w:pPr>
        <w:pStyle w:val="Normaltindrag"/>
      </w:pPr>
      <w:r w:rsidRPr="00455710">
        <w:t>Man kan också vända på frågan. Vem är det som stöder nedläggningsver</w:t>
      </w:r>
      <w:r w:rsidRPr="00455710">
        <w:t>k</w:t>
      </w:r>
      <w:r w:rsidRPr="00455710">
        <w:t>samheten? Inom domstolsorganisationen är det de</w:t>
      </w:r>
      <w:r w:rsidR="004E0F12" w:rsidRPr="00455710">
        <w:t>m</w:t>
      </w:r>
      <w:r w:rsidRPr="00455710">
        <w:t xml:space="preserve"> som arbetar i domstolar som blir större eller inte berörs av nedläggningarna. Vidare är det politiker som av engagerade tjänstemän bibringats uppfattningen att storleken har störst betydelse för om en domstol skall få vara kvar. Sedan och mest är det Domstolsverket som vill ha stora domstolar. Ju fler domstolar det finns, desto mer komplicerad är naturligtvis Domstolsverkets uppgift att lämna den kval</w:t>
      </w:r>
      <w:r w:rsidRPr="00455710">
        <w:t>i</w:t>
      </w:r>
      <w:r w:rsidRPr="00455710">
        <w:t xml:space="preserve">ficerade administrativa service som riksdagen har påbjudit. Därför är det uppenbarligen för Domstolsverket ett egenintresse att verka för att antalet tingsrätter reduceras. Denna omständighet kan också ge en förklaring till Domstolsverkets påtagliga ambition att driva frågan. </w:t>
      </w:r>
    </w:p>
    <w:p w:rsidR="00267406" w:rsidRPr="00455710" w:rsidRDefault="00267406" w:rsidP="004E0F12">
      <w:pPr>
        <w:pStyle w:val="Normaltindrag"/>
      </w:pPr>
      <w:r w:rsidRPr="00455710">
        <w:t>Frågan kan dock ställas om det är Domstolsverkets eller medborgarnas i</w:t>
      </w:r>
      <w:r w:rsidRPr="00455710">
        <w:t>n</w:t>
      </w:r>
      <w:r w:rsidRPr="00455710">
        <w:t>tresse som skall väga tyngst. I vart fall är det inte bara de som företräder de mindre domstolarna som kan antas ha särintressen att bevaka. Man bör utreda andra möjligheter att ge domstolarna den kvalificerade service som det åli</w:t>
      </w:r>
      <w:r w:rsidRPr="00455710">
        <w:t>g</w:t>
      </w:r>
      <w:r w:rsidRPr="00455710">
        <w:t>ger Domstolsverket att lämna än att lägga ned små domstolar.</w:t>
      </w:r>
    </w:p>
    <w:p w:rsidR="00267406" w:rsidRPr="00455710" w:rsidRDefault="00267406" w:rsidP="004E0F12">
      <w:pPr>
        <w:pStyle w:val="Normaltindrag"/>
      </w:pPr>
      <w:r w:rsidRPr="00455710">
        <w:t xml:space="preserve">Det saknas vetenskapliga </w:t>
      </w:r>
      <w:r w:rsidR="008108BF" w:rsidRPr="00455710">
        <w:t>och</w:t>
      </w:r>
      <w:r w:rsidRPr="00455710">
        <w:t xml:space="preserve"> förnuftsmässiga bevis för att tingsrätter skall vara små eller stora eller storleksmässigt någonstans där emellan. Var man hamnar beror på den politiska bedömningen. Det kan konstateras att den up</w:t>
      </w:r>
      <w:r w:rsidRPr="00455710">
        <w:t>p</w:t>
      </w:r>
      <w:r w:rsidRPr="00455710">
        <w:t>gjorda tidtabellen innebär att alla beslut i praktiken skall vara fattade före 2006 års val. Frågan om domstolsnedläggningar kommer alltså inte upp i valrörelsen. Inte heller fanns frågan med i 2002 års valrörelse. Då var de dittills genomförda sammanläggningarna föremål för utvärdering. Det är svårt att tolka detta på annat sätt än att regeringen inser att de argument som åber</w:t>
      </w:r>
      <w:r w:rsidRPr="00455710">
        <w:t>o</w:t>
      </w:r>
      <w:r w:rsidRPr="00455710">
        <w:t>pas för att lägga ned tingsrätter inte är hållbara i en valrörelse.</w:t>
      </w:r>
    </w:p>
    <w:p w:rsidR="00267406" w:rsidRPr="00455710" w:rsidRDefault="00267406" w:rsidP="007E542D">
      <w:pPr>
        <w:pStyle w:val="Normaltindrag"/>
      </w:pPr>
      <w:r w:rsidRPr="00455710">
        <w:t>Politikernas viktigaste maktmedel är beskattningsmakten. Deras viktigaste åliggande är att enligt givet mandat förvalta skattemedlen. Därför har än</w:t>
      </w:r>
      <w:r w:rsidRPr="00455710">
        <w:t>d</w:t>
      </w:r>
      <w:r w:rsidRPr="00455710">
        <w:t>ringar bl.a. i strukturen av statliga myndigheter en särskild legitimitet när besparingar blir resultatet. Emellertid har besparingsmöjligheterna inte fra</w:t>
      </w:r>
      <w:r w:rsidRPr="00455710">
        <w:t>m</w:t>
      </w:r>
      <w:r w:rsidRPr="00455710">
        <w:t>förts som något viktigt skäl för att lägga ned och samman tingsrätterna. I en interpellationsdebatt i riksdagen för något år sedan menade justitieministern att han inte räknade med att omorganisationen skulle spara några pengar. Det finns inte heller några besparingar att göra. Tvärtom medför nedläggningarna inom överskådlig tid betydande merkostnader, särskilt för domstolslokalerna. Det finns också anledning att räkna med betydande merkostnader på pers</w:t>
      </w:r>
      <w:r w:rsidRPr="00455710">
        <w:t>o</w:t>
      </w:r>
      <w:r w:rsidRPr="00455710">
        <w:t xml:space="preserve">nalsidan. </w:t>
      </w:r>
    </w:p>
    <w:p w:rsidR="00267406" w:rsidRPr="00455710" w:rsidRDefault="00267406" w:rsidP="007E542D">
      <w:pPr>
        <w:pStyle w:val="Normaltindrag"/>
      </w:pPr>
      <w:r w:rsidRPr="00455710">
        <w:t>Till den som frågar varför en mindre tingsrätt skall läggas ned finns efter genomgång av de argument som förts fram till stöd för en nedläggning bara två svar att ge. Inom den riksdagsmajoritet som finns för tillfället har man helt enkelt bestämt sig för att domstolarna skall vara stora. För Domstolsverkets del är det svårt att bortse från det egna intresset att så långt möjligt reducera antalet myndigheter.</w:t>
      </w:r>
    </w:p>
    <w:p w:rsidR="00267406" w:rsidRPr="00455710" w:rsidRDefault="00267406" w:rsidP="008108BF">
      <w:pPr>
        <w:pStyle w:val="Rubrik1"/>
      </w:pPr>
      <w:r w:rsidRPr="00455710">
        <w:t>Domstolens lokala förankring</w:t>
      </w:r>
    </w:p>
    <w:p w:rsidR="00267406" w:rsidRPr="00455710" w:rsidRDefault="00267406" w:rsidP="00267406">
      <w:r w:rsidRPr="00455710">
        <w:t>Värdet av att domstolen har en lokal förankring får inte underskattas. Hos den domare som tjänstgör i en liten domstol ökar med åren kunskapen om lokala särdrag i fråga om t.ex. målstruktur, ortsförhållanden och kommunikationer, vilket i sin tur främjar möjligheterna till en säker bedömning i sådana brot</w:t>
      </w:r>
      <w:r w:rsidRPr="00455710">
        <w:t>t</w:t>
      </w:r>
      <w:r w:rsidRPr="00455710">
        <w:t xml:space="preserve">mål och tvistemål där dessa särdrag haft en betydelse i skeendet. </w:t>
      </w:r>
    </w:p>
    <w:p w:rsidR="00267406" w:rsidRPr="00455710" w:rsidRDefault="00267406" w:rsidP="008B7E39">
      <w:pPr>
        <w:pStyle w:val="Normaltindrag"/>
      </w:pPr>
      <w:r w:rsidRPr="00455710">
        <w:t>Alla misstänkta skall bet</w:t>
      </w:r>
      <w:r w:rsidR="008B7E39" w:rsidRPr="00455710">
        <w:t>raktas som oskyldiga tills dom</w:t>
      </w:r>
      <w:r w:rsidRPr="00455710">
        <w:t xml:space="preserve"> har fallit. Brott tilldrar sig ett betydande intresse hos allmänheten. Detta visar sig inte minst</w:t>
      </w:r>
      <w:r w:rsidR="008108BF" w:rsidRPr="00455710">
        <w:t xml:space="preserve"> i medie</w:t>
      </w:r>
      <w:r w:rsidRPr="00455710">
        <w:t>bevakningen av brott och rättegångar, såväl på riksplanet som lokalt. I de lokala tidningarna upptas en betydande del av spaltutrymmet av redogöre</w:t>
      </w:r>
      <w:r w:rsidRPr="00455710">
        <w:t>l</w:t>
      </w:r>
      <w:r w:rsidRPr="00455710">
        <w:t>ser för rättegångarna i tingsrätten på orten. Givetvis bi</w:t>
      </w:r>
      <w:r w:rsidR="008108BF" w:rsidRPr="00455710">
        <w:t>drar sådana påminne</w:t>
      </w:r>
      <w:r w:rsidR="008108BF" w:rsidRPr="00455710">
        <w:t>l</w:t>
      </w:r>
      <w:r w:rsidR="008108BF" w:rsidRPr="00455710">
        <w:t>ser om rätt</w:t>
      </w:r>
      <w:r w:rsidRPr="00455710">
        <w:t xml:space="preserve">skipningens existens och närvaro till att upprätthålla den allmänna laglydnaden. Man bör noga överväga vad det får för konsekvenser att överge den tradition som finns i Sverige med lokalt förankrade brottmålsdomstolar. </w:t>
      </w:r>
    </w:p>
    <w:p w:rsidR="00267406" w:rsidRPr="00455710" w:rsidRDefault="00267406" w:rsidP="008108BF">
      <w:pPr>
        <w:pStyle w:val="Rubrik1"/>
      </w:pPr>
      <w:r w:rsidRPr="00455710">
        <w:t>Kvalitet</w:t>
      </w:r>
    </w:p>
    <w:p w:rsidR="00267406" w:rsidRPr="00455710" w:rsidRDefault="00267406" w:rsidP="00267406">
      <w:r w:rsidRPr="00455710">
        <w:t>Det har inte påvisats och har inte heller påståtts i Domstolsverkets utredningar att de små domstolarna är sämre än de stora på den punkt som är helt avg</w:t>
      </w:r>
      <w:r w:rsidRPr="00455710">
        <w:t>ö</w:t>
      </w:r>
      <w:r w:rsidRPr="00455710">
        <w:t>rande i sammanhanget, nämligen kvaliteten i dömandet. Medborgarna får alltså vad de kan kräva i de små domstolarna lika väl som i de stora. Med en lokal domstol får medborgarna dessutom i flera avseenden en bättre service. Det blir kortare restid. Därmed blir inkomstförlusterna mindre för dem som kallas till domstolarna. Ju fler domstolar det finns</w:t>
      </w:r>
      <w:r w:rsidR="008108BF" w:rsidRPr="00455710">
        <w:t>,</w:t>
      </w:r>
      <w:r w:rsidRPr="00455710">
        <w:t xml:space="preserve"> desto fler orter finns det med advokatbyråer, något som är viktigt inte bara i tingsrättsangelägenheter. </w:t>
      </w:r>
    </w:p>
    <w:p w:rsidR="00267406" w:rsidRPr="00455710" w:rsidRDefault="00267406" w:rsidP="008108BF">
      <w:pPr>
        <w:pStyle w:val="Rubrik1"/>
      </w:pPr>
      <w:r w:rsidRPr="00455710">
        <w:t>Slutsats</w:t>
      </w:r>
    </w:p>
    <w:p w:rsidR="00267406" w:rsidRPr="00455710" w:rsidRDefault="00267406" w:rsidP="00267406">
      <w:r w:rsidRPr="00455710">
        <w:t>Uppenbarligen har Domstolsverket fler roller än vad som var tänkt när verket inrättades på 1970-talet. Som ovan nämnts har riksdagen inte uttalat att Do</w:t>
      </w:r>
      <w:r w:rsidRPr="00455710">
        <w:t>m</w:t>
      </w:r>
      <w:r w:rsidRPr="00455710">
        <w:t>stolsverket på något sätt har en överordnad ställning i förhål</w:t>
      </w:r>
      <w:r w:rsidR="006455D9" w:rsidRPr="00455710">
        <w:t>lande till domst</w:t>
      </w:r>
      <w:r w:rsidR="006455D9" w:rsidRPr="00455710">
        <w:t>o</w:t>
      </w:r>
      <w:r w:rsidR="006455D9" w:rsidRPr="00455710">
        <w:t>larna, utan dess</w:t>
      </w:r>
      <w:r w:rsidRPr="00455710">
        <w:t xml:space="preserve"> primära uppgift är istället att tillhandahålla kvalificerad serv</w:t>
      </w:r>
      <w:r w:rsidRPr="00455710">
        <w:t>i</w:t>
      </w:r>
      <w:r w:rsidRPr="00455710">
        <w:t>ce åt domstolarna i administrativa frågor. Därför bör en särskild utvärdering göras</w:t>
      </w:r>
      <w:r w:rsidR="008108BF" w:rsidRPr="00455710">
        <w:t xml:space="preserve"> av</w:t>
      </w:r>
      <w:r w:rsidRPr="00455710">
        <w:t xml:space="preserve"> hur väl Domstolsverket lever upp till den rollen.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108BF" w:rsidRPr="00455710">
        <w:tblPrEx>
          <w:tblCellMar>
            <w:top w:w="0" w:type="dxa"/>
            <w:bottom w:w="0" w:type="dxa"/>
          </w:tblCellMar>
        </w:tblPrEx>
        <w:trPr>
          <w:cantSplit/>
        </w:trPr>
        <w:tc>
          <w:tcPr>
            <w:tcW w:w="3046" w:type="dxa"/>
          </w:tcPr>
          <w:p w:rsidR="008108BF" w:rsidRPr="00455710" w:rsidRDefault="008108BF" w:rsidP="008108BF">
            <w:pPr>
              <w:pStyle w:val="UnderskriftDatum"/>
              <w:spacing w:before="240"/>
            </w:pPr>
            <w:r w:rsidRPr="00455710">
              <w:t>Stockholm den 28 september 2005</w:t>
            </w:r>
          </w:p>
        </w:tc>
        <w:tc>
          <w:tcPr>
            <w:tcW w:w="3047" w:type="dxa"/>
          </w:tcPr>
          <w:p w:rsidR="008108BF" w:rsidRPr="00455710" w:rsidRDefault="008108BF" w:rsidP="008108BF">
            <w:pPr>
              <w:pStyle w:val="Underskrifter"/>
              <w:spacing w:before="240"/>
            </w:pPr>
          </w:p>
        </w:tc>
      </w:tr>
      <w:tr w:rsidR="008108BF" w:rsidRPr="00455710">
        <w:tblPrEx>
          <w:tblCellMar>
            <w:top w:w="0" w:type="dxa"/>
            <w:bottom w:w="0" w:type="dxa"/>
          </w:tblCellMar>
        </w:tblPrEx>
        <w:trPr>
          <w:cantSplit/>
        </w:trPr>
        <w:tc>
          <w:tcPr>
            <w:tcW w:w="3046" w:type="dxa"/>
          </w:tcPr>
          <w:p w:rsidR="008108BF" w:rsidRPr="00455710" w:rsidRDefault="008108BF" w:rsidP="008108BF">
            <w:pPr>
              <w:pStyle w:val="Underskrifter"/>
            </w:pPr>
            <w:r w:rsidRPr="00455710">
              <w:t>Ingemar Vänerlöv (kd)</w:t>
            </w:r>
          </w:p>
        </w:tc>
        <w:tc>
          <w:tcPr>
            <w:tcW w:w="3047" w:type="dxa"/>
          </w:tcPr>
          <w:p w:rsidR="008108BF" w:rsidRPr="00455710" w:rsidRDefault="008108BF" w:rsidP="008108BF">
            <w:pPr>
              <w:pStyle w:val="Underskrifter"/>
            </w:pPr>
          </w:p>
        </w:tc>
      </w:tr>
    </w:tbl>
    <w:p w:rsidR="006455D9" w:rsidRPr="00455710" w:rsidRDefault="006455D9" w:rsidP="008108BF">
      <w:pPr>
        <w:pStyle w:val="Normaltindrag"/>
      </w:pPr>
    </w:p>
    <w:sectPr w:rsidR="006455D9" w:rsidRPr="00455710" w:rsidSect="008108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F0A" w:rsidRPr="00455710" w:rsidRDefault="002F2F0A">
      <w:r w:rsidRPr="00455710">
        <w:separator/>
      </w:r>
    </w:p>
  </w:endnote>
  <w:endnote w:type="continuationSeparator" w:id="0">
    <w:p w:rsidR="002F2F0A" w:rsidRPr="00455710" w:rsidRDefault="002F2F0A">
      <w:r w:rsidRPr="004557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8BF" w:rsidRPr="00455710" w:rsidRDefault="00455710" w:rsidP="008108BF">
    <w:pPr>
      <w:pStyle w:val="Sidfot"/>
    </w:pPr>
    <w:r w:rsidRPr="004557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2497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8BF" w:rsidRDefault="008108BF">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08BF" w:rsidRDefault="008108BF">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6C" w:rsidRPr="00455710" w:rsidRDefault="00455710" w:rsidP="008108BF">
    <w:pPr>
      <w:pStyle w:val="Sidfot"/>
    </w:pPr>
    <w:r w:rsidRPr="004557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344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8BF" w:rsidRDefault="008108B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08BF" w:rsidRDefault="008108B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6C" w:rsidRPr="00455710" w:rsidRDefault="00455710" w:rsidP="008108BF">
    <w:pPr>
      <w:pStyle w:val="Sidfot"/>
    </w:pPr>
    <w:r w:rsidRPr="004557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05579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8BF" w:rsidRDefault="008108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08BF" w:rsidRDefault="008108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F0A" w:rsidRPr="00455710" w:rsidRDefault="002F2F0A">
      <w:r w:rsidRPr="00455710">
        <w:separator/>
      </w:r>
    </w:p>
  </w:footnote>
  <w:footnote w:type="continuationSeparator" w:id="0">
    <w:p w:rsidR="002F2F0A" w:rsidRPr="00455710" w:rsidRDefault="002F2F0A">
      <w:r w:rsidRPr="004557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8BF" w:rsidRPr="00455710" w:rsidRDefault="00455710" w:rsidP="008108BF">
    <w:pPr>
      <w:pStyle w:val="Sidhuvud"/>
    </w:pPr>
    <w:r w:rsidRPr="004557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35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8BF" w:rsidRDefault="008108B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08BF" w:rsidRDefault="008108B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6C" w:rsidRPr="00455710" w:rsidRDefault="00455710" w:rsidP="008108BF">
    <w:pPr>
      <w:pStyle w:val="Sidhuvud"/>
    </w:pPr>
    <w:r w:rsidRPr="004557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38106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8BF" w:rsidRDefault="008108B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08BF" w:rsidRDefault="008108B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8BF" w:rsidRPr="00455710" w:rsidRDefault="008108BF">
    <w:pPr>
      <w:pStyle w:val="FSHNormal"/>
      <w:tabs>
        <w:tab w:val="right" w:pos="5840"/>
      </w:tabs>
    </w:pPr>
    <w:r w:rsidRPr="00455710">
      <w:br/>
    </w:r>
    <w:r w:rsidRPr="00455710">
      <w:fldChar w:fldCharType="begin" w:fldLock="1"/>
    </w:r>
    <w:r w:rsidRPr="00455710">
      <w:instrText xml:space="preserve"> DOCPROPERTY</w:instrText>
    </w:r>
    <w:r w:rsidRPr="00455710">
      <w:rPr>
        <w:sz w:val="18"/>
      </w:rPr>
      <w:instrText xml:space="preserve"> "YearUser" *\charformat </w:instrText>
    </w:r>
    <w:r w:rsidRPr="00455710">
      <w:fldChar w:fldCharType="separate"/>
    </w:r>
    <w:r w:rsidRPr="00455710">
      <w:t>2005/06</w:t>
    </w:r>
    <w:r w:rsidRPr="00455710">
      <w:fldChar w:fldCharType="end"/>
    </w:r>
    <w:r w:rsidRPr="00455710">
      <w:t xml:space="preserve"> </w:t>
    </w:r>
    <w:r w:rsidRPr="00455710">
      <w:tab/>
      <w:t xml:space="preserve">mnr: </w:t>
    </w:r>
    <w:r w:rsidRPr="00455710">
      <w:fldChar w:fldCharType="begin" w:fldLock="1"/>
    </w:r>
    <w:r w:rsidRPr="00455710">
      <w:instrText xml:space="preserve"> DOCPROPERTY</w:instrText>
    </w:r>
    <w:r w:rsidRPr="00455710">
      <w:rPr>
        <w:sz w:val="18"/>
      </w:rPr>
      <w:instrText xml:space="preserve"> "Motionsnummer" *\charformat </w:instrText>
    </w:r>
    <w:r w:rsidRPr="00455710">
      <w:fldChar w:fldCharType="separate"/>
    </w:r>
    <w:r w:rsidRPr="00455710">
      <w:t>Ju342</w:t>
    </w:r>
    <w:r w:rsidRPr="00455710">
      <w:fldChar w:fldCharType="end"/>
    </w:r>
    <w:r w:rsidRPr="00455710">
      <w:br/>
    </w:r>
    <w:r w:rsidRPr="00455710">
      <w:fldChar w:fldCharType="begin" w:fldLock="1"/>
    </w:r>
    <w:r w:rsidRPr="00455710">
      <w:instrText xml:space="preserve"> DOCPROPERTY</w:instrText>
    </w:r>
    <w:r w:rsidRPr="00455710">
      <w:rPr>
        <w:sz w:val="18"/>
      </w:rPr>
      <w:instrText xml:space="preserve"> "Samling" *\charformat </w:instrText>
    </w:r>
    <w:r w:rsidRPr="00455710">
      <w:fldChar w:fldCharType="end"/>
    </w:r>
    <w:r w:rsidRPr="00455710">
      <w:tab/>
      <w:t xml:space="preserve">pnr: </w:t>
    </w:r>
    <w:r w:rsidRPr="00455710">
      <w:fldChar w:fldCharType="begin" w:fldLock="1"/>
    </w:r>
    <w:r w:rsidRPr="00455710">
      <w:instrText xml:space="preserve"> DOCPROPERTY</w:instrText>
    </w:r>
    <w:r w:rsidRPr="00455710">
      <w:rPr>
        <w:sz w:val="18"/>
      </w:rPr>
      <w:instrText xml:space="preserve"> "Partinummer" *\charformat </w:instrText>
    </w:r>
    <w:r w:rsidRPr="00455710">
      <w:fldChar w:fldCharType="separate"/>
    </w:r>
    <w:r w:rsidRPr="00455710">
      <w:t>kd766</w:t>
    </w:r>
    <w:r w:rsidRPr="00455710">
      <w:fldChar w:fldCharType="end"/>
    </w:r>
  </w:p>
  <w:p w:rsidR="008108BF" w:rsidRPr="00455710" w:rsidRDefault="008108BF">
    <w:pPr>
      <w:pStyle w:val="FSHRub1"/>
    </w:pPr>
    <w:r w:rsidRPr="00455710">
      <w:t>Motion till riksdagen</w:t>
    </w:r>
    <w:r w:rsidRPr="00455710">
      <w:br/>
    </w:r>
    <w:r w:rsidRPr="00455710">
      <w:fldChar w:fldCharType="begin" w:fldLock="1"/>
    </w:r>
    <w:r w:rsidRPr="00455710">
      <w:instrText xml:space="preserve"> DOCPROPERTY "YearUser" *\charformat </w:instrText>
    </w:r>
    <w:r w:rsidRPr="00455710">
      <w:fldChar w:fldCharType="separate"/>
    </w:r>
    <w:r w:rsidRPr="00455710">
      <w:t>2005/06</w:t>
    </w:r>
    <w:r w:rsidRPr="00455710">
      <w:fldChar w:fldCharType="end"/>
    </w:r>
    <w:r w:rsidRPr="00455710">
      <w:t>:</w:t>
    </w:r>
    <w:r w:rsidRPr="00455710">
      <w:fldChar w:fldCharType="begin" w:fldLock="1"/>
    </w:r>
    <w:r w:rsidRPr="00455710">
      <w:instrText xml:space="preserve"> DOCPROPERTY "Motionsnummer" *\charformat </w:instrText>
    </w:r>
    <w:r w:rsidRPr="00455710">
      <w:fldChar w:fldCharType="separate"/>
    </w:r>
    <w:r w:rsidRPr="00455710">
      <w:t>Ju342</w:t>
    </w:r>
    <w:r w:rsidRPr="00455710">
      <w:fldChar w:fldCharType="end"/>
    </w:r>
  </w:p>
  <w:p w:rsidR="008108BF" w:rsidRPr="00455710" w:rsidRDefault="008108BF">
    <w:pPr>
      <w:pStyle w:val="FSHNormalS5"/>
    </w:pPr>
    <w:r w:rsidRPr="00455710">
      <w:fldChar w:fldCharType="begin" w:fldLock="1"/>
    </w:r>
    <w:r w:rsidRPr="00455710">
      <w:instrText xml:space="preserve"> DOCPROPERTY "MotionarText" *\charformat </w:instrText>
    </w:r>
    <w:r w:rsidRPr="00455710">
      <w:fldChar w:fldCharType="separate"/>
    </w:r>
    <w:r w:rsidRPr="00455710">
      <w:t>av Ingemar Vänerlöv (kd)</w:t>
    </w:r>
    <w:r w:rsidRPr="00455710">
      <w:fldChar w:fldCharType="end"/>
    </w:r>
    <w:r w:rsidRPr="00455710">
      <w:br/>
    </w:r>
    <w:r w:rsidRPr="00455710">
      <w:fldChar w:fldCharType="begin" w:fldLock="1"/>
    </w:r>
    <w:r w:rsidRPr="00455710">
      <w:instrText xml:space="preserve"> DOCPROPERTY "SvarFrasKort" *\charformat </w:instrText>
    </w:r>
    <w:r w:rsidRPr="00455710">
      <w:fldChar w:fldCharType="end"/>
    </w:r>
  </w:p>
  <w:p w:rsidR="008108BF" w:rsidRPr="00455710" w:rsidRDefault="008108BF">
    <w:pPr>
      <w:pStyle w:val="FSHTitel"/>
    </w:pPr>
    <w:r w:rsidRPr="00455710">
      <w:fldChar w:fldCharType="begin" w:fldLock="1"/>
    </w:r>
    <w:r w:rsidRPr="00455710">
      <w:instrText xml:space="preserve"> DOCPROPERTY</w:instrText>
    </w:r>
    <w:r w:rsidRPr="00455710">
      <w:rPr>
        <w:sz w:val="18"/>
      </w:rPr>
      <w:instrText xml:space="preserve"> "RubrikSvar" *\charformat </w:instrText>
    </w:r>
    <w:r w:rsidRPr="00455710">
      <w:fldChar w:fldCharType="separate"/>
    </w:r>
    <w:r w:rsidRPr="00455710">
      <w:t>Domstolsverkets roll</w:t>
    </w:r>
    <w:r w:rsidRPr="00455710">
      <w:fldChar w:fldCharType="end"/>
    </w:r>
  </w:p>
  <w:p w:rsidR="008108BF" w:rsidRPr="00455710" w:rsidRDefault="008108BF" w:rsidP="008108B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150426">
    <w:abstractNumId w:val="13"/>
  </w:num>
  <w:num w:numId="2" w16cid:durableId="1489904333">
    <w:abstractNumId w:val="10"/>
  </w:num>
  <w:num w:numId="3" w16cid:durableId="1426681622">
    <w:abstractNumId w:val="11"/>
  </w:num>
  <w:num w:numId="4" w16cid:durableId="1865703794">
    <w:abstractNumId w:val="12"/>
  </w:num>
  <w:num w:numId="5" w16cid:durableId="233392769">
    <w:abstractNumId w:val="8"/>
  </w:num>
  <w:num w:numId="6" w16cid:durableId="169221439">
    <w:abstractNumId w:val="3"/>
  </w:num>
  <w:num w:numId="7" w16cid:durableId="1085684452">
    <w:abstractNumId w:val="2"/>
  </w:num>
  <w:num w:numId="8" w16cid:durableId="2086956254">
    <w:abstractNumId w:val="1"/>
  </w:num>
  <w:num w:numId="9" w16cid:durableId="1222980378">
    <w:abstractNumId w:val="0"/>
  </w:num>
  <w:num w:numId="10" w16cid:durableId="742871466">
    <w:abstractNumId w:val="9"/>
  </w:num>
  <w:num w:numId="11" w16cid:durableId="827790968">
    <w:abstractNumId w:val="7"/>
  </w:num>
  <w:num w:numId="12" w16cid:durableId="617027746">
    <w:abstractNumId w:val="6"/>
  </w:num>
  <w:num w:numId="13" w16cid:durableId="646517693">
    <w:abstractNumId w:val="5"/>
  </w:num>
  <w:num w:numId="14" w16cid:durableId="2095584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DD1683"/>
    <w:rsid w:val="000550B2"/>
    <w:rsid w:val="00064BC3"/>
    <w:rsid w:val="00066775"/>
    <w:rsid w:val="00072FB9"/>
    <w:rsid w:val="000B6A6C"/>
    <w:rsid w:val="00100531"/>
    <w:rsid w:val="001643F7"/>
    <w:rsid w:val="00201DFB"/>
    <w:rsid w:val="00204A63"/>
    <w:rsid w:val="00212FF1"/>
    <w:rsid w:val="00230193"/>
    <w:rsid w:val="0025068A"/>
    <w:rsid w:val="00267406"/>
    <w:rsid w:val="002818D3"/>
    <w:rsid w:val="002D11A8"/>
    <w:rsid w:val="002F2F0A"/>
    <w:rsid w:val="003579DD"/>
    <w:rsid w:val="003F7457"/>
    <w:rsid w:val="00445271"/>
    <w:rsid w:val="00455710"/>
    <w:rsid w:val="004A0504"/>
    <w:rsid w:val="004C098F"/>
    <w:rsid w:val="004E0F12"/>
    <w:rsid w:val="004E38D9"/>
    <w:rsid w:val="004E4E0F"/>
    <w:rsid w:val="006455D9"/>
    <w:rsid w:val="006C2A48"/>
    <w:rsid w:val="00720C46"/>
    <w:rsid w:val="00740D6D"/>
    <w:rsid w:val="007667F0"/>
    <w:rsid w:val="00794149"/>
    <w:rsid w:val="007B67A7"/>
    <w:rsid w:val="007C6092"/>
    <w:rsid w:val="007E542D"/>
    <w:rsid w:val="008108BF"/>
    <w:rsid w:val="008245C4"/>
    <w:rsid w:val="008B7E39"/>
    <w:rsid w:val="008C7918"/>
    <w:rsid w:val="008F2099"/>
    <w:rsid w:val="00921744"/>
    <w:rsid w:val="00986FE2"/>
    <w:rsid w:val="00A053C6"/>
    <w:rsid w:val="00AB32F9"/>
    <w:rsid w:val="00B13BF0"/>
    <w:rsid w:val="00B8529A"/>
    <w:rsid w:val="00C1285C"/>
    <w:rsid w:val="00C145AF"/>
    <w:rsid w:val="00C27B7D"/>
    <w:rsid w:val="00CA4B46"/>
    <w:rsid w:val="00D1174F"/>
    <w:rsid w:val="00DC6C70"/>
    <w:rsid w:val="00DD1683"/>
    <w:rsid w:val="00DE654B"/>
    <w:rsid w:val="00E22893"/>
    <w:rsid w:val="00E360DE"/>
    <w:rsid w:val="00E75D28"/>
    <w:rsid w:val="00E84F25"/>
    <w:rsid w:val="00FB77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59E718-6F47-425B-871C-D44931A0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108BF"/>
    <w:pPr>
      <w:spacing w:after="250"/>
    </w:pPr>
  </w:style>
  <w:style w:type="paragraph" w:customStyle="1" w:styleId="Hemstlatt">
    <w:name w:val="Hemstl_att"/>
    <w:aliases w:val="HemstPunkt,HemstPunktFlera,HemställansPunkt,Förslagstext"/>
    <w:basedOn w:val="Normal"/>
    <w:next w:val="Normal"/>
    <w:rsid w:val="008108B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852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2209</Words>
  <Characters>12972</Characters>
  <Application>Microsoft Office Word</Application>
  <DocSecurity>4</DocSecurity>
  <Lines>223</Lines>
  <Paragraphs>45</Paragraphs>
  <ScaleCrop>false</ScaleCrop>
  <HeadingPairs>
    <vt:vector size="2" baseType="variant">
      <vt:variant>
        <vt:lpstr>Rubrik</vt:lpstr>
      </vt:variant>
      <vt:variant>
        <vt:i4>1</vt:i4>
      </vt:variant>
    </vt:vector>
  </HeadingPairs>
  <TitlesOfParts>
    <vt:vector size="1" baseType="lpstr">
      <vt:lpstr>Ju342</vt:lpstr>
    </vt:vector>
  </TitlesOfParts>
  <Company>Riksdagen</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Ju342</dc:title>
  <dc:subject>Ju342</dc:subject>
  <dc:creator>Riksdagen</dc:creator>
  <cp:keywords>Riksdagen</cp:keywords>
  <dc:description/>
  <cp:lastModifiedBy>Lars Brink</cp:lastModifiedBy>
  <cp:revision>2</cp:revision>
  <cp:lastPrinted>2005-10-16T12:04:00Z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Domstolsverkets 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Domstolsverkets 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20052006000001070100000007660069</vt:lpwstr>
  </property>
  <property fmtid="{D5CDD505-2E9C-101B-9397-08002B2CF9AE}" pid="47" name="datum">
    <vt:lpwstr>050928</vt:lpwstr>
  </property>
  <property fmtid="{D5CDD505-2E9C-101B-9397-08002B2CF9AE}" pid="48" name="avsändar-e-post">
    <vt:lpwstr>hannah.ekeroos@riksdagen.se</vt:lpwstr>
  </property>
  <property fmtid="{D5CDD505-2E9C-101B-9397-08002B2CF9AE}" pid="49" name="id">
    <vt:lpwstr>20052006000001070100000007660069</vt:lpwstr>
  </property>
  <property fmtid="{D5CDD505-2E9C-101B-9397-08002B2CF9AE}" pid="50" name="nummer">
    <vt:lpwstr>342</vt:lpwstr>
  </property>
  <property fmtid="{D5CDD505-2E9C-101B-9397-08002B2CF9AE}" pid="51" name="utskottsbeteckning">
    <vt:lpwstr>Ju</vt:lpwstr>
  </property>
</Properties>
</file>