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E4606B" w:rsidRPr="001926FD">
        <w:tc>
          <w:tcPr>
            <w:tcW w:w="2268" w:type="dxa"/>
          </w:tcPr>
          <w:p w:rsidR="00E4606B" w:rsidRPr="001926FD" w:rsidRDefault="00E4606B" w:rsidP="007242A3">
            <w:pPr>
              <w:framePr w:w="5035" w:h="1644" w:wrap="notBeside" w:vAnchor="page" w:hAnchor="page" w:x="6573" w:y="721"/>
              <w:rPr>
                <w:rFonts w:ascii="TradeGothic" w:hAnsi="TradeGothic"/>
                <w:i/>
                <w:sz w:val="18"/>
              </w:rPr>
            </w:pPr>
          </w:p>
        </w:tc>
        <w:tc>
          <w:tcPr>
            <w:tcW w:w="2999" w:type="dxa"/>
            <w:gridSpan w:val="2"/>
          </w:tcPr>
          <w:p w:rsidR="00E4606B" w:rsidRPr="002825D0" w:rsidRDefault="00E4606B"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E4606B" w:rsidRPr="001926FD">
        <w:tc>
          <w:tcPr>
            <w:tcW w:w="2268" w:type="dxa"/>
          </w:tcPr>
          <w:p w:rsidR="00E4606B" w:rsidRPr="001926FD" w:rsidRDefault="00E4606B" w:rsidP="007242A3">
            <w:pPr>
              <w:framePr w:w="5035" w:h="1644" w:wrap="notBeside" w:vAnchor="page" w:hAnchor="page" w:x="6573" w:y="721"/>
              <w:rPr>
                <w:rFonts w:ascii="TradeGothic" w:hAnsi="TradeGothic"/>
                <w:b/>
                <w:sz w:val="22"/>
              </w:rPr>
            </w:pPr>
            <w:r w:rsidRPr="001926FD">
              <w:rPr>
                <w:rFonts w:ascii="TradeGothic" w:hAnsi="TradeGothic"/>
                <w:b/>
                <w:sz w:val="22"/>
              </w:rPr>
              <w:t xml:space="preserve">Promemoria </w:t>
            </w:r>
          </w:p>
        </w:tc>
        <w:tc>
          <w:tcPr>
            <w:tcW w:w="2999" w:type="dxa"/>
            <w:gridSpan w:val="2"/>
          </w:tcPr>
          <w:p w:rsidR="00E4606B" w:rsidRPr="001926FD" w:rsidRDefault="00E4606B" w:rsidP="007242A3">
            <w:pPr>
              <w:framePr w:w="5035" w:h="1644" w:wrap="notBeside" w:vAnchor="page" w:hAnchor="page" w:x="6573" w:y="721"/>
              <w:rPr>
                <w:rFonts w:ascii="TradeGothic" w:hAnsi="TradeGothic"/>
                <w:b/>
                <w:sz w:val="22"/>
              </w:rPr>
            </w:pPr>
          </w:p>
        </w:tc>
      </w:tr>
      <w:tr w:rsidR="00E4606B" w:rsidRPr="001926FD">
        <w:tc>
          <w:tcPr>
            <w:tcW w:w="3402" w:type="dxa"/>
            <w:gridSpan w:val="2"/>
          </w:tcPr>
          <w:p w:rsidR="00E4606B" w:rsidRPr="001926FD" w:rsidRDefault="00E4606B" w:rsidP="007242A3">
            <w:pPr>
              <w:framePr w:w="5035" w:h="1644" w:wrap="notBeside" w:vAnchor="page" w:hAnchor="page" w:x="6573" w:y="721"/>
            </w:pPr>
          </w:p>
        </w:tc>
        <w:tc>
          <w:tcPr>
            <w:tcW w:w="1865" w:type="dxa"/>
          </w:tcPr>
          <w:p w:rsidR="00E4606B" w:rsidRPr="001926FD" w:rsidRDefault="00E4606B" w:rsidP="007242A3">
            <w:pPr>
              <w:framePr w:w="5035" w:h="1644" w:wrap="notBeside" w:vAnchor="page" w:hAnchor="page" w:x="6573" w:y="721"/>
            </w:pPr>
          </w:p>
        </w:tc>
      </w:tr>
      <w:tr w:rsidR="00E4606B" w:rsidRPr="001926FD">
        <w:tc>
          <w:tcPr>
            <w:tcW w:w="2268" w:type="dxa"/>
          </w:tcPr>
          <w:p w:rsidR="00E4606B" w:rsidRPr="001926FD" w:rsidRDefault="00E4606B" w:rsidP="007242A3">
            <w:pPr>
              <w:framePr w:w="5035" w:h="1644" w:wrap="notBeside" w:vAnchor="page" w:hAnchor="page" w:x="6573" w:y="721"/>
            </w:pPr>
            <w:r>
              <w:t>2013-02-25</w:t>
            </w:r>
            <w:bookmarkStart w:id="0" w:name="_GoBack"/>
            <w:bookmarkEnd w:id="0"/>
          </w:p>
        </w:tc>
        <w:tc>
          <w:tcPr>
            <w:tcW w:w="2999" w:type="dxa"/>
            <w:gridSpan w:val="2"/>
          </w:tcPr>
          <w:p w:rsidR="00E4606B" w:rsidRPr="001926FD" w:rsidRDefault="00E4606B" w:rsidP="007242A3">
            <w:pPr>
              <w:framePr w:w="5035" w:h="1644" w:wrap="notBeside" w:vAnchor="page" w:hAnchor="page" w:x="6573" w:y="721"/>
              <w:rPr>
                <w:sz w:val="20"/>
              </w:rPr>
            </w:pPr>
          </w:p>
        </w:tc>
      </w:tr>
      <w:tr w:rsidR="00E4606B" w:rsidRPr="001926FD">
        <w:tc>
          <w:tcPr>
            <w:tcW w:w="2268" w:type="dxa"/>
          </w:tcPr>
          <w:p w:rsidR="00E4606B" w:rsidRPr="001926FD" w:rsidRDefault="00E4606B" w:rsidP="007242A3">
            <w:pPr>
              <w:framePr w:w="5035" w:h="1644" w:wrap="notBeside" w:vAnchor="page" w:hAnchor="page" w:x="6573" w:y="721"/>
            </w:pPr>
          </w:p>
        </w:tc>
        <w:tc>
          <w:tcPr>
            <w:tcW w:w="2999" w:type="dxa"/>
            <w:gridSpan w:val="2"/>
          </w:tcPr>
          <w:p w:rsidR="00E4606B" w:rsidRPr="001926FD" w:rsidRDefault="00E4606B" w:rsidP="007242A3">
            <w:pPr>
              <w:framePr w:w="5035" w:h="1644" w:wrap="notBeside" w:vAnchor="page" w:hAnchor="page" w:x="6573" w:y="721"/>
            </w:pPr>
          </w:p>
        </w:tc>
      </w:tr>
    </w:tbl>
    <w:tbl>
      <w:tblPr>
        <w:tblW w:w="0" w:type="auto"/>
        <w:tblLayout w:type="fixed"/>
        <w:tblLook w:val="0000"/>
      </w:tblPr>
      <w:tblGrid>
        <w:gridCol w:w="4911"/>
      </w:tblGrid>
      <w:tr w:rsidR="00E4606B" w:rsidRPr="001926FD">
        <w:trPr>
          <w:trHeight w:val="284"/>
        </w:trPr>
        <w:tc>
          <w:tcPr>
            <w:tcW w:w="4911" w:type="dxa"/>
          </w:tcPr>
          <w:p w:rsidR="00E4606B" w:rsidRPr="001926FD" w:rsidRDefault="00E4606B">
            <w:pPr>
              <w:pStyle w:val="Avsndare"/>
              <w:framePr w:h="2483" w:wrap="notBeside" w:x="1504"/>
              <w:rPr>
                <w:b/>
                <w:i w:val="0"/>
                <w:sz w:val="22"/>
              </w:rPr>
            </w:pPr>
            <w:r>
              <w:rPr>
                <w:b/>
                <w:i w:val="0"/>
                <w:sz w:val="22"/>
              </w:rPr>
              <w:t>Justitiedepartementet</w:t>
            </w:r>
          </w:p>
        </w:tc>
      </w:tr>
      <w:tr w:rsidR="00E4606B" w:rsidRPr="001926FD">
        <w:trPr>
          <w:trHeight w:val="284"/>
        </w:trPr>
        <w:tc>
          <w:tcPr>
            <w:tcW w:w="4911" w:type="dxa"/>
          </w:tcPr>
          <w:p w:rsidR="00E4606B" w:rsidRPr="001926FD" w:rsidRDefault="00E4606B">
            <w:pPr>
              <w:pStyle w:val="Avsndare"/>
              <w:framePr w:h="2483" w:wrap="notBeside" w:x="1504"/>
              <w:rPr>
                <w:bCs/>
                <w:iCs/>
              </w:rPr>
            </w:pPr>
          </w:p>
        </w:tc>
      </w:tr>
      <w:tr w:rsidR="00E4606B" w:rsidRPr="001926FD">
        <w:trPr>
          <w:trHeight w:val="284"/>
        </w:trPr>
        <w:tc>
          <w:tcPr>
            <w:tcW w:w="4911" w:type="dxa"/>
          </w:tcPr>
          <w:p w:rsidR="00E4606B" w:rsidRPr="001926FD" w:rsidRDefault="00E4606B">
            <w:pPr>
              <w:pStyle w:val="Avsndare"/>
              <w:framePr w:h="2483" w:wrap="notBeside" w:x="1504"/>
              <w:rPr>
                <w:bCs/>
                <w:iCs/>
              </w:rPr>
            </w:pPr>
            <w:r>
              <w:rPr>
                <w:bCs/>
                <w:iCs/>
              </w:rPr>
              <w:t>Polisenheten</w:t>
            </w:r>
          </w:p>
        </w:tc>
      </w:tr>
      <w:tr w:rsidR="00E4606B" w:rsidRPr="001926FD">
        <w:trPr>
          <w:trHeight w:val="284"/>
        </w:trPr>
        <w:tc>
          <w:tcPr>
            <w:tcW w:w="4911" w:type="dxa"/>
          </w:tcPr>
          <w:p w:rsidR="00E4606B" w:rsidRPr="001926FD" w:rsidRDefault="00E4606B">
            <w:pPr>
              <w:pStyle w:val="Avsndare"/>
              <w:framePr w:h="2483" w:wrap="notBeside" w:x="1504"/>
              <w:rPr>
                <w:bCs/>
                <w:iCs/>
              </w:rPr>
            </w:pPr>
          </w:p>
        </w:tc>
      </w:tr>
    </w:tbl>
    <w:p w:rsidR="00E4606B" w:rsidRPr="001926FD" w:rsidRDefault="00E4606B">
      <w:pPr>
        <w:framePr w:w="4400" w:h="2523" w:wrap="notBeside" w:vAnchor="page" w:hAnchor="page" w:x="6453" w:y="2445"/>
        <w:ind w:left="142"/>
      </w:pPr>
    </w:p>
    <w:p w:rsidR="00E4606B" w:rsidRPr="001926FD" w:rsidRDefault="00E4606B" w:rsidP="001926FD">
      <w:pPr>
        <w:pStyle w:val="RKrubrik"/>
        <w:pBdr>
          <w:bottom w:val="single" w:sz="4" w:space="1" w:color="000000"/>
        </w:pBdr>
        <w:spacing w:before="0" w:after="0"/>
      </w:pPr>
      <w:r>
        <w:t>Rådets möte (rättsliga och inrikes frågor) den 7-8 mars 2013</w:t>
      </w:r>
    </w:p>
    <w:p w:rsidR="00E4606B" w:rsidRPr="001926FD" w:rsidRDefault="00E4606B">
      <w:pPr>
        <w:pStyle w:val="RKnormal"/>
      </w:pPr>
    </w:p>
    <w:p w:rsidR="00E4606B" w:rsidRDefault="00E4606B" w:rsidP="001926FD">
      <w:pPr>
        <w:pStyle w:val="RKnormal"/>
        <w:tabs>
          <w:tab w:val="clear" w:pos="2835"/>
          <w:tab w:val="left" w:pos="2127"/>
        </w:tabs>
      </w:pPr>
      <w:r w:rsidRPr="001926FD">
        <w:rPr>
          <w:b/>
        </w:rPr>
        <w:t>Dagordningspunkt:</w:t>
      </w:r>
      <w:r>
        <w:t xml:space="preserve"> 11</w:t>
      </w:r>
    </w:p>
    <w:p w:rsidR="00E4606B" w:rsidRDefault="00E4606B" w:rsidP="001926FD">
      <w:pPr>
        <w:pStyle w:val="RKnormal"/>
        <w:tabs>
          <w:tab w:val="clear" w:pos="2835"/>
          <w:tab w:val="left" w:pos="2127"/>
        </w:tabs>
      </w:pPr>
    </w:p>
    <w:p w:rsidR="00E4606B" w:rsidRPr="007401F2" w:rsidRDefault="00E4606B" w:rsidP="007401F2">
      <w:pPr>
        <w:spacing w:line="240" w:lineRule="auto"/>
        <w:ind w:left="567" w:hanging="567"/>
        <w:rPr>
          <w:lang w:eastAsia="ja-JP"/>
        </w:rPr>
      </w:pPr>
      <w:r w:rsidRPr="001926FD">
        <w:rPr>
          <w:b/>
        </w:rPr>
        <w:t>Rubrik:</w:t>
      </w:r>
      <w:r>
        <w:t xml:space="preserve"> </w:t>
      </w:r>
      <w:r w:rsidRPr="007401F2">
        <w:rPr>
          <w:lang w:eastAsia="ja-JP"/>
        </w:rPr>
        <w:t>Säkerhetssituationen i Sahel/Maghreb (krisen i Mali och</w:t>
      </w:r>
    </w:p>
    <w:p w:rsidR="00E4606B" w:rsidRPr="007401F2" w:rsidRDefault="00E4606B" w:rsidP="007401F2">
      <w:pPr>
        <w:spacing w:line="240" w:lineRule="auto"/>
        <w:ind w:left="567" w:hanging="567"/>
        <w:rPr>
          <w:szCs w:val="24"/>
        </w:rPr>
      </w:pPr>
      <w:r w:rsidRPr="007401F2">
        <w:rPr>
          <w:lang w:eastAsia="ja-JP"/>
        </w:rPr>
        <w:t>incidenten i In Aménas, Algeriet). Konsekvenser för EU:s inre säkerhet</w:t>
      </w:r>
    </w:p>
    <w:p w:rsidR="00E4606B" w:rsidRPr="00FF3F4D" w:rsidRDefault="00E4606B" w:rsidP="007401F2">
      <w:pPr>
        <w:spacing w:line="240" w:lineRule="auto"/>
        <w:rPr>
          <w:i/>
          <w:szCs w:val="24"/>
        </w:rPr>
      </w:pPr>
      <w:r w:rsidRPr="007401F2">
        <w:rPr>
          <w:szCs w:val="24"/>
        </w:rPr>
        <w:t>=</w:t>
      </w:r>
      <w:r w:rsidRPr="007401F2">
        <w:rPr>
          <w:i/>
          <w:szCs w:val="24"/>
        </w:rPr>
        <w:tab/>
        <w:t>Föredragning av samordnaren</w:t>
      </w:r>
      <w:r w:rsidRPr="0012039C">
        <w:rPr>
          <w:i/>
          <w:szCs w:val="24"/>
        </w:rPr>
        <w:t xml:space="preserve"> för kampen mot terrorism, kommissionen och Europeiska utrikestjänsten – Diskussion</w:t>
      </w:r>
    </w:p>
    <w:p w:rsidR="00E4606B" w:rsidRDefault="00E4606B" w:rsidP="007401F2">
      <w:pPr>
        <w:pStyle w:val="RKnormal"/>
        <w:tabs>
          <w:tab w:val="clear" w:pos="2835"/>
          <w:tab w:val="left" w:pos="2127"/>
        </w:tabs>
        <w:rPr>
          <w:b/>
        </w:rPr>
      </w:pPr>
    </w:p>
    <w:p w:rsidR="00E4606B" w:rsidRDefault="00E4606B" w:rsidP="007401F2">
      <w:pPr>
        <w:pStyle w:val="RKnormal"/>
        <w:tabs>
          <w:tab w:val="clear" w:pos="2835"/>
          <w:tab w:val="left" w:pos="2127"/>
        </w:tabs>
      </w:pPr>
      <w:r w:rsidRPr="001278D4">
        <w:rPr>
          <w:b/>
        </w:rPr>
        <w:t>Dokument:</w:t>
      </w:r>
      <w:r>
        <w:t xml:space="preserve"> -</w:t>
      </w:r>
    </w:p>
    <w:p w:rsidR="00E4606B" w:rsidRDefault="00E4606B" w:rsidP="001926FD">
      <w:pPr>
        <w:pStyle w:val="RKnormal"/>
        <w:tabs>
          <w:tab w:val="left" w:pos="2127"/>
        </w:tabs>
      </w:pPr>
    </w:p>
    <w:p w:rsidR="00E4606B" w:rsidRDefault="00E4606B" w:rsidP="001926FD">
      <w:pPr>
        <w:pStyle w:val="RKnormal"/>
        <w:tabs>
          <w:tab w:val="left" w:pos="2127"/>
        </w:tabs>
      </w:pPr>
      <w:r w:rsidRPr="001278D4">
        <w:rPr>
          <w:b/>
        </w:rPr>
        <w:t>Tidigare dokument:</w:t>
      </w:r>
      <w:r>
        <w:tab/>
        <w:t>-</w:t>
      </w:r>
    </w:p>
    <w:p w:rsidR="00E4606B" w:rsidRDefault="00E4606B" w:rsidP="001926FD">
      <w:pPr>
        <w:pStyle w:val="RKnormal"/>
        <w:tabs>
          <w:tab w:val="left" w:pos="2127"/>
        </w:tabs>
      </w:pPr>
    </w:p>
    <w:p w:rsidR="00E4606B" w:rsidRDefault="00E4606B" w:rsidP="001926FD">
      <w:pPr>
        <w:pStyle w:val="RKnormal"/>
        <w:tabs>
          <w:tab w:val="left" w:pos="2127"/>
        </w:tabs>
      </w:pPr>
      <w:r w:rsidRPr="001278D4">
        <w:rPr>
          <w:b/>
        </w:rPr>
        <w:t>Tidigare behandlad vid samråd med EU-nämnden:</w:t>
      </w:r>
      <w:r>
        <w:t xml:space="preserve"> -</w:t>
      </w:r>
    </w:p>
    <w:p w:rsidR="00E4606B" w:rsidRDefault="00E4606B" w:rsidP="001926FD">
      <w:pPr>
        <w:pStyle w:val="RKnormal"/>
        <w:tabs>
          <w:tab w:val="left" w:pos="2127"/>
        </w:tabs>
      </w:pPr>
    </w:p>
    <w:p w:rsidR="00E4606B" w:rsidRDefault="00E4606B" w:rsidP="001926FD">
      <w:pPr>
        <w:pStyle w:val="RKnormal"/>
        <w:tabs>
          <w:tab w:val="left" w:pos="2127"/>
        </w:tabs>
      </w:pPr>
      <w:r w:rsidRPr="001278D4">
        <w:rPr>
          <w:b/>
        </w:rPr>
        <w:t>Tidigare behandlad vid överläggning med eller information till riksdagsutskott:</w:t>
      </w:r>
      <w:r>
        <w:t xml:space="preserve"> -</w:t>
      </w:r>
    </w:p>
    <w:p w:rsidR="00E4606B" w:rsidRDefault="00E4606B" w:rsidP="001926FD">
      <w:pPr>
        <w:pStyle w:val="RKnormal"/>
      </w:pPr>
    </w:p>
    <w:p w:rsidR="00E4606B" w:rsidRDefault="00E4606B" w:rsidP="001278D4">
      <w:pPr>
        <w:pStyle w:val="Heading2"/>
      </w:pPr>
      <w:r>
        <w:t>Bakgrund</w:t>
      </w:r>
    </w:p>
    <w:p w:rsidR="00E4606B" w:rsidRPr="00C96F9E" w:rsidRDefault="00E4606B" w:rsidP="00C96F9E">
      <w:pPr>
        <w:rPr>
          <w:i/>
        </w:rPr>
      </w:pPr>
      <w:r w:rsidRPr="00C96F9E">
        <w:rPr>
          <w:i/>
        </w:rPr>
        <w:t>Situationen i Sahel/Mali</w:t>
      </w:r>
    </w:p>
    <w:p w:rsidR="00E4606B" w:rsidRDefault="00E4606B" w:rsidP="00C96F9E">
      <w:r w:rsidRPr="00A9158C">
        <w:t xml:space="preserve">Problemen i Mali har eskalerat sedan den Arabiska våren frigjorde vapen och manskap från </w:t>
      </w:r>
      <w:r>
        <w:t>framförallt</w:t>
      </w:r>
      <w:r w:rsidRPr="00A9158C">
        <w:t xml:space="preserve"> Libyen. Flera EU länder har konstaterat att företrädare för </w:t>
      </w:r>
      <w:r>
        <w:t>al-Qaida/militanta i</w:t>
      </w:r>
      <w:r w:rsidRPr="00A9158C">
        <w:t>slamister sedan våren 2012 styrt den norra delen av landet och därmed utgör ett direkt hot även för EU</w:t>
      </w:r>
      <w:r>
        <w:t>:s</w:t>
      </w:r>
      <w:r w:rsidRPr="00A9158C">
        <w:t xml:space="preserve"> inre säkerhet. Till det hotet tillkommer konstaterandet att vanlig organiserad brottslighet, som ofta interagerar med islamisterna, använder Mali och övriga Västafrika som transitland för </w:t>
      </w:r>
      <w:r>
        <w:t xml:space="preserve">införsel av </w:t>
      </w:r>
      <w:r w:rsidRPr="00A9158C">
        <w:t>narkotika in till EU.</w:t>
      </w:r>
    </w:p>
    <w:p w:rsidR="00E4606B" w:rsidRDefault="00E4606B" w:rsidP="00C96F9E"/>
    <w:p w:rsidR="00E4606B" w:rsidRPr="00C96F9E" w:rsidRDefault="00E4606B" w:rsidP="00C96F9E">
      <w:pPr>
        <w:rPr>
          <w:i/>
        </w:rPr>
      </w:pPr>
      <w:r w:rsidRPr="00C96F9E">
        <w:rPr>
          <w:i/>
        </w:rPr>
        <w:t>Intern/extern säkerhet</w:t>
      </w:r>
    </w:p>
    <w:p w:rsidR="00E4606B" w:rsidRDefault="00E4606B" w:rsidP="00C96F9E">
      <w:r>
        <w:t>De senaste åren har gränsen mellan inre och yttre säkerhet fått en ökad uppmärksamhet i EU. Fenomen som terrorism, organiserad brottslighet och migrationstryck kan påverka säkerheten både utanför och inom EU. Även till synes rent regionala konflikter och händelser kan få tydliga effekter på säkerheten inom EU.</w:t>
      </w:r>
    </w:p>
    <w:p w:rsidR="00E4606B" w:rsidRDefault="00E4606B" w:rsidP="00C96F9E"/>
    <w:p w:rsidR="00E4606B" w:rsidRDefault="00E4606B" w:rsidP="00C96F9E">
      <w:r>
        <w:t>Den nuvarande krisen i Mali och den bredare Sahelregionen visar tydligt på denna koppling mellan inre och yttre säkerhet. Några exempel är kopplingen mellan terrorism och narkotikahandel, attacken på gasanläggningen i In Amenas i Algeriet – där många EU-medborgare blev mål för kidnappning och skyddet av kritisk infrastruktur aktualiserades – samt den underliggande situationen med våldsam extremism och terrorgrupper som utgör ett tilltagande problem i regionen.</w:t>
      </w:r>
    </w:p>
    <w:p w:rsidR="00E4606B" w:rsidRDefault="00E4606B" w:rsidP="00C96F9E"/>
    <w:p w:rsidR="00E4606B" w:rsidRPr="00C96F9E" w:rsidRDefault="00E4606B" w:rsidP="00C96F9E">
      <w:pPr>
        <w:jc w:val="both"/>
        <w:rPr>
          <w:i/>
        </w:rPr>
      </w:pPr>
      <w:r w:rsidRPr="00C96F9E">
        <w:rPr>
          <w:i/>
        </w:rPr>
        <w:t>Kommande diskussion på RIF-rådet (7-8 mars 2013)</w:t>
      </w:r>
    </w:p>
    <w:p w:rsidR="00E4606B" w:rsidRDefault="00E4606B" w:rsidP="00335F7E">
      <w:pPr>
        <w:pStyle w:val="RKnormal"/>
        <w:tabs>
          <w:tab w:val="clear" w:pos="709"/>
          <w:tab w:val="clear" w:pos="2835"/>
        </w:tabs>
        <w:adjustRightInd/>
        <w:textAlignment w:val="auto"/>
        <w:rPr>
          <w:szCs w:val="24"/>
        </w:rPr>
      </w:pPr>
      <w:r>
        <w:t xml:space="preserve">Vid RIF-ministerrådet kommer EU:s anti-terrorismsamordnare att presentera vilka implikationer händelserna i Sahel och Mali har främst för den interna säkerheten. Samordnaren har uttalat att Mali nu är i behov av stöd i bekämpningen av terrorism och narkotika samt omstrukturering av sina interna säkerhetsstyrkor. </w:t>
      </w:r>
      <w:r>
        <w:rPr>
          <w:szCs w:val="24"/>
        </w:rPr>
        <w:t xml:space="preserve">Även EU:s utrikestjänst (EEAS) kommer att presentera en lägesbild vid mötet. </w:t>
      </w:r>
    </w:p>
    <w:p w:rsidR="00E4606B" w:rsidRDefault="00E4606B" w:rsidP="00335F7E">
      <w:pPr>
        <w:pStyle w:val="ListParagraph"/>
        <w:rPr>
          <w:szCs w:val="24"/>
        </w:rPr>
      </w:pPr>
    </w:p>
    <w:p w:rsidR="00E4606B" w:rsidRDefault="00E4606B" w:rsidP="00335F7E">
      <w:r>
        <w:rPr>
          <w:szCs w:val="24"/>
        </w:rPr>
        <w:t>Kommissionen och anti-terrorismsamordnaren kommer även att ta fram ett underlag för diskussion vid rådsmötet. Diskussionsunderlaget har ännu inte presenterats.</w:t>
      </w:r>
    </w:p>
    <w:p w:rsidR="00E4606B" w:rsidRDefault="00E4606B" w:rsidP="00C96F9E"/>
    <w:p w:rsidR="00E4606B" w:rsidRDefault="00E4606B" w:rsidP="001278D4">
      <w:pPr>
        <w:pStyle w:val="Heading2"/>
      </w:pPr>
      <w:r>
        <w:t>Rättslig grund och beslutsförfarande</w:t>
      </w:r>
    </w:p>
    <w:p w:rsidR="00E4606B" w:rsidRDefault="00E4606B" w:rsidP="008971C9">
      <w:r>
        <w:t xml:space="preserve">Dagordningspunkten omfattar endast utbyte av synpunkter, något förslag föreligger inte i dagsläget. </w:t>
      </w:r>
    </w:p>
    <w:p w:rsidR="00E4606B" w:rsidRDefault="00E4606B" w:rsidP="008971C9"/>
    <w:p w:rsidR="00E4606B" w:rsidRDefault="00E4606B" w:rsidP="001B1158">
      <w:pPr>
        <w:pStyle w:val="Heading2"/>
      </w:pPr>
      <w:r>
        <w:t>Svensk ståndpunkt</w:t>
      </w:r>
    </w:p>
    <w:p w:rsidR="00E4606B" w:rsidRDefault="00E4606B" w:rsidP="008971C9">
      <w:r>
        <w:t>EU:s inre säkerhet måste sättas in i ett större sammanhang och inte minst situationen i EU:s omvärld har en direkt betydelse för hur det inre säkerhetsläget ska bedömas och vilka åtgärder som kan behöva vidtas. Sverige välkomnar därför att de interna och externa aspekterna av säkerhet tas upp till belysning i rådet för rättsliga och inrikes frågor. Situationen i Sahel och Maghreb är högaktuell i det sammanhanget.</w:t>
      </w:r>
    </w:p>
    <w:p w:rsidR="00E4606B" w:rsidRDefault="00E4606B" w:rsidP="008971C9"/>
    <w:p w:rsidR="00E4606B" w:rsidRDefault="00E4606B" w:rsidP="001278D4">
      <w:pPr>
        <w:pStyle w:val="Heading2"/>
      </w:pPr>
      <w:r>
        <w:t>Europaparlamentets inställning</w:t>
      </w:r>
    </w:p>
    <w:p w:rsidR="00E4606B" w:rsidRDefault="00E4606B" w:rsidP="008971C9">
      <w:r>
        <w:t>Frågan behandlas inte i Europaparlamentet</w:t>
      </w:r>
    </w:p>
    <w:p w:rsidR="00E4606B" w:rsidRDefault="00E4606B" w:rsidP="001926FD">
      <w:pPr>
        <w:pStyle w:val="RKnormal"/>
      </w:pPr>
    </w:p>
    <w:p w:rsidR="00E4606B" w:rsidRDefault="00E4606B" w:rsidP="001B1158">
      <w:pPr>
        <w:pStyle w:val="Heading2"/>
      </w:pPr>
      <w:r>
        <w:t>Förslaget</w:t>
      </w:r>
    </w:p>
    <w:p w:rsidR="00E4606B" w:rsidRDefault="00E4606B" w:rsidP="008971C9">
      <w:r>
        <w:t xml:space="preserve">Dagordningspunkten omfattar endast utbyte av synpunkter, något förslag föreligger inte i dagsläget. </w:t>
      </w:r>
    </w:p>
    <w:p w:rsidR="00E4606B" w:rsidRDefault="00E4606B" w:rsidP="008971C9"/>
    <w:p w:rsidR="00E4606B" w:rsidRDefault="00E4606B" w:rsidP="001278D4">
      <w:pPr>
        <w:pStyle w:val="Heading3"/>
      </w:pPr>
      <w:r>
        <w:t>Gällande svenska regler och förslagets effekter på dessa</w:t>
      </w:r>
    </w:p>
    <w:p w:rsidR="00E4606B" w:rsidRDefault="00E4606B" w:rsidP="001926FD">
      <w:pPr>
        <w:pStyle w:val="RKnormal"/>
      </w:pPr>
      <w:r>
        <w:t>-</w:t>
      </w:r>
    </w:p>
    <w:p w:rsidR="00E4606B" w:rsidRDefault="00E4606B" w:rsidP="001926FD">
      <w:pPr>
        <w:pStyle w:val="RKnormal"/>
      </w:pPr>
    </w:p>
    <w:p w:rsidR="00E4606B" w:rsidRDefault="00E4606B" w:rsidP="001278D4">
      <w:pPr>
        <w:pStyle w:val="Heading2"/>
      </w:pPr>
      <w:r>
        <w:t>Ekonomiska konsekvenser</w:t>
      </w:r>
    </w:p>
    <w:p w:rsidR="00E4606B" w:rsidRDefault="00E4606B" w:rsidP="001926FD">
      <w:pPr>
        <w:pStyle w:val="RKnormal"/>
      </w:pPr>
      <w:r>
        <w:t>-</w:t>
      </w:r>
    </w:p>
    <w:p w:rsidR="00E4606B" w:rsidRDefault="00E4606B" w:rsidP="001926FD">
      <w:pPr>
        <w:pStyle w:val="RKnormal"/>
      </w:pPr>
    </w:p>
    <w:p w:rsidR="00E4606B" w:rsidRDefault="00E4606B" w:rsidP="001278D4">
      <w:pPr>
        <w:pStyle w:val="Heading2"/>
      </w:pPr>
      <w:r>
        <w:t>Övrigt</w:t>
      </w:r>
    </w:p>
    <w:p w:rsidR="00E4606B" w:rsidRDefault="00E4606B">
      <w:pPr>
        <w:pStyle w:val="RKnormal"/>
      </w:pPr>
      <w:r>
        <w:t>-</w:t>
      </w:r>
    </w:p>
    <w:p w:rsidR="00E4606B" w:rsidRPr="001926FD" w:rsidRDefault="00E4606B">
      <w:pPr>
        <w:pStyle w:val="RKnormal"/>
      </w:pPr>
    </w:p>
    <w:sectPr w:rsidR="00E4606B" w:rsidRPr="001926FD" w:rsidSect="001926F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06B" w:rsidRDefault="00E4606B">
      <w:r>
        <w:separator/>
      </w:r>
    </w:p>
  </w:endnote>
  <w:endnote w:type="continuationSeparator" w:id="0">
    <w:p w:rsidR="00E4606B" w:rsidRDefault="00E460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06B" w:rsidRDefault="00E4606B">
      <w:r>
        <w:separator/>
      </w:r>
    </w:p>
  </w:footnote>
  <w:footnote w:type="continuationSeparator" w:id="0">
    <w:p w:rsidR="00E4606B" w:rsidRDefault="00E46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6B" w:rsidRDefault="00E4606B" w:rsidP="001926F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E4606B">
      <w:trPr>
        <w:cantSplit/>
      </w:trPr>
      <w:tc>
        <w:tcPr>
          <w:tcW w:w="3119" w:type="dxa"/>
        </w:tcPr>
        <w:p w:rsidR="00E4606B" w:rsidRDefault="00E4606B" w:rsidP="001926FD">
          <w:pPr>
            <w:pStyle w:val="Header"/>
            <w:spacing w:line="200" w:lineRule="atLeast"/>
            <w:ind w:right="360" w:firstLine="360"/>
            <w:rPr>
              <w:rFonts w:ascii="TradeGothic" w:hAnsi="TradeGothic"/>
              <w:b/>
              <w:bCs/>
              <w:sz w:val="16"/>
            </w:rPr>
          </w:pPr>
        </w:p>
      </w:tc>
      <w:tc>
        <w:tcPr>
          <w:tcW w:w="4111" w:type="dxa"/>
          <w:tcMar>
            <w:left w:w="567" w:type="dxa"/>
          </w:tcMar>
        </w:tcPr>
        <w:p w:rsidR="00E4606B" w:rsidRDefault="00E4606B">
          <w:pPr>
            <w:pStyle w:val="Header"/>
            <w:ind w:right="360"/>
          </w:pPr>
        </w:p>
      </w:tc>
      <w:tc>
        <w:tcPr>
          <w:tcW w:w="1525" w:type="dxa"/>
        </w:tcPr>
        <w:p w:rsidR="00E4606B" w:rsidRDefault="00E4606B">
          <w:pPr>
            <w:pStyle w:val="Header"/>
            <w:ind w:right="360"/>
          </w:pPr>
        </w:p>
      </w:tc>
    </w:tr>
  </w:tbl>
  <w:p w:rsidR="00E4606B" w:rsidRDefault="00E4606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6B" w:rsidRDefault="00E4606B" w:rsidP="001926F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4606B">
      <w:trPr>
        <w:cantSplit/>
      </w:trPr>
      <w:tc>
        <w:tcPr>
          <w:tcW w:w="3119" w:type="dxa"/>
        </w:tcPr>
        <w:p w:rsidR="00E4606B" w:rsidRDefault="00E4606B" w:rsidP="001926FD">
          <w:pPr>
            <w:pStyle w:val="Header"/>
            <w:spacing w:line="200" w:lineRule="atLeast"/>
            <w:ind w:right="360" w:firstLine="360"/>
            <w:rPr>
              <w:rFonts w:ascii="TradeGothic" w:hAnsi="TradeGothic"/>
              <w:b/>
              <w:bCs/>
              <w:sz w:val="16"/>
            </w:rPr>
          </w:pPr>
        </w:p>
      </w:tc>
      <w:tc>
        <w:tcPr>
          <w:tcW w:w="4111" w:type="dxa"/>
          <w:tcMar>
            <w:left w:w="567" w:type="dxa"/>
          </w:tcMar>
        </w:tcPr>
        <w:p w:rsidR="00E4606B" w:rsidRDefault="00E4606B">
          <w:pPr>
            <w:pStyle w:val="Header"/>
            <w:ind w:right="360"/>
          </w:pPr>
        </w:p>
      </w:tc>
      <w:tc>
        <w:tcPr>
          <w:tcW w:w="1525" w:type="dxa"/>
        </w:tcPr>
        <w:p w:rsidR="00E4606B" w:rsidRDefault="00E4606B">
          <w:pPr>
            <w:pStyle w:val="Header"/>
            <w:ind w:right="360"/>
          </w:pPr>
        </w:p>
      </w:tc>
    </w:tr>
  </w:tbl>
  <w:p w:rsidR="00E4606B" w:rsidRDefault="00E4606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06B" w:rsidRDefault="00E4606B">
    <w:pPr>
      <w:framePr w:w="2948" w:h="1321" w:hRule="exact" w:wrap="notBeside" w:vAnchor="page" w:hAnchor="page" w:x="1362" w:y="653"/>
    </w:pPr>
    <w:r w:rsidRPr="000872F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4606B" w:rsidRPr="001926FD" w:rsidRDefault="00E4606B">
    <w:pPr>
      <w:pStyle w:val="RKrubrik"/>
      <w:keepNext w:val="0"/>
      <w:tabs>
        <w:tab w:val="clear" w:pos="1134"/>
        <w:tab w:val="clear" w:pos="2835"/>
      </w:tabs>
      <w:spacing w:before="0" w:after="0" w:line="320" w:lineRule="atLeast"/>
      <w:rPr>
        <w:bCs/>
      </w:rPr>
    </w:pPr>
  </w:p>
  <w:p w:rsidR="00E4606B" w:rsidRPr="001926FD" w:rsidRDefault="00E4606B">
    <w:pPr>
      <w:rPr>
        <w:rFonts w:ascii="TradeGothic" w:hAnsi="TradeGothic"/>
        <w:b/>
        <w:bCs/>
        <w:spacing w:val="12"/>
        <w:sz w:val="22"/>
      </w:rPr>
    </w:pPr>
  </w:p>
  <w:p w:rsidR="00E4606B" w:rsidRPr="001926FD" w:rsidRDefault="00E4606B">
    <w:pPr>
      <w:pStyle w:val="RKrubrik"/>
      <w:keepNext w:val="0"/>
      <w:tabs>
        <w:tab w:val="clear" w:pos="1134"/>
        <w:tab w:val="clear" w:pos="2835"/>
      </w:tabs>
      <w:spacing w:before="0" w:after="0" w:line="320" w:lineRule="atLeast"/>
      <w:rPr>
        <w:bCs/>
      </w:rPr>
    </w:pPr>
  </w:p>
  <w:p w:rsidR="00E4606B" w:rsidRPr="001926FD" w:rsidRDefault="00E4606B">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12DC3"/>
    <w:multiLevelType w:val="hybridMultilevel"/>
    <w:tmpl w:val="C696DA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337A1F9D"/>
    <w:multiLevelType w:val="hybridMultilevel"/>
    <w:tmpl w:val="E0769E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
    <w:docVar w:name="docDep" w:val="2"/>
    <w:docVar w:name="docSprak" w:val="0"/>
  </w:docVars>
  <w:rsids>
    <w:rsidRoot w:val="001926FD"/>
    <w:rsid w:val="000647E0"/>
    <w:rsid w:val="000872FB"/>
    <w:rsid w:val="000A471C"/>
    <w:rsid w:val="000B4ECA"/>
    <w:rsid w:val="000F39A6"/>
    <w:rsid w:val="0012039C"/>
    <w:rsid w:val="001278D4"/>
    <w:rsid w:val="00150384"/>
    <w:rsid w:val="00160901"/>
    <w:rsid w:val="00164235"/>
    <w:rsid w:val="001805B7"/>
    <w:rsid w:val="001926FD"/>
    <w:rsid w:val="001B1158"/>
    <w:rsid w:val="001B267A"/>
    <w:rsid w:val="001B291D"/>
    <w:rsid w:val="001C272A"/>
    <w:rsid w:val="001F4850"/>
    <w:rsid w:val="00216789"/>
    <w:rsid w:val="002571B1"/>
    <w:rsid w:val="002825D0"/>
    <w:rsid w:val="002F1319"/>
    <w:rsid w:val="003140A5"/>
    <w:rsid w:val="00335F7E"/>
    <w:rsid w:val="00353E18"/>
    <w:rsid w:val="00367B1C"/>
    <w:rsid w:val="00377156"/>
    <w:rsid w:val="003852C1"/>
    <w:rsid w:val="00386753"/>
    <w:rsid w:val="00386E31"/>
    <w:rsid w:val="003C42A5"/>
    <w:rsid w:val="003D3F38"/>
    <w:rsid w:val="003F4553"/>
    <w:rsid w:val="00493B68"/>
    <w:rsid w:val="004A328D"/>
    <w:rsid w:val="004E7D4B"/>
    <w:rsid w:val="0054733E"/>
    <w:rsid w:val="005843B4"/>
    <w:rsid w:val="0058762B"/>
    <w:rsid w:val="005F762B"/>
    <w:rsid w:val="00675DD1"/>
    <w:rsid w:val="006E4E11"/>
    <w:rsid w:val="006F3ED5"/>
    <w:rsid w:val="006F720E"/>
    <w:rsid w:val="00716953"/>
    <w:rsid w:val="007242A3"/>
    <w:rsid w:val="007401F2"/>
    <w:rsid w:val="00793991"/>
    <w:rsid w:val="007A3323"/>
    <w:rsid w:val="007A60D0"/>
    <w:rsid w:val="007A6855"/>
    <w:rsid w:val="007B0325"/>
    <w:rsid w:val="00894A9B"/>
    <w:rsid w:val="008971C9"/>
    <w:rsid w:val="0092027A"/>
    <w:rsid w:val="00925951"/>
    <w:rsid w:val="009535C0"/>
    <w:rsid w:val="00955E31"/>
    <w:rsid w:val="00966E12"/>
    <w:rsid w:val="00991ECB"/>
    <w:rsid w:val="00991F5E"/>
    <w:rsid w:val="00992E72"/>
    <w:rsid w:val="00A65E08"/>
    <w:rsid w:val="00A66445"/>
    <w:rsid w:val="00A858E0"/>
    <w:rsid w:val="00A9158C"/>
    <w:rsid w:val="00AA4F1B"/>
    <w:rsid w:val="00AB1D27"/>
    <w:rsid w:val="00AF26D1"/>
    <w:rsid w:val="00BD014F"/>
    <w:rsid w:val="00C25D3F"/>
    <w:rsid w:val="00C44508"/>
    <w:rsid w:val="00C528D7"/>
    <w:rsid w:val="00C82998"/>
    <w:rsid w:val="00C96F9E"/>
    <w:rsid w:val="00CA6948"/>
    <w:rsid w:val="00CE7BF0"/>
    <w:rsid w:val="00D133D7"/>
    <w:rsid w:val="00D566D5"/>
    <w:rsid w:val="00D812ED"/>
    <w:rsid w:val="00E071E4"/>
    <w:rsid w:val="00E16897"/>
    <w:rsid w:val="00E44C74"/>
    <w:rsid w:val="00E4606B"/>
    <w:rsid w:val="00E80146"/>
    <w:rsid w:val="00E86CE8"/>
    <w:rsid w:val="00E904D0"/>
    <w:rsid w:val="00EC25F9"/>
    <w:rsid w:val="00ED583F"/>
    <w:rsid w:val="00EE2B8C"/>
    <w:rsid w:val="00EE6700"/>
    <w:rsid w:val="00FB7EE7"/>
    <w:rsid w:val="00FC7C75"/>
    <w:rsid w:val="00FF3EDB"/>
    <w:rsid w:val="00FF3F4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1E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071E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071E4"/>
    <w:pPr>
      <w:spacing w:before="360"/>
      <w:outlineLvl w:val="1"/>
    </w:pPr>
  </w:style>
  <w:style w:type="paragraph" w:styleId="Heading3">
    <w:name w:val="heading 3"/>
    <w:basedOn w:val="Heading2"/>
    <w:next w:val="RKnormal"/>
    <w:link w:val="Heading3Char"/>
    <w:uiPriority w:val="99"/>
    <w:qFormat/>
    <w:rsid w:val="00E071E4"/>
    <w:pPr>
      <w:spacing w:after="120" w:line="240" w:lineRule="atLeast"/>
      <w:outlineLvl w:val="2"/>
    </w:pPr>
    <w:rPr>
      <w:b w:val="0"/>
    </w:rPr>
  </w:style>
  <w:style w:type="paragraph" w:styleId="Heading4">
    <w:name w:val="heading 4"/>
    <w:basedOn w:val="Heading3"/>
    <w:next w:val="RKnormal"/>
    <w:link w:val="Heading4Char"/>
    <w:uiPriority w:val="99"/>
    <w:qFormat/>
    <w:rsid w:val="00E071E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3A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E23A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E23A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E23A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071E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071E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E23AA"/>
    <w:rPr>
      <w:rFonts w:ascii="OrigGarmnd BT" w:hAnsi="OrigGarmnd BT"/>
      <w:sz w:val="24"/>
      <w:szCs w:val="20"/>
      <w:lang w:eastAsia="en-US"/>
    </w:rPr>
  </w:style>
  <w:style w:type="paragraph" w:styleId="Header">
    <w:name w:val="header"/>
    <w:basedOn w:val="Normal"/>
    <w:link w:val="HeaderChar"/>
    <w:uiPriority w:val="99"/>
    <w:rsid w:val="00E071E4"/>
    <w:pPr>
      <w:tabs>
        <w:tab w:val="center" w:pos="4153"/>
        <w:tab w:val="right" w:pos="8306"/>
      </w:tabs>
    </w:pPr>
  </w:style>
  <w:style w:type="character" w:customStyle="1" w:styleId="HeaderChar">
    <w:name w:val="Header Char"/>
    <w:basedOn w:val="DefaultParagraphFont"/>
    <w:link w:val="Header"/>
    <w:uiPriority w:val="99"/>
    <w:semiHidden/>
    <w:rsid w:val="008E23AA"/>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E071E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071E4"/>
    <w:rPr>
      <w:rFonts w:cs="Times New Roman"/>
    </w:rPr>
  </w:style>
  <w:style w:type="paragraph" w:styleId="PlainText">
    <w:name w:val="Plain Text"/>
    <w:basedOn w:val="Normal"/>
    <w:link w:val="PlainTextChar"/>
    <w:uiPriority w:val="99"/>
    <w:rsid w:val="001926FD"/>
    <w:pPr>
      <w:overflowPunct/>
      <w:autoSpaceDE/>
      <w:autoSpaceDN/>
      <w:adjustRightInd/>
      <w:spacing w:line="240" w:lineRule="auto"/>
      <w:textAlignment w:val="auto"/>
    </w:pPr>
    <w:rPr>
      <w:rFonts w:ascii="Consolas" w:hAnsi="Consolas"/>
      <w:sz w:val="21"/>
      <w:szCs w:val="21"/>
      <w:lang w:val="en-IE"/>
    </w:rPr>
  </w:style>
  <w:style w:type="character" w:customStyle="1" w:styleId="PlainTextChar">
    <w:name w:val="Plain Text Char"/>
    <w:basedOn w:val="DefaultParagraphFont"/>
    <w:link w:val="PlainText"/>
    <w:uiPriority w:val="99"/>
    <w:locked/>
    <w:rsid w:val="001926FD"/>
    <w:rPr>
      <w:rFonts w:ascii="Consolas" w:eastAsia="Times New Roman" w:hAnsi="Consolas" w:cs="Times New Roman"/>
      <w:sz w:val="21"/>
      <w:szCs w:val="21"/>
      <w:lang w:val="en-IE" w:eastAsia="en-US"/>
    </w:rPr>
  </w:style>
  <w:style w:type="paragraph" w:styleId="BalloonText">
    <w:name w:val="Balloon Text"/>
    <w:basedOn w:val="Normal"/>
    <w:link w:val="BalloonTextChar"/>
    <w:uiPriority w:val="99"/>
    <w:rsid w:val="001926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926FD"/>
    <w:rPr>
      <w:rFonts w:ascii="Tahoma" w:hAnsi="Tahoma" w:cs="Tahoma"/>
      <w:sz w:val="16"/>
      <w:szCs w:val="16"/>
      <w:lang w:eastAsia="en-US"/>
    </w:rPr>
  </w:style>
  <w:style w:type="character" w:customStyle="1" w:styleId="RKnormalChar">
    <w:name w:val="RKnormal Char"/>
    <w:link w:val="RKnormal"/>
    <w:uiPriority w:val="99"/>
    <w:locked/>
    <w:rsid w:val="001278D4"/>
    <w:rPr>
      <w:rFonts w:ascii="OrigGarmnd BT" w:hAnsi="OrigGarmnd BT"/>
      <w:sz w:val="24"/>
      <w:lang w:eastAsia="en-US"/>
    </w:rPr>
  </w:style>
  <w:style w:type="paragraph" w:styleId="BodyText">
    <w:name w:val="Body Text"/>
    <w:basedOn w:val="Normal"/>
    <w:link w:val="BodyTextChar"/>
    <w:uiPriority w:val="99"/>
    <w:rsid w:val="000B4ECA"/>
    <w:pPr>
      <w:overflowPunct/>
      <w:autoSpaceDE/>
      <w:autoSpaceDN/>
      <w:adjustRightInd/>
      <w:spacing w:line="320" w:lineRule="exact"/>
      <w:textAlignment w:val="auto"/>
    </w:pPr>
    <w:rPr>
      <w:rFonts w:ascii="Times New Roman" w:hAnsi="Times New Roman"/>
    </w:rPr>
  </w:style>
  <w:style w:type="character" w:customStyle="1" w:styleId="BodyTextChar">
    <w:name w:val="Body Text Char"/>
    <w:basedOn w:val="DefaultParagraphFont"/>
    <w:link w:val="BodyText"/>
    <w:uiPriority w:val="99"/>
    <w:locked/>
    <w:rsid w:val="000B4ECA"/>
    <w:rPr>
      <w:rFonts w:cs="Times New Roman"/>
      <w:sz w:val="24"/>
      <w:lang w:eastAsia="en-US"/>
    </w:rPr>
  </w:style>
  <w:style w:type="paragraph" w:styleId="ListParagraph">
    <w:name w:val="List Paragraph"/>
    <w:basedOn w:val="Normal"/>
    <w:uiPriority w:val="99"/>
    <w:qFormat/>
    <w:rsid w:val="000B4ECA"/>
    <w:pPr>
      <w:ind w:left="720"/>
      <w:contextualSpacing/>
      <w:textAlignment w:val="auto"/>
    </w:pPr>
  </w:style>
  <w:style w:type="character" w:customStyle="1" w:styleId="Brdtext1Char">
    <w:name w:val="Brödtext1 Char"/>
    <w:link w:val="Brdtext1"/>
    <w:uiPriority w:val="99"/>
    <w:locked/>
    <w:rsid w:val="000B4ECA"/>
    <w:rPr>
      <w:rFonts w:ascii="OrigGarmnd BT" w:hAnsi="OrigGarmnd BT"/>
      <w:sz w:val="24"/>
      <w:lang w:eastAsia="en-US"/>
    </w:rPr>
  </w:style>
  <w:style w:type="paragraph" w:customStyle="1" w:styleId="Brdtext1">
    <w:name w:val="Brödtext1"/>
    <w:basedOn w:val="Normal"/>
    <w:link w:val="Brdtext1Char"/>
    <w:uiPriority w:val="99"/>
    <w:rsid w:val="000B4ECA"/>
    <w:pPr>
      <w:overflowPunct/>
      <w:autoSpaceDE/>
      <w:autoSpaceDN/>
      <w:adjustRightInd/>
      <w:spacing w:line="320" w:lineRule="exact"/>
      <w:textAlignment w:val="auto"/>
    </w:pPr>
  </w:style>
  <w:style w:type="paragraph" w:customStyle="1" w:styleId="CharZchnZchn">
    <w:name w:val="Char Zchn Zchn"/>
    <w:basedOn w:val="Normal"/>
    <w:uiPriority w:val="99"/>
    <w:rsid w:val="007401F2"/>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divs>
    <w:div w:id="1925988984">
      <w:marLeft w:val="0"/>
      <w:marRight w:val="0"/>
      <w:marTop w:val="0"/>
      <w:marBottom w:val="0"/>
      <w:divBdr>
        <w:top w:val="none" w:sz="0" w:space="0" w:color="auto"/>
        <w:left w:val="none" w:sz="0" w:space="0" w:color="auto"/>
        <w:bottom w:val="none" w:sz="0" w:space="0" w:color="auto"/>
        <w:right w:val="none" w:sz="0" w:space="0" w:color="auto"/>
      </w:divBdr>
    </w:div>
    <w:div w:id="1925988985">
      <w:marLeft w:val="0"/>
      <w:marRight w:val="0"/>
      <w:marTop w:val="0"/>
      <w:marBottom w:val="0"/>
      <w:divBdr>
        <w:top w:val="none" w:sz="0" w:space="0" w:color="auto"/>
        <w:left w:val="none" w:sz="0" w:space="0" w:color="auto"/>
        <w:bottom w:val="none" w:sz="0" w:space="0" w:color="auto"/>
        <w:right w:val="none" w:sz="0" w:space="0" w:color="auto"/>
      </w:divBdr>
    </w:div>
    <w:div w:id="1925988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468</Words>
  <Characters>2935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
  <dc:creator>John Billow</dc:creator>
  <cp:keywords/>
  <dc:description/>
  <cp:lastModifiedBy>ha0808ab</cp:lastModifiedBy>
  <cp:revision>2</cp:revision>
  <cp:lastPrinted>2013-02-25T13:37:00Z</cp:lastPrinted>
  <dcterms:created xsi:type="dcterms:W3CDTF">2013-02-25T13:37:00Z</dcterms:created>
  <dcterms:modified xsi:type="dcterms:W3CDTF">2013-02-25T13:37:00Z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ad14d29c-19e6-415b-bb97-d916a72f1245</vt:lpwstr>
  </property>
  <property fmtid="{D5CDD505-2E9C-101B-9397-08002B2CF9AE}" pid="7" name="RKOrdnaClass">
    <vt:lpwstr/>
  </property>
  <property fmtid="{D5CDD505-2E9C-101B-9397-08002B2CF9AE}" pid="8" name="Sekretess">
    <vt:lpwstr/>
  </property>
  <property fmtid="{D5CDD505-2E9C-101B-9397-08002B2CF9AE}" pid="9" name="c9cd366cc722410295b9eacffbd73909">
    <vt:lpwstr/>
  </property>
  <property fmtid="{D5CDD505-2E9C-101B-9397-08002B2CF9AE}" pid="10" name="k46d94c0acf84ab9a79866a9d8b1905f">
    <vt:lpwstr/>
  </property>
  <property fmtid="{D5CDD505-2E9C-101B-9397-08002B2CF9AE}" pid="11" name="_dlc_DocId">
    <vt:lpwstr>F5J5VW6DSRJ4-5-11228</vt:lpwstr>
  </property>
  <property fmtid="{D5CDD505-2E9C-101B-9397-08002B2CF9AE}" pid="12" name="TaxCatchAll">
    <vt:lpwstr/>
  </property>
  <property fmtid="{D5CDD505-2E9C-101B-9397-08002B2CF9AE}" pid="13" name="Diarienummer">
    <vt:lpwstr/>
  </property>
  <property fmtid="{D5CDD505-2E9C-101B-9397-08002B2CF9AE}" pid="14" name="_dlc_DocIdUrl">
    <vt:lpwstr>http://rkdhs-ju/enhet/eu/_layouts/DocIdRedir.aspx?ID=F5J5VW6DSRJ4-5-11228, F5J5VW6DSRJ4-5-11228</vt:lpwstr>
  </property>
  <property fmtid="{D5CDD505-2E9C-101B-9397-08002B2CF9AE}" pid="15" name="RKOrdnaCheckInComment">
    <vt:lpwstr/>
  </property>
  <property fmtid="{D5CDD505-2E9C-101B-9397-08002B2CF9AE}" pid="16" name="Nyckelord">
    <vt:lpwstr/>
  </property>
</Properties>
</file>