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A52386">
        <w:tblPrEx>
          <w:tblCellMar>
            <w:top w:w="0" w:type="dxa"/>
            <w:bottom w:w="0" w:type="dxa"/>
          </w:tblCellMar>
        </w:tblPrEx>
        <w:trPr>
          <w:cantSplit/>
          <w:trHeight w:val="1720"/>
        </w:trPr>
        <w:tc>
          <w:tcPr>
            <w:tcW w:w="6024" w:type="dxa"/>
            <w:gridSpan w:val="2"/>
          </w:tcPr>
          <w:p w:rsidR="00F53A97" w:rsidRPr="00A52386" w:rsidRDefault="00A3415A">
            <w:pPr>
              <w:pStyle w:val="HuvudRubrik"/>
            </w:pPr>
            <w:r w:rsidRPr="00A52386">
              <w:t>Näringsutskottets betänkande</w:t>
            </w:r>
          </w:p>
          <w:p w:rsidR="00F53A97" w:rsidRPr="00A52386" w:rsidRDefault="00AB4F76">
            <w:pPr>
              <w:pStyle w:val="HuvudRubrikRad2"/>
            </w:pPr>
            <w:bookmarkStart w:id="0" w:name="BetänkandeNr"/>
            <w:bookmarkEnd w:id="0"/>
            <w:r w:rsidRPr="00A52386">
              <w:t>2004/05</w:t>
            </w:r>
            <w:r w:rsidR="00F53A97" w:rsidRPr="00A52386">
              <w:t>:</w:t>
            </w:r>
            <w:r w:rsidRPr="00A52386">
              <w:t>NU17</w:t>
            </w:r>
          </w:p>
        </w:tc>
        <w:tc>
          <w:tcPr>
            <w:tcW w:w="1418" w:type="dxa"/>
            <w:tcBorders>
              <w:bottom w:val="nil"/>
            </w:tcBorders>
          </w:tcPr>
          <w:p w:rsidR="00F53A97" w:rsidRPr="00A52386" w:rsidRDefault="00A52386">
            <w:pPr>
              <w:spacing w:line="230" w:lineRule="auto"/>
              <w:jc w:val="center"/>
            </w:pPr>
            <w:r w:rsidRPr="00A5238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A52386" w:rsidRDefault="00F53A97">
            <w:pPr>
              <w:pStyle w:val="Normaltindrag"/>
              <w:jc w:val="center"/>
            </w:pPr>
          </w:p>
          <w:p w:rsidR="00F53A97" w:rsidRPr="00A52386" w:rsidRDefault="00F53A97">
            <w:pPr>
              <w:pStyle w:val="StatusSida1"/>
            </w:pPr>
          </w:p>
          <w:p w:rsidR="00F53A97" w:rsidRPr="00A52386" w:rsidRDefault="00F53A97">
            <w:pPr>
              <w:pStyle w:val="UtskriftsdatumSida1"/>
              <w:framePr w:wrap="around"/>
            </w:pPr>
          </w:p>
        </w:tc>
      </w:tr>
      <w:tr w:rsidR="00F53A97" w:rsidRPr="00A52386">
        <w:tblPrEx>
          <w:tblCellMar>
            <w:top w:w="0" w:type="dxa"/>
            <w:bottom w:w="0" w:type="dxa"/>
          </w:tblCellMar>
        </w:tblPrEx>
        <w:trPr>
          <w:cantSplit/>
        </w:trPr>
        <w:tc>
          <w:tcPr>
            <w:tcW w:w="6024" w:type="dxa"/>
            <w:gridSpan w:val="2"/>
            <w:tcBorders>
              <w:bottom w:val="single" w:sz="4" w:space="0" w:color="auto"/>
            </w:tcBorders>
          </w:tcPr>
          <w:p w:rsidR="00F53A97" w:rsidRPr="00A52386" w:rsidRDefault="00A3415A" w:rsidP="003D7553">
            <w:pPr>
              <w:pStyle w:val="DokumentRubrik"/>
              <w:spacing w:after="60"/>
              <w:rPr>
                <w:noProof w:val="0"/>
              </w:rPr>
            </w:pPr>
            <w:bookmarkStart w:id="1" w:name="Huvudrubrik"/>
            <w:bookmarkEnd w:id="1"/>
            <w:r w:rsidRPr="00A52386">
              <w:rPr>
                <w:noProof w:val="0"/>
              </w:rPr>
              <w:t>Skadestånd enligt konkurrenslagen, m.m.</w:t>
            </w:r>
          </w:p>
        </w:tc>
        <w:tc>
          <w:tcPr>
            <w:tcW w:w="1418" w:type="dxa"/>
            <w:tcBorders>
              <w:bottom w:val="nil"/>
            </w:tcBorders>
          </w:tcPr>
          <w:p w:rsidR="00F53A97" w:rsidRPr="00A52386" w:rsidRDefault="00F53A97"/>
        </w:tc>
      </w:tr>
      <w:tr w:rsidR="00F53A97" w:rsidRPr="00A52386">
        <w:tblPrEx>
          <w:tblCellMar>
            <w:top w:w="0" w:type="dxa"/>
            <w:bottom w:w="0" w:type="dxa"/>
          </w:tblCellMar>
        </w:tblPrEx>
        <w:trPr>
          <w:cantSplit/>
          <w:trHeight w:hRule="exact" w:val="360"/>
        </w:trPr>
        <w:tc>
          <w:tcPr>
            <w:tcW w:w="3012" w:type="dxa"/>
          </w:tcPr>
          <w:p w:rsidR="00F53A97" w:rsidRPr="00A52386" w:rsidRDefault="00F53A97"/>
        </w:tc>
        <w:tc>
          <w:tcPr>
            <w:tcW w:w="3012" w:type="dxa"/>
          </w:tcPr>
          <w:p w:rsidR="00F53A97" w:rsidRPr="00A52386" w:rsidRDefault="00F53A97"/>
        </w:tc>
        <w:tc>
          <w:tcPr>
            <w:tcW w:w="1418" w:type="dxa"/>
          </w:tcPr>
          <w:p w:rsidR="00F53A97" w:rsidRPr="00A52386" w:rsidRDefault="00F53A97"/>
        </w:tc>
      </w:tr>
    </w:tbl>
    <w:p w:rsidR="00A3415A" w:rsidRPr="00A52386" w:rsidRDefault="00A3415A" w:rsidP="003D7553">
      <w:pPr>
        <w:pStyle w:val="Rubrik1"/>
        <w:spacing w:after="120"/>
        <w:rPr>
          <w:noProof w:val="0"/>
        </w:rPr>
      </w:pPr>
      <w:bookmarkStart w:id="2" w:name="_Toc105583343"/>
      <w:r w:rsidRPr="00A52386">
        <w:rPr>
          <w:noProof w:val="0"/>
        </w:rPr>
        <w:t>Sammanfattning</w:t>
      </w:r>
      <w:bookmarkEnd w:id="2"/>
    </w:p>
    <w:p w:rsidR="00193C8D" w:rsidRPr="00A52386" w:rsidRDefault="00193C8D" w:rsidP="00193C8D">
      <w:bookmarkStart w:id="3" w:name="TextStart"/>
      <w:bookmarkEnd w:id="3"/>
      <w:r w:rsidRPr="00A52386">
        <w:t>Utskottet tillstyrker de förslag som läggs fram i proposition 2004/05:117 om skadestånd enligt konkurrenslagen, m.m. Ett förslag avser en utvidgning av kre</w:t>
      </w:r>
      <w:r w:rsidRPr="00A52386">
        <w:t>t</w:t>
      </w:r>
      <w:r w:rsidRPr="00A52386">
        <w:t>sen av skadeståndsberättigade enligt konkurrenslagen, genom att den tidigare begränsningen av ersät</w:t>
      </w:r>
      <w:r w:rsidRPr="00A52386">
        <w:t>t</w:t>
      </w:r>
      <w:r w:rsidR="002F6B47" w:rsidRPr="00A52386">
        <w:t xml:space="preserve">ningsberättigade – </w:t>
      </w:r>
      <w:r w:rsidRPr="00A52386">
        <w:t>ett annat företag eller en avtalspart</w:t>
      </w:r>
      <w:r w:rsidR="002F6B47" w:rsidRPr="00A52386">
        <w:t xml:space="preserve"> – </w:t>
      </w:r>
      <w:r w:rsidRPr="00A52386">
        <w:t>tas bort. Utskottet ser detta som en åtgärd som kommer att stärka konsumenternas ställning. I en reservation (m) avvisas detta förslag.</w:t>
      </w:r>
    </w:p>
    <w:p w:rsidR="00193C8D" w:rsidRPr="00A52386" w:rsidRDefault="00193C8D" w:rsidP="00193C8D">
      <w:pPr>
        <w:pStyle w:val="Normaltindrag"/>
      </w:pPr>
      <w:r w:rsidRPr="00A52386">
        <w:t xml:space="preserve">Ett annat förslag i propositionen </w:t>
      </w:r>
      <w:r w:rsidR="002F6B47" w:rsidRPr="00A52386">
        <w:t>gäller</w:t>
      </w:r>
      <w:r w:rsidRPr="00A52386">
        <w:t xml:space="preserve"> en förlängning av preskriptionst</w:t>
      </w:r>
      <w:r w:rsidRPr="00A52386">
        <w:t>i</w:t>
      </w:r>
      <w:r w:rsidRPr="00A52386">
        <w:t>den för rätten till skadestånd enligt konkurrenslagen från fem till tio år. U</w:t>
      </w:r>
      <w:r w:rsidRPr="00A52386">
        <w:t>t</w:t>
      </w:r>
      <w:r w:rsidRPr="00A52386">
        <w:t>skottet finner förslaget välmotiverat och hänvisar till att skadeståndspr</w:t>
      </w:r>
      <w:r w:rsidRPr="00A52386">
        <w:t>o</w:t>
      </w:r>
      <w:r w:rsidRPr="00A52386">
        <w:t>cesser ofta följer i spåren av Konkurrensverkets utredningar. Dessa kan vara tidskr</w:t>
      </w:r>
      <w:r w:rsidRPr="00A52386">
        <w:t>ä</w:t>
      </w:r>
      <w:r w:rsidRPr="00A52386">
        <w:t>vande och röra överträdelser som ligger långt bak i tiden, och de efte</w:t>
      </w:r>
      <w:r w:rsidRPr="00A52386">
        <w:t>r</w:t>
      </w:r>
      <w:r w:rsidRPr="00A52386">
        <w:t>följande domstolsprocesserna om konkurrensskadeavgift kan ta lång tid.</w:t>
      </w:r>
      <w:r w:rsidR="00B24EC5" w:rsidRPr="00A52386">
        <w:t xml:space="preserve"> I en reserv</w:t>
      </w:r>
      <w:r w:rsidR="00B24EC5" w:rsidRPr="00A52386">
        <w:t>a</w:t>
      </w:r>
      <w:r w:rsidR="00B24EC5" w:rsidRPr="00A52386">
        <w:t>tion (m, fp, kd, c) avvisas en förlängning av preskriptionstiden.</w:t>
      </w:r>
    </w:p>
    <w:p w:rsidR="00B24EC5" w:rsidRPr="00A52386" w:rsidRDefault="00B24EC5" w:rsidP="00193C8D">
      <w:pPr>
        <w:pStyle w:val="Normaltindrag"/>
      </w:pPr>
      <w:r w:rsidRPr="00A52386">
        <w:t>Även övriga lagförslag som läggs fram i propositionen tillstyrks av utsko</w:t>
      </w:r>
      <w:r w:rsidRPr="00A52386">
        <w:t>t</w:t>
      </w:r>
      <w:r w:rsidRPr="00A52386">
        <w:t>tet. Samtliga lagändringar föreslås träda i kraft den 1 augusti 2005.</w:t>
      </w:r>
    </w:p>
    <w:p w:rsidR="00A3415A" w:rsidRPr="00A52386" w:rsidRDefault="00A3415A" w:rsidP="00A3415A"/>
    <w:p w:rsidR="00A3415A" w:rsidRPr="00A52386" w:rsidRDefault="00A3415A" w:rsidP="00A3415A">
      <w:pPr>
        <w:pStyle w:val="Normaltindrag"/>
      </w:pPr>
    </w:p>
    <w:p w:rsidR="00A3415A" w:rsidRPr="00A52386" w:rsidRDefault="00A3415A" w:rsidP="00A3415A">
      <w:pPr>
        <w:pStyle w:val="Normaltindrag"/>
        <w:sectPr w:rsidR="00A3415A" w:rsidRPr="00A52386" w:rsidSect="00541BA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A3415A" w:rsidRPr="00A52386" w:rsidRDefault="00A3415A" w:rsidP="00A3415A">
      <w:pPr>
        <w:pStyle w:val="Rubrik1"/>
        <w:rPr>
          <w:noProof w:val="0"/>
        </w:rPr>
      </w:pPr>
      <w:bookmarkStart w:id="4" w:name="_Toc105583344"/>
      <w:r w:rsidRPr="00A52386">
        <w:rPr>
          <w:noProof w:val="0"/>
        </w:rPr>
        <w:lastRenderedPageBreak/>
        <w:t>Innehållsförteckning</w:t>
      </w:r>
      <w:bookmarkEnd w:id="4"/>
    </w:p>
    <w:p w:rsidR="00BC73B1" w:rsidRPr="00A52386" w:rsidRDefault="00BC73B1">
      <w:pPr>
        <w:pStyle w:val="Innehll1"/>
        <w:rPr>
          <w:sz w:val="24"/>
          <w:szCs w:val="24"/>
        </w:rPr>
      </w:pPr>
      <w:r w:rsidRPr="00A52386">
        <w:t>Sammanfattning</w:t>
      </w:r>
      <w:r w:rsidRPr="00A52386">
        <w:tab/>
        <w:t>1</w:t>
      </w:r>
    </w:p>
    <w:p w:rsidR="00BC73B1" w:rsidRPr="00A52386" w:rsidRDefault="00BC73B1">
      <w:pPr>
        <w:pStyle w:val="Innehll1"/>
        <w:rPr>
          <w:sz w:val="24"/>
          <w:szCs w:val="24"/>
        </w:rPr>
      </w:pPr>
      <w:r w:rsidRPr="00A52386">
        <w:t>Innehållsförteckning</w:t>
      </w:r>
      <w:r w:rsidRPr="00A52386">
        <w:tab/>
        <w:t>2</w:t>
      </w:r>
    </w:p>
    <w:p w:rsidR="00BC73B1" w:rsidRPr="00A52386" w:rsidRDefault="00BC73B1">
      <w:pPr>
        <w:pStyle w:val="Innehll1"/>
        <w:rPr>
          <w:sz w:val="24"/>
          <w:szCs w:val="24"/>
        </w:rPr>
      </w:pPr>
      <w:r w:rsidRPr="00A52386">
        <w:t>Utskottets förslag till riksdagsbeslut</w:t>
      </w:r>
      <w:r w:rsidRPr="00A52386">
        <w:tab/>
        <w:t>4</w:t>
      </w:r>
    </w:p>
    <w:p w:rsidR="00BC73B1" w:rsidRPr="00A52386" w:rsidRDefault="00BC73B1">
      <w:pPr>
        <w:pStyle w:val="Innehll1"/>
        <w:rPr>
          <w:sz w:val="24"/>
          <w:szCs w:val="24"/>
        </w:rPr>
      </w:pPr>
      <w:r w:rsidRPr="00A52386">
        <w:t>Redogörelse för ärendet</w:t>
      </w:r>
      <w:r w:rsidRPr="00A52386">
        <w:tab/>
        <w:t>5</w:t>
      </w:r>
    </w:p>
    <w:p w:rsidR="00BC73B1" w:rsidRPr="00A52386" w:rsidRDefault="00BC73B1">
      <w:pPr>
        <w:pStyle w:val="Innehll2"/>
        <w:rPr>
          <w:sz w:val="24"/>
          <w:szCs w:val="24"/>
        </w:rPr>
      </w:pPr>
      <w:r w:rsidRPr="00A52386">
        <w:t>Ärendet och dess beredning</w:t>
      </w:r>
      <w:r w:rsidRPr="00A52386">
        <w:tab/>
        <w:t>5</w:t>
      </w:r>
    </w:p>
    <w:p w:rsidR="00BC73B1" w:rsidRPr="00A52386" w:rsidRDefault="00BC73B1">
      <w:pPr>
        <w:pStyle w:val="Innehll2"/>
        <w:rPr>
          <w:sz w:val="24"/>
          <w:szCs w:val="24"/>
        </w:rPr>
      </w:pPr>
      <w:r w:rsidRPr="00A52386">
        <w:t>Bakgrund</w:t>
      </w:r>
      <w:r w:rsidRPr="00A52386">
        <w:tab/>
        <w:t>5</w:t>
      </w:r>
    </w:p>
    <w:p w:rsidR="00BC73B1" w:rsidRPr="00A52386" w:rsidRDefault="00BC73B1">
      <w:pPr>
        <w:pStyle w:val="Innehll2"/>
        <w:rPr>
          <w:sz w:val="24"/>
          <w:szCs w:val="24"/>
        </w:rPr>
      </w:pPr>
      <w:r w:rsidRPr="00A52386">
        <w:t>Propositionens huvudsakliga innehåll</w:t>
      </w:r>
      <w:r w:rsidRPr="00A52386">
        <w:tab/>
        <w:t>6</w:t>
      </w:r>
    </w:p>
    <w:p w:rsidR="00BC73B1" w:rsidRPr="00A52386" w:rsidRDefault="00BC73B1">
      <w:pPr>
        <w:pStyle w:val="Innehll1"/>
        <w:rPr>
          <w:sz w:val="24"/>
          <w:szCs w:val="24"/>
        </w:rPr>
      </w:pPr>
      <w:r w:rsidRPr="00A52386">
        <w:t>Utskottets överväganden</w:t>
      </w:r>
      <w:r w:rsidRPr="00A52386">
        <w:tab/>
        <w:t>7</w:t>
      </w:r>
    </w:p>
    <w:p w:rsidR="00BC73B1" w:rsidRPr="00A52386" w:rsidRDefault="00BC73B1">
      <w:pPr>
        <w:pStyle w:val="Innehll2"/>
        <w:rPr>
          <w:sz w:val="24"/>
          <w:szCs w:val="24"/>
        </w:rPr>
      </w:pPr>
      <w:r w:rsidRPr="00A52386">
        <w:t>Skadestånd enligt konkurrenslagen</w:t>
      </w:r>
      <w:r w:rsidRPr="00A52386">
        <w:tab/>
        <w:t>7</w:t>
      </w:r>
    </w:p>
    <w:p w:rsidR="00BC73B1" w:rsidRPr="00A52386" w:rsidRDefault="00BC73B1">
      <w:pPr>
        <w:pStyle w:val="Innehll3"/>
        <w:rPr>
          <w:sz w:val="24"/>
          <w:szCs w:val="24"/>
        </w:rPr>
      </w:pPr>
      <w:r w:rsidRPr="00A52386">
        <w:t>Gällande rätt</w:t>
      </w:r>
      <w:r w:rsidRPr="00A52386">
        <w:tab/>
        <w:t>7</w:t>
      </w:r>
    </w:p>
    <w:p w:rsidR="00BC73B1" w:rsidRPr="00A52386" w:rsidRDefault="00BC73B1">
      <w:pPr>
        <w:pStyle w:val="Innehll3"/>
        <w:rPr>
          <w:sz w:val="24"/>
          <w:szCs w:val="24"/>
        </w:rPr>
      </w:pPr>
      <w:r w:rsidRPr="00A52386">
        <w:t>Kretsen av skadeståndsberättigade</w:t>
      </w:r>
      <w:r w:rsidRPr="00A52386">
        <w:tab/>
        <w:t>7</w:t>
      </w:r>
    </w:p>
    <w:p w:rsidR="00BC73B1" w:rsidRPr="00A52386" w:rsidRDefault="00BC73B1">
      <w:pPr>
        <w:pStyle w:val="Innehll4"/>
        <w:rPr>
          <w:sz w:val="24"/>
          <w:szCs w:val="24"/>
        </w:rPr>
      </w:pPr>
      <w:r w:rsidRPr="00A52386">
        <w:t>Propositionen</w:t>
      </w:r>
      <w:r w:rsidRPr="00A52386">
        <w:tab/>
        <w:t>7</w:t>
      </w:r>
    </w:p>
    <w:p w:rsidR="00BC73B1" w:rsidRPr="00A52386" w:rsidRDefault="00BC73B1">
      <w:pPr>
        <w:pStyle w:val="Innehll4"/>
        <w:rPr>
          <w:sz w:val="24"/>
          <w:szCs w:val="24"/>
        </w:rPr>
      </w:pPr>
      <w:r w:rsidRPr="00A52386">
        <w:t>Motionen</w:t>
      </w:r>
      <w:r w:rsidRPr="00A52386">
        <w:tab/>
        <w:t>8</w:t>
      </w:r>
    </w:p>
    <w:p w:rsidR="00BC73B1" w:rsidRPr="00A52386" w:rsidRDefault="00BC73B1">
      <w:pPr>
        <w:pStyle w:val="Innehll4"/>
        <w:rPr>
          <w:sz w:val="24"/>
          <w:szCs w:val="24"/>
        </w:rPr>
      </w:pPr>
      <w:r w:rsidRPr="00A52386">
        <w:t>Vissa kompletterande uppgifter</w:t>
      </w:r>
      <w:r w:rsidRPr="00A52386">
        <w:tab/>
        <w:t>9</w:t>
      </w:r>
    </w:p>
    <w:p w:rsidR="00BC73B1" w:rsidRPr="00A52386" w:rsidRDefault="00BC73B1">
      <w:pPr>
        <w:pStyle w:val="Innehll3"/>
        <w:rPr>
          <w:sz w:val="24"/>
          <w:szCs w:val="24"/>
        </w:rPr>
      </w:pPr>
      <w:r w:rsidRPr="00A52386">
        <w:t>Offentlig grupptalan</w:t>
      </w:r>
      <w:r w:rsidRPr="00A52386">
        <w:tab/>
        <w:t>10</w:t>
      </w:r>
    </w:p>
    <w:p w:rsidR="00BC73B1" w:rsidRPr="00A52386" w:rsidRDefault="00BC73B1">
      <w:pPr>
        <w:pStyle w:val="Innehll4"/>
        <w:rPr>
          <w:sz w:val="24"/>
          <w:szCs w:val="24"/>
        </w:rPr>
      </w:pPr>
      <w:r w:rsidRPr="00A52386">
        <w:t>Propositionen</w:t>
      </w:r>
      <w:r w:rsidRPr="00A52386">
        <w:tab/>
        <w:t>10</w:t>
      </w:r>
    </w:p>
    <w:p w:rsidR="00BC73B1" w:rsidRPr="00A52386" w:rsidRDefault="00BC73B1">
      <w:pPr>
        <w:pStyle w:val="Innehll3"/>
        <w:rPr>
          <w:sz w:val="24"/>
          <w:szCs w:val="24"/>
        </w:rPr>
      </w:pPr>
      <w:r w:rsidRPr="00A52386">
        <w:t>Skadeståndsregler vid överträdelser av EG:s konkurrensregler</w:t>
      </w:r>
      <w:r w:rsidRPr="00A52386">
        <w:tab/>
        <w:t>10</w:t>
      </w:r>
    </w:p>
    <w:p w:rsidR="00BC73B1" w:rsidRPr="00A52386" w:rsidRDefault="00BC73B1">
      <w:pPr>
        <w:pStyle w:val="Innehll4"/>
        <w:rPr>
          <w:sz w:val="24"/>
          <w:szCs w:val="24"/>
        </w:rPr>
      </w:pPr>
      <w:r w:rsidRPr="00A52386">
        <w:t>Propositionen</w:t>
      </w:r>
      <w:r w:rsidRPr="00A52386">
        <w:tab/>
        <w:t>10</w:t>
      </w:r>
    </w:p>
    <w:p w:rsidR="00BC73B1" w:rsidRPr="00A52386" w:rsidRDefault="00BC73B1">
      <w:pPr>
        <w:pStyle w:val="Innehll3"/>
        <w:rPr>
          <w:sz w:val="24"/>
          <w:szCs w:val="24"/>
        </w:rPr>
      </w:pPr>
      <w:r w:rsidRPr="00A52386">
        <w:t>Förlängd preskriptionstid</w:t>
      </w:r>
      <w:r w:rsidRPr="00A52386">
        <w:tab/>
        <w:t>10</w:t>
      </w:r>
    </w:p>
    <w:p w:rsidR="00BC73B1" w:rsidRPr="00A52386" w:rsidRDefault="00BC73B1">
      <w:pPr>
        <w:pStyle w:val="Innehll4"/>
        <w:rPr>
          <w:sz w:val="24"/>
          <w:szCs w:val="24"/>
        </w:rPr>
      </w:pPr>
      <w:r w:rsidRPr="00A52386">
        <w:t>Propositionen</w:t>
      </w:r>
      <w:r w:rsidRPr="00A52386">
        <w:tab/>
        <w:t>10</w:t>
      </w:r>
    </w:p>
    <w:p w:rsidR="00BC73B1" w:rsidRPr="00A52386" w:rsidRDefault="00BC73B1">
      <w:pPr>
        <w:pStyle w:val="Innehll4"/>
        <w:rPr>
          <w:sz w:val="24"/>
          <w:szCs w:val="24"/>
        </w:rPr>
      </w:pPr>
      <w:r w:rsidRPr="00A52386">
        <w:t>Motionen</w:t>
      </w:r>
      <w:r w:rsidRPr="00A52386">
        <w:tab/>
        <w:t>11</w:t>
      </w:r>
    </w:p>
    <w:p w:rsidR="00BC73B1" w:rsidRPr="00A52386" w:rsidRDefault="00BC73B1">
      <w:pPr>
        <w:pStyle w:val="Innehll4"/>
        <w:rPr>
          <w:sz w:val="24"/>
          <w:szCs w:val="24"/>
        </w:rPr>
      </w:pPr>
      <w:r w:rsidRPr="00A52386">
        <w:t>Vissa kompletterande uppgifter</w:t>
      </w:r>
      <w:r w:rsidRPr="00A52386">
        <w:tab/>
        <w:t>11</w:t>
      </w:r>
    </w:p>
    <w:p w:rsidR="00BC73B1" w:rsidRPr="00A52386" w:rsidRDefault="00BC73B1">
      <w:pPr>
        <w:pStyle w:val="Innehll3"/>
        <w:rPr>
          <w:sz w:val="24"/>
          <w:szCs w:val="24"/>
        </w:rPr>
      </w:pPr>
      <w:r w:rsidRPr="00A52386">
        <w:t>Bevisundersökning i skadeståndsmål</w:t>
      </w:r>
      <w:r w:rsidRPr="00A52386">
        <w:tab/>
        <w:t>11</w:t>
      </w:r>
    </w:p>
    <w:p w:rsidR="00BC73B1" w:rsidRPr="00A52386" w:rsidRDefault="00BC73B1">
      <w:pPr>
        <w:pStyle w:val="Innehll4"/>
        <w:rPr>
          <w:sz w:val="24"/>
          <w:szCs w:val="24"/>
        </w:rPr>
      </w:pPr>
      <w:r w:rsidRPr="00A52386">
        <w:t>Propositionen</w:t>
      </w:r>
      <w:r w:rsidRPr="00A52386">
        <w:tab/>
        <w:t>11</w:t>
      </w:r>
    </w:p>
    <w:p w:rsidR="00BC73B1" w:rsidRPr="00A52386" w:rsidRDefault="00BC73B1">
      <w:pPr>
        <w:pStyle w:val="Innehll2"/>
        <w:rPr>
          <w:sz w:val="24"/>
          <w:szCs w:val="24"/>
        </w:rPr>
      </w:pPr>
      <w:r w:rsidRPr="00A52386">
        <w:t>Övriga förslag och bedömningar avseende konkurrens-lagen</w:t>
      </w:r>
      <w:r w:rsidRPr="00A52386">
        <w:tab/>
        <w:t>12</w:t>
      </w:r>
    </w:p>
    <w:p w:rsidR="00BC73B1" w:rsidRPr="00A52386" w:rsidRDefault="00BC73B1">
      <w:pPr>
        <w:pStyle w:val="Innehll3"/>
        <w:rPr>
          <w:sz w:val="24"/>
          <w:szCs w:val="24"/>
        </w:rPr>
      </w:pPr>
      <w:r w:rsidRPr="00A52386">
        <w:t>Undersökningar hos styrelseledamöter och anställda</w:t>
      </w:r>
      <w:r w:rsidRPr="00A52386">
        <w:tab/>
        <w:t>12</w:t>
      </w:r>
    </w:p>
    <w:p w:rsidR="00BC73B1" w:rsidRPr="00A52386" w:rsidRDefault="00BC73B1">
      <w:pPr>
        <w:pStyle w:val="Innehll4"/>
        <w:rPr>
          <w:sz w:val="24"/>
          <w:szCs w:val="24"/>
        </w:rPr>
      </w:pPr>
      <w:r w:rsidRPr="00A52386">
        <w:t>Propositionen</w:t>
      </w:r>
      <w:r w:rsidRPr="00A52386">
        <w:tab/>
        <w:t>12</w:t>
      </w:r>
    </w:p>
    <w:p w:rsidR="00BC73B1" w:rsidRPr="00A52386" w:rsidRDefault="00BC73B1">
      <w:pPr>
        <w:pStyle w:val="Innehll3"/>
        <w:rPr>
          <w:sz w:val="24"/>
          <w:szCs w:val="24"/>
        </w:rPr>
      </w:pPr>
      <w:r w:rsidRPr="00A52386">
        <w:t>Rätten att tillkalla juridiskt biträde</w:t>
      </w:r>
      <w:r w:rsidRPr="00A52386">
        <w:tab/>
        <w:t>12</w:t>
      </w:r>
    </w:p>
    <w:p w:rsidR="00BC73B1" w:rsidRPr="00A52386" w:rsidRDefault="00BC73B1">
      <w:pPr>
        <w:pStyle w:val="Innehll4"/>
        <w:rPr>
          <w:sz w:val="24"/>
          <w:szCs w:val="24"/>
        </w:rPr>
      </w:pPr>
      <w:r w:rsidRPr="00A52386">
        <w:t>Propositionen</w:t>
      </w:r>
      <w:r w:rsidRPr="00A52386">
        <w:tab/>
        <w:t>12</w:t>
      </w:r>
    </w:p>
    <w:p w:rsidR="00BC73B1" w:rsidRPr="00A52386" w:rsidRDefault="00BC73B1">
      <w:pPr>
        <w:pStyle w:val="Innehll3"/>
        <w:rPr>
          <w:sz w:val="24"/>
          <w:szCs w:val="24"/>
        </w:rPr>
      </w:pPr>
      <w:r w:rsidRPr="00A52386">
        <w:t>Konkurrensskadeavgift och koncernförhållanden, m.m.</w:t>
      </w:r>
      <w:r w:rsidRPr="00A52386">
        <w:tab/>
        <w:t>13</w:t>
      </w:r>
    </w:p>
    <w:p w:rsidR="00BC73B1" w:rsidRPr="00A52386" w:rsidRDefault="00BC73B1">
      <w:pPr>
        <w:pStyle w:val="Innehll4"/>
        <w:rPr>
          <w:sz w:val="24"/>
          <w:szCs w:val="24"/>
        </w:rPr>
      </w:pPr>
      <w:r w:rsidRPr="00A52386">
        <w:t>Propositionen</w:t>
      </w:r>
      <w:r w:rsidRPr="00A52386">
        <w:tab/>
        <w:t>13</w:t>
      </w:r>
    </w:p>
    <w:p w:rsidR="00BC73B1" w:rsidRPr="00A52386" w:rsidRDefault="00BC73B1">
      <w:pPr>
        <w:pStyle w:val="Innehll3"/>
        <w:rPr>
          <w:sz w:val="24"/>
          <w:szCs w:val="24"/>
        </w:rPr>
      </w:pPr>
      <w:r w:rsidRPr="00A52386">
        <w:t>Materiella skillnader mellan konkurrenslagen och EG-rätten</w:t>
      </w:r>
      <w:r w:rsidRPr="00A52386">
        <w:tab/>
        <w:t>13</w:t>
      </w:r>
    </w:p>
    <w:p w:rsidR="00BC73B1" w:rsidRPr="00A52386" w:rsidRDefault="00BC73B1">
      <w:pPr>
        <w:pStyle w:val="Innehll4"/>
        <w:rPr>
          <w:sz w:val="24"/>
          <w:szCs w:val="24"/>
        </w:rPr>
      </w:pPr>
      <w:r w:rsidRPr="00A52386">
        <w:t>Propositionen</w:t>
      </w:r>
      <w:r w:rsidRPr="00A52386">
        <w:tab/>
        <w:t>13</w:t>
      </w:r>
    </w:p>
    <w:p w:rsidR="00BC73B1" w:rsidRPr="00A52386" w:rsidRDefault="00BC73B1">
      <w:pPr>
        <w:pStyle w:val="Innehll2"/>
        <w:rPr>
          <w:sz w:val="24"/>
          <w:szCs w:val="24"/>
        </w:rPr>
      </w:pPr>
      <w:r w:rsidRPr="00A52386">
        <w:t>Konsekvenser av förslagen</w:t>
      </w:r>
      <w:r w:rsidRPr="00A52386">
        <w:tab/>
        <w:t>14</w:t>
      </w:r>
    </w:p>
    <w:p w:rsidR="00BC73B1" w:rsidRPr="00A52386" w:rsidRDefault="00BC73B1">
      <w:pPr>
        <w:pStyle w:val="Innehll3"/>
        <w:rPr>
          <w:sz w:val="24"/>
          <w:szCs w:val="24"/>
        </w:rPr>
      </w:pPr>
      <w:r w:rsidRPr="00A52386">
        <w:t>Propositionen</w:t>
      </w:r>
      <w:r w:rsidRPr="00A52386">
        <w:tab/>
        <w:t>14</w:t>
      </w:r>
    </w:p>
    <w:p w:rsidR="00BC73B1" w:rsidRPr="00A52386" w:rsidRDefault="00BC73B1">
      <w:pPr>
        <w:pStyle w:val="Innehll2"/>
        <w:rPr>
          <w:sz w:val="24"/>
          <w:szCs w:val="24"/>
        </w:rPr>
      </w:pPr>
      <w:r w:rsidRPr="00A52386">
        <w:t>Utskottets ställningstagande</w:t>
      </w:r>
      <w:r w:rsidRPr="00A52386">
        <w:tab/>
        <w:t>15</w:t>
      </w:r>
    </w:p>
    <w:p w:rsidR="00BC73B1" w:rsidRPr="00A52386" w:rsidRDefault="00BC73B1">
      <w:pPr>
        <w:pStyle w:val="Innehll3"/>
        <w:rPr>
          <w:sz w:val="24"/>
          <w:szCs w:val="24"/>
        </w:rPr>
      </w:pPr>
      <w:r w:rsidRPr="00A52386">
        <w:t>Inledning</w:t>
      </w:r>
      <w:r w:rsidRPr="00A52386">
        <w:tab/>
        <w:t>15</w:t>
      </w:r>
    </w:p>
    <w:p w:rsidR="00BC73B1" w:rsidRPr="00A52386" w:rsidRDefault="00BC73B1">
      <w:pPr>
        <w:pStyle w:val="Innehll3"/>
        <w:rPr>
          <w:sz w:val="24"/>
          <w:szCs w:val="24"/>
        </w:rPr>
      </w:pPr>
      <w:r w:rsidRPr="00A52386">
        <w:t>Kretsen av skadeståndsberättigade</w:t>
      </w:r>
      <w:r w:rsidRPr="00A52386">
        <w:tab/>
        <w:t>15</w:t>
      </w:r>
    </w:p>
    <w:p w:rsidR="00BC73B1" w:rsidRPr="00A52386" w:rsidRDefault="00BC73B1">
      <w:pPr>
        <w:pStyle w:val="Innehll3"/>
        <w:rPr>
          <w:sz w:val="24"/>
          <w:szCs w:val="24"/>
        </w:rPr>
      </w:pPr>
      <w:r w:rsidRPr="00A52386">
        <w:t>Förlängd preskriptionstid</w:t>
      </w:r>
      <w:r w:rsidRPr="00A52386">
        <w:tab/>
        <w:t>16</w:t>
      </w:r>
    </w:p>
    <w:p w:rsidR="00BC73B1" w:rsidRPr="00A52386" w:rsidRDefault="00BC73B1">
      <w:pPr>
        <w:pStyle w:val="Innehll3"/>
        <w:rPr>
          <w:sz w:val="24"/>
          <w:szCs w:val="24"/>
        </w:rPr>
      </w:pPr>
      <w:r w:rsidRPr="00A52386">
        <w:t>Övriga förslag rörande konkurrenslagen</w:t>
      </w:r>
      <w:r w:rsidRPr="00A52386">
        <w:tab/>
        <w:t>17</w:t>
      </w:r>
    </w:p>
    <w:p w:rsidR="00BC73B1" w:rsidRPr="00A52386" w:rsidRDefault="00BC73B1">
      <w:pPr>
        <w:pStyle w:val="Innehll2"/>
        <w:rPr>
          <w:sz w:val="24"/>
          <w:szCs w:val="24"/>
        </w:rPr>
      </w:pPr>
      <w:r w:rsidRPr="00A52386">
        <w:t>Tillämpningen av EU:s konkurrens- och statsstöds-regler</w:t>
      </w:r>
      <w:r w:rsidRPr="00A52386">
        <w:tab/>
        <w:t>17</w:t>
      </w:r>
    </w:p>
    <w:p w:rsidR="00BC73B1" w:rsidRPr="00A52386" w:rsidRDefault="00BC73B1">
      <w:pPr>
        <w:pStyle w:val="Innehll3"/>
        <w:rPr>
          <w:sz w:val="24"/>
          <w:szCs w:val="24"/>
        </w:rPr>
      </w:pPr>
      <w:r w:rsidRPr="00A52386">
        <w:t>Propositionen</w:t>
      </w:r>
      <w:r w:rsidRPr="00A52386">
        <w:tab/>
        <w:t>17</w:t>
      </w:r>
    </w:p>
    <w:p w:rsidR="00BC73B1" w:rsidRPr="00A52386" w:rsidRDefault="00BC73B1">
      <w:pPr>
        <w:pStyle w:val="Innehll3"/>
        <w:rPr>
          <w:sz w:val="24"/>
          <w:szCs w:val="24"/>
        </w:rPr>
      </w:pPr>
      <w:r w:rsidRPr="00A52386">
        <w:t>Utskottets ställningstagande</w:t>
      </w:r>
      <w:r w:rsidRPr="00A52386">
        <w:tab/>
        <w:t>17</w:t>
      </w:r>
    </w:p>
    <w:p w:rsidR="00BC73B1" w:rsidRPr="00A52386" w:rsidRDefault="00BC73B1">
      <w:pPr>
        <w:pStyle w:val="Innehll1"/>
        <w:rPr>
          <w:sz w:val="24"/>
          <w:szCs w:val="24"/>
        </w:rPr>
      </w:pPr>
      <w:r w:rsidRPr="00A52386">
        <w:t>Reservationer</w:t>
      </w:r>
      <w:r w:rsidRPr="00A52386">
        <w:tab/>
        <w:t>18</w:t>
      </w:r>
    </w:p>
    <w:p w:rsidR="00BC73B1" w:rsidRPr="00A52386" w:rsidRDefault="00BC73B1">
      <w:pPr>
        <w:pStyle w:val="Innehll2"/>
        <w:tabs>
          <w:tab w:val="left" w:pos="851"/>
        </w:tabs>
        <w:rPr>
          <w:sz w:val="24"/>
          <w:szCs w:val="24"/>
        </w:rPr>
      </w:pPr>
      <w:r w:rsidRPr="00A52386">
        <w:t>1.</w:t>
      </w:r>
      <w:r w:rsidRPr="00A52386">
        <w:rPr>
          <w:sz w:val="24"/>
          <w:szCs w:val="24"/>
        </w:rPr>
        <w:tab/>
      </w:r>
      <w:r w:rsidRPr="00A52386">
        <w:t>Kretsen av skadeståndsberättigade (m)</w:t>
      </w:r>
      <w:r w:rsidRPr="00A52386">
        <w:tab/>
        <w:t>18</w:t>
      </w:r>
    </w:p>
    <w:p w:rsidR="00BC73B1" w:rsidRPr="00A52386" w:rsidRDefault="00BC73B1">
      <w:pPr>
        <w:pStyle w:val="Innehll2"/>
        <w:tabs>
          <w:tab w:val="left" w:pos="851"/>
        </w:tabs>
        <w:rPr>
          <w:sz w:val="24"/>
          <w:szCs w:val="24"/>
        </w:rPr>
      </w:pPr>
      <w:r w:rsidRPr="00A52386">
        <w:t>2.</w:t>
      </w:r>
      <w:r w:rsidRPr="00A52386">
        <w:rPr>
          <w:sz w:val="24"/>
          <w:szCs w:val="24"/>
        </w:rPr>
        <w:tab/>
      </w:r>
      <w:r w:rsidRPr="00A52386">
        <w:t>Förlängd preskriptionstid (m, fp, kd, c)</w:t>
      </w:r>
      <w:r w:rsidRPr="00A52386">
        <w:tab/>
        <w:t>19</w:t>
      </w:r>
    </w:p>
    <w:p w:rsidR="00BC73B1" w:rsidRPr="00A52386" w:rsidRDefault="00BC73B1">
      <w:pPr>
        <w:pStyle w:val="Innehll1"/>
        <w:rPr>
          <w:sz w:val="24"/>
          <w:szCs w:val="24"/>
        </w:rPr>
      </w:pPr>
      <w:r w:rsidRPr="00A52386">
        <w:t xml:space="preserve">Bilagor </w:t>
      </w:r>
      <w:r w:rsidRPr="00A52386">
        <w:tab/>
        <w:t>20</w:t>
      </w:r>
    </w:p>
    <w:p w:rsidR="00BC73B1" w:rsidRPr="00A52386" w:rsidRDefault="00BC73B1">
      <w:pPr>
        <w:pStyle w:val="Innehll1"/>
        <w:rPr>
          <w:sz w:val="24"/>
          <w:szCs w:val="24"/>
        </w:rPr>
      </w:pPr>
      <w:r w:rsidRPr="00A52386">
        <w:t>1. Förteckning över behandlade förslag</w:t>
      </w:r>
      <w:r w:rsidRPr="00A52386">
        <w:tab/>
        <w:t>20</w:t>
      </w:r>
    </w:p>
    <w:p w:rsidR="00BC73B1" w:rsidRPr="00A52386" w:rsidRDefault="00BC73B1">
      <w:pPr>
        <w:pStyle w:val="Innehll1"/>
        <w:rPr>
          <w:sz w:val="24"/>
          <w:szCs w:val="24"/>
        </w:rPr>
      </w:pPr>
      <w:r w:rsidRPr="00A52386">
        <w:t>2. Regeringens lagförslag</w:t>
      </w:r>
      <w:r w:rsidRPr="00A52386">
        <w:tab/>
        <w:t>21</w:t>
      </w:r>
    </w:p>
    <w:p w:rsidR="00A3415A" w:rsidRPr="00A52386" w:rsidRDefault="00A3415A" w:rsidP="00A3415A"/>
    <w:p w:rsidR="00A3415A" w:rsidRPr="00A52386" w:rsidRDefault="00A3415A" w:rsidP="00A3415A">
      <w:pPr>
        <w:pStyle w:val="Normaltindrag"/>
        <w:sectPr w:rsidR="00A3415A" w:rsidRPr="00A52386" w:rsidSect="00541BA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A3415A" w:rsidRPr="00A52386" w:rsidRDefault="00A3415A" w:rsidP="00A3415A">
      <w:pPr>
        <w:pStyle w:val="Rubrik1"/>
        <w:rPr>
          <w:noProof w:val="0"/>
        </w:rPr>
      </w:pPr>
      <w:bookmarkStart w:id="5" w:name="_Toc105583345"/>
      <w:r w:rsidRPr="00A52386">
        <w:rPr>
          <w:noProof w:val="0"/>
        </w:rPr>
        <w:t>Utskottets förslag till riksdagsbeslut</w:t>
      </w:r>
      <w:bookmarkEnd w:id="5"/>
    </w:p>
    <w:p w:rsidR="00B255F5" w:rsidRPr="00A52386" w:rsidRDefault="00AB4F76" w:rsidP="003D7553">
      <w:pPr>
        <w:pStyle w:val="Frslagspunkt"/>
        <w:spacing w:before="0"/>
        <w:rPr>
          <w:noProof w:val="0"/>
        </w:rPr>
      </w:pPr>
      <w:r w:rsidRPr="00A52386">
        <w:rPr>
          <w:noProof w:val="0"/>
        </w:rPr>
        <w:t>1</w:t>
      </w:r>
      <w:r w:rsidR="00B255F5" w:rsidRPr="00A52386">
        <w:rPr>
          <w:noProof w:val="0"/>
        </w:rPr>
        <w:t>.</w:t>
      </w:r>
      <w:r w:rsidR="00B255F5" w:rsidRPr="00A52386">
        <w:rPr>
          <w:noProof w:val="0"/>
        </w:rPr>
        <w:tab/>
      </w:r>
      <w:r w:rsidRPr="00A52386">
        <w:rPr>
          <w:noProof w:val="0"/>
        </w:rPr>
        <w:t>Kretsen av skadeståndsberättigade</w:t>
      </w:r>
    </w:p>
    <w:p w:rsidR="008B3AFE" w:rsidRPr="00A52386" w:rsidRDefault="00B255F5" w:rsidP="00B255F5">
      <w:pPr>
        <w:pStyle w:val="Frslagstext"/>
      </w:pPr>
      <w:r w:rsidRPr="00A52386">
        <w:t>Riksdagen antar regeringens förslag till lag om ändring i konkurrenslagen (1993:20) såvitt avser 33 § första stycket. Därmed bifaller riksdagen pr</w:t>
      </w:r>
      <w:r w:rsidRPr="00A52386">
        <w:t>o</w:t>
      </w:r>
      <w:r w:rsidRPr="00A52386">
        <w:t xml:space="preserve">position 2004/05:117 punkt 1 i denna del och avslår motion 2004/05:N19 i denna del.         </w:t>
      </w:r>
    </w:p>
    <w:p w:rsidR="00B255F5" w:rsidRPr="00A52386" w:rsidRDefault="008B3AFE" w:rsidP="008B3AFE">
      <w:pPr>
        <w:pStyle w:val="Reservationshnvisning"/>
      </w:pPr>
      <w:r w:rsidRPr="00A52386">
        <w:t xml:space="preserve">Reservation </w:t>
      </w:r>
      <w:r w:rsidR="00AB4F76" w:rsidRPr="00A52386">
        <w:t>1</w:t>
      </w:r>
      <w:r w:rsidRPr="00A52386">
        <w:t xml:space="preserve"> (m)</w:t>
      </w:r>
      <w:bookmarkStart w:id="6" w:name="RESPARTI001"/>
      <w:bookmarkEnd w:id="6"/>
    </w:p>
    <w:p w:rsidR="00B255F5" w:rsidRPr="00A52386" w:rsidRDefault="00AB4F76" w:rsidP="00B255F5">
      <w:pPr>
        <w:pStyle w:val="Frslagspunkt"/>
        <w:rPr>
          <w:noProof w:val="0"/>
        </w:rPr>
      </w:pPr>
      <w:r w:rsidRPr="00A52386">
        <w:rPr>
          <w:noProof w:val="0"/>
        </w:rPr>
        <w:t>2</w:t>
      </w:r>
      <w:r w:rsidR="00B255F5" w:rsidRPr="00A52386">
        <w:rPr>
          <w:noProof w:val="0"/>
        </w:rPr>
        <w:t>.</w:t>
      </w:r>
      <w:r w:rsidR="00B255F5" w:rsidRPr="00A52386">
        <w:rPr>
          <w:noProof w:val="0"/>
        </w:rPr>
        <w:tab/>
      </w:r>
      <w:r w:rsidRPr="00A52386">
        <w:rPr>
          <w:noProof w:val="0"/>
        </w:rPr>
        <w:t>Förlängd preskriptionstid</w:t>
      </w:r>
    </w:p>
    <w:p w:rsidR="00D651AB" w:rsidRPr="00A52386" w:rsidRDefault="00B255F5" w:rsidP="00B255F5">
      <w:pPr>
        <w:pStyle w:val="Frslagstext"/>
      </w:pPr>
      <w:r w:rsidRPr="00A52386">
        <w:t>Riksdagen antar regeringens förslag till lag om ändring i konkurrenslagen (1993:20) såvitt avser 33 § andra stycket och övergångsbestämmels</w:t>
      </w:r>
      <w:r w:rsidR="002F6B47" w:rsidRPr="00A52386">
        <w:t xml:space="preserve">e </w:t>
      </w:r>
      <w:r w:rsidRPr="00A52386">
        <w:t xml:space="preserve">punkt 3. Därmed bifaller riksdagen proposition 2004/05:117 punkt 1 i denna del och avslår motion 2004/05:N19 i denna del.       </w:t>
      </w:r>
    </w:p>
    <w:p w:rsidR="00B255F5" w:rsidRPr="00A52386" w:rsidRDefault="00D651AB" w:rsidP="00D651AB">
      <w:pPr>
        <w:pStyle w:val="Reservationshnvisning"/>
      </w:pPr>
      <w:r w:rsidRPr="00A52386">
        <w:t xml:space="preserve">Reservation </w:t>
      </w:r>
      <w:r w:rsidR="00AB4F76" w:rsidRPr="00A52386">
        <w:t>2</w:t>
      </w:r>
      <w:r w:rsidRPr="00A52386">
        <w:t xml:space="preserve"> (m, fp, kd, c)</w:t>
      </w:r>
      <w:bookmarkStart w:id="7" w:name="RESPARTI002"/>
      <w:bookmarkEnd w:id="7"/>
    </w:p>
    <w:p w:rsidR="00C25B9C" w:rsidRPr="00A52386" w:rsidRDefault="00AB4F76" w:rsidP="00C25B9C">
      <w:pPr>
        <w:pStyle w:val="Frslagspunkt"/>
        <w:rPr>
          <w:noProof w:val="0"/>
        </w:rPr>
      </w:pPr>
      <w:r w:rsidRPr="00A52386">
        <w:rPr>
          <w:noProof w:val="0"/>
        </w:rPr>
        <w:t>3</w:t>
      </w:r>
      <w:r w:rsidR="00C25B9C" w:rsidRPr="00A52386">
        <w:rPr>
          <w:noProof w:val="0"/>
        </w:rPr>
        <w:t>.</w:t>
      </w:r>
      <w:r w:rsidR="00C25B9C" w:rsidRPr="00A52386">
        <w:rPr>
          <w:noProof w:val="0"/>
        </w:rPr>
        <w:tab/>
      </w:r>
      <w:r w:rsidRPr="00A52386">
        <w:rPr>
          <w:noProof w:val="0"/>
        </w:rPr>
        <w:t>Övriga förslag rörande konkurrenslagen</w:t>
      </w:r>
    </w:p>
    <w:p w:rsidR="00C25B9C" w:rsidRPr="00A52386" w:rsidRDefault="00C25B9C" w:rsidP="00C25B9C">
      <w:pPr>
        <w:pStyle w:val="Frslagstext"/>
      </w:pPr>
      <w:r w:rsidRPr="00A52386">
        <w:t>Riksdagen antar regeringens förslag till lag om ändring i konkurrenslagen (1993:20) i den mån det inte omfattas av utskottets förslag till riksdag</w:t>
      </w:r>
      <w:r w:rsidRPr="00A52386">
        <w:t>s</w:t>
      </w:r>
      <w:r w:rsidRPr="00A52386">
        <w:t>beslut i det föregående. Därmed bifaller riksdagen proposition 2004/05:</w:t>
      </w:r>
      <w:r w:rsidR="00184346" w:rsidRPr="00A52386">
        <w:t xml:space="preserve"> </w:t>
      </w:r>
      <w:r w:rsidRPr="00A52386">
        <w:t xml:space="preserve">117 punkt 1 i denna del.       </w:t>
      </w:r>
      <w:bookmarkStart w:id="8" w:name="RESPARTI003"/>
      <w:bookmarkEnd w:id="8"/>
    </w:p>
    <w:p w:rsidR="00C25B9C" w:rsidRPr="00A52386" w:rsidRDefault="00AB4F76" w:rsidP="00C25B9C">
      <w:pPr>
        <w:pStyle w:val="Frslagspunkt"/>
        <w:rPr>
          <w:noProof w:val="0"/>
        </w:rPr>
      </w:pPr>
      <w:r w:rsidRPr="00A52386">
        <w:rPr>
          <w:noProof w:val="0"/>
        </w:rPr>
        <w:t>4</w:t>
      </w:r>
      <w:r w:rsidR="00C25B9C" w:rsidRPr="00A52386">
        <w:rPr>
          <w:noProof w:val="0"/>
        </w:rPr>
        <w:t>.</w:t>
      </w:r>
      <w:r w:rsidR="00C25B9C" w:rsidRPr="00A52386">
        <w:rPr>
          <w:noProof w:val="0"/>
        </w:rPr>
        <w:tab/>
      </w:r>
      <w:r w:rsidRPr="00A52386">
        <w:rPr>
          <w:noProof w:val="0"/>
        </w:rPr>
        <w:t>Tillämpningen av EU:s konkurrens- och statsstödsregler</w:t>
      </w:r>
    </w:p>
    <w:p w:rsidR="00C25B9C" w:rsidRPr="00A52386" w:rsidRDefault="00C25B9C" w:rsidP="00C25B9C">
      <w:pPr>
        <w:pStyle w:val="Frslagstext"/>
      </w:pPr>
      <w:r w:rsidRPr="00A52386">
        <w:t>Riksdagen antar regeringens förslag till lag om ändring i lagen (1994:</w:t>
      </w:r>
      <w:r w:rsidR="0030743F" w:rsidRPr="00A52386">
        <w:t xml:space="preserve"> </w:t>
      </w:r>
      <w:r w:rsidRPr="00A52386">
        <w:t>1845) om tillämpningen av Europeiska gemenskapernas konku</w:t>
      </w:r>
      <w:r w:rsidRPr="00A52386">
        <w:t>r</w:t>
      </w:r>
      <w:r w:rsidRPr="00A52386">
        <w:t xml:space="preserve">rens- och statsstödsregler. Därmed bifaller riksdagen proposition 2004/05:117 punkt 2.       </w:t>
      </w:r>
      <w:bookmarkStart w:id="9" w:name="RESPARTI004"/>
      <w:bookmarkEnd w:id="9"/>
    </w:p>
    <w:p w:rsidR="00A3415A" w:rsidRPr="00A52386" w:rsidRDefault="00A3415A" w:rsidP="00A3415A">
      <w:pPr>
        <w:pStyle w:val="Normaltindrag"/>
      </w:pPr>
      <w:bookmarkStart w:id="10" w:name="Nästa_Hpunkt"/>
      <w:bookmarkEnd w:id="10"/>
    </w:p>
    <w:p w:rsidR="00A3415A" w:rsidRPr="00A52386" w:rsidRDefault="00A3415A" w:rsidP="00395372">
      <w:pPr>
        <w:pStyle w:val="Utskriftsdatum"/>
        <w:spacing w:before="375"/>
      </w:pPr>
      <w:r w:rsidRPr="00A52386">
        <w:t xml:space="preserve">Stockholm den </w:t>
      </w:r>
      <w:r w:rsidR="004E5CA5" w:rsidRPr="00A52386">
        <w:t>10 maj 2005</w:t>
      </w:r>
    </w:p>
    <w:p w:rsidR="00A3415A" w:rsidRPr="00A52386" w:rsidRDefault="00A3415A" w:rsidP="00A3415A">
      <w:r w:rsidRPr="00A52386">
        <w:t>På näringsutskottets vägnar</w:t>
      </w:r>
    </w:p>
    <w:p w:rsidR="00A3415A" w:rsidRPr="00A52386" w:rsidRDefault="004E5CA5" w:rsidP="004E5CA5">
      <w:pPr>
        <w:pStyle w:val="Ordfranden"/>
        <w:rPr>
          <w:noProof w:val="0"/>
        </w:rPr>
      </w:pPr>
      <w:bookmarkStart w:id="11" w:name="Ordförande"/>
      <w:bookmarkEnd w:id="11"/>
      <w:r w:rsidRPr="00A52386">
        <w:rPr>
          <w:noProof w:val="0"/>
        </w:rPr>
        <w:t xml:space="preserve">Marie Granlund </w:t>
      </w:r>
    </w:p>
    <w:p w:rsidR="00A3415A" w:rsidRPr="00A52386" w:rsidRDefault="004E5CA5" w:rsidP="004E5CA5">
      <w:pPr>
        <w:pStyle w:val="Deltagare"/>
        <w:rPr>
          <w:noProof w:val="0"/>
        </w:rPr>
      </w:pPr>
      <w:bookmarkStart w:id="12" w:name="Deltagare"/>
      <w:bookmarkEnd w:id="12"/>
      <w:r w:rsidRPr="00A52386">
        <w:rPr>
          <w:noProof w:val="0"/>
        </w:rPr>
        <w:t>Följande ledamöter har deltagit i beslutet: Marie Granlund (s), Per Bill (m), Ingegerd Saarinen (mp), Nils-Göran Holmqvist (s), Sylvia Lindgren (s), Berit Högman (s), Lennart Beijer (v), Ulla Löfgren (m), Yvonne Ångström (fp), Åsa Torstensson (c), Anne Ludvigsson (s), Anne-Marie Pålsson (m), Lars Johansson (s), Reynoldh Furustrand (s), Nyamko Sabuni (fp), Ann-Kristine Johansson (s) och Lars Lindén (kd).</w:t>
      </w:r>
    </w:p>
    <w:p w:rsidR="00A3415A" w:rsidRPr="00A52386" w:rsidRDefault="00A3415A" w:rsidP="00A3415A">
      <w:pPr>
        <w:pStyle w:val="Normaltindrag"/>
      </w:pPr>
    </w:p>
    <w:p w:rsidR="00A3415A" w:rsidRPr="00A52386" w:rsidRDefault="00A3415A" w:rsidP="00A3415A">
      <w:pPr>
        <w:pStyle w:val="Normaltindrag"/>
        <w:sectPr w:rsidR="00A3415A" w:rsidRPr="00A52386" w:rsidSect="00541BA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A3415A" w:rsidRPr="00A52386" w:rsidRDefault="00A3415A" w:rsidP="00A3415A">
      <w:pPr>
        <w:pStyle w:val="Rubrik1"/>
        <w:rPr>
          <w:noProof w:val="0"/>
        </w:rPr>
      </w:pPr>
      <w:bookmarkStart w:id="13" w:name="_Toc105583346"/>
      <w:r w:rsidRPr="00A52386">
        <w:rPr>
          <w:noProof w:val="0"/>
        </w:rPr>
        <w:t>Redogörelse för ärendet</w:t>
      </w:r>
      <w:bookmarkEnd w:id="13"/>
    </w:p>
    <w:p w:rsidR="00A3415A" w:rsidRPr="00A52386" w:rsidRDefault="00A3415A" w:rsidP="003D7553">
      <w:pPr>
        <w:pStyle w:val="Rubrik2"/>
        <w:spacing w:before="0"/>
      </w:pPr>
      <w:bookmarkStart w:id="14" w:name="_Toc105583347"/>
      <w:r w:rsidRPr="00A52386">
        <w:t>Ärendet och dess beredning</w:t>
      </w:r>
      <w:bookmarkEnd w:id="14"/>
    </w:p>
    <w:p w:rsidR="009F4F39" w:rsidRPr="00A52386" w:rsidRDefault="009F4F39" w:rsidP="009F4F39">
      <w:r w:rsidRPr="00A52386">
        <w:t xml:space="preserve">I detta betänkande behandlas </w:t>
      </w:r>
    </w:p>
    <w:p w:rsidR="009F4F39" w:rsidRPr="00A52386" w:rsidRDefault="009F4F39" w:rsidP="009F4F39">
      <w:pPr>
        <w:pStyle w:val="Normaltindrag"/>
      </w:pPr>
      <w:r w:rsidRPr="00A52386">
        <w:rPr>
          <w:i/>
        </w:rPr>
        <w:t xml:space="preserve">dels </w:t>
      </w:r>
      <w:r w:rsidRPr="00A52386">
        <w:t>proposition 2004/05:117 om skadestånd enligt konkurrenslagen, m.m.,</w:t>
      </w:r>
    </w:p>
    <w:p w:rsidR="009F4F39" w:rsidRPr="00A52386" w:rsidRDefault="009F4F39" w:rsidP="009F4F39">
      <w:pPr>
        <w:pStyle w:val="Normaltindrag"/>
      </w:pPr>
      <w:r w:rsidRPr="00A52386">
        <w:rPr>
          <w:i/>
        </w:rPr>
        <w:t>dels</w:t>
      </w:r>
      <w:r w:rsidRPr="00A52386">
        <w:t xml:space="preserve"> </w:t>
      </w:r>
      <w:r w:rsidR="00F03AE3" w:rsidRPr="00A52386">
        <w:t>en</w:t>
      </w:r>
      <w:r w:rsidRPr="00A52386">
        <w:t xml:space="preserve"> motion som väckts med anledning av propositionen.</w:t>
      </w:r>
    </w:p>
    <w:p w:rsidR="00A3415A" w:rsidRPr="00A52386" w:rsidRDefault="00A3415A" w:rsidP="00A3415A">
      <w:pPr>
        <w:pStyle w:val="Rubrik2"/>
      </w:pPr>
      <w:bookmarkStart w:id="15" w:name="_Toc105583348"/>
      <w:r w:rsidRPr="00A52386">
        <w:t>Bakgrund</w:t>
      </w:r>
      <w:bookmarkEnd w:id="15"/>
    </w:p>
    <w:p w:rsidR="009F4F39" w:rsidRPr="00A52386" w:rsidRDefault="009F4F39" w:rsidP="009F4F39">
      <w:r w:rsidRPr="00A52386">
        <w:t>Konkurrenslagen (1993:20), som trädde i kraft den 1 juli 1993 (prop. 1992/93:56, bet. 1992/93:NU17), är baserad på den s.k. förbudsprincipen, vilken utgår från att vissa konkurrensbegränsningar i sig är skadliga och dä</w:t>
      </w:r>
      <w:r w:rsidRPr="00A52386">
        <w:t>r</w:t>
      </w:r>
      <w:r w:rsidRPr="00A52386">
        <w:t>för skall vara förbjudna. Efter mönster från EG-rätten innehåller lagen två principiella förbud, nämligen mot konkurrensbegränsande samarbete mellan företag (6 §) och mot missbruk från ett eller flera företags sida av en domin</w:t>
      </w:r>
      <w:r w:rsidRPr="00A52386">
        <w:t>e</w:t>
      </w:r>
      <w:r w:rsidRPr="00A52386">
        <w:t>rande ställning (19 §). Dessa bestämmelser motsvaras av EG-fördragets arti</w:t>
      </w:r>
      <w:r w:rsidRPr="00A52386">
        <w:t>k</w:t>
      </w:r>
      <w:r w:rsidRPr="00A52386">
        <w:t>lar 81 (regler beträffande avtal m.m. som har till syfte eller effekt att hindra, begränsa eller snedvrida konkurrensen) och 82 (regler beträffande ett eller flera företags missbruk av dominerande ställning), vilka ingår i de grun</w:t>
      </w:r>
      <w:r w:rsidRPr="00A52386">
        <w:t>d</w:t>
      </w:r>
      <w:r w:rsidRPr="00A52386">
        <w:t>läggande konkurrensreglerna för den gemensamma marknaden. I konkurren</w:t>
      </w:r>
      <w:r w:rsidRPr="00A52386">
        <w:t>s</w:t>
      </w:r>
      <w:r w:rsidRPr="00A52386">
        <w:t>lagen finns också bestämmelser rörande företagskoncentrationer.</w:t>
      </w:r>
    </w:p>
    <w:p w:rsidR="009F4F39" w:rsidRPr="00A52386" w:rsidRDefault="009F4F39" w:rsidP="009F4F39">
      <w:pPr>
        <w:pStyle w:val="Normaltindrag"/>
      </w:pPr>
      <w:r w:rsidRPr="00A52386">
        <w:t>I november 2002 beslöt ministerrådet att anta EG-förordningen (1/2003) om tillämpningen av konkurrensreglerna i artiklarna 81 och 82 i EG-fördraget, den s.k. moderniseringsreformen. Regeringen beslöt i januari 2003 att tillkalla en särskild utredare, justitierådet Severin Blomstrand, med uppgift att analysera olika frågor med anledning av rådets beslut om den nya föror</w:t>
      </w:r>
      <w:r w:rsidRPr="00A52386">
        <w:t>d</w:t>
      </w:r>
      <w:r w:rsidRPr="00A52386">
        <w:t>ningen. Utredaren redovisade i juli 2003 delbetänkandet Reformerad konku</w:t>
      </w:r>
      <w:r w:rsidRPr="00A52386">
        <w:t>r</w:t>
      </w:r>
      <w:r w:rsidRPr="00A52386">
        <w:t>rensövervakning – Konsekvenser i Sverige av EG:s nya tillämpningsföror</w:t>
      </w:r>
      <w:r w:rsidRPr="00A52386">
        <w:t>d</w:t>
      </w:r>
      <w:r w:rsidRPr="00A52386">
        <w:t>ning (SOU 2003:73). Efter remissbehandling av förslaget avlämnade rege</w:t>
      </w:r>
      <w:r w:rsidRPr="00A52386">
        <w:t>r</w:t>
      </w:r>
      <w:r w:rsidRPr="00A52386">
        <w:t xml:space="preserve">ingen sin proposition </w:t>
      </w:r>
      <w:r w:rsidR="00BD3497" w:rsidRPr="00A52386">
        <w:t>om m</w:t>
      </w:r>
      <w:r w:rsidRPr="00A52386">
        <w:t>oderniserad konkur</w:t>
      </w:r>
      <w:r w:rsidR="001748C3" w:rsidRPr="00A52386">
        <w:t>rensövervakning (prop. 2003/04:</w:t>
      </w:r>
      <w:r w:rsidRPr="00A52386">
        <w:t>80). Riksdagen antog regeringens förslag våren 2004 (bet. 2003/04:</w:t>
      </w:r>
      <w:r w:rsidR="001748C3" w:rsidRPr="00A52386">
        <w:t xml:space="preserve"> </w:t>
      </w:r>
      <w:r w:rsidRPr="00A52386">
        <w:t>NU13). Ändringa</w:t>
      </w:r>
      <w:r w:rsidRPr="00A52386">
        <w:t>r</w:t>
      </w:r>
      <w:r w:rsidRPr="00A52386">
        <w:t>na trädde i kraft den 1 juli 2004.</w:t>
      </w:r>
    </w:p>
    <w:p w:rsidR="009F4F39" w:rsidRPr="00A52386" w:rsidRDefault="009F4F39" w:rsidP="009F4F39">
      <w:pPr>
        <w:pStyle w:val="Normaltindrag"/>
      </w:pPr>
      <w:r w:rsidRPr="00A52386">
        <w:t>Den särskilde utredaren skulle även enligt direktiven göra en allsidig prö</w:t>
      </w:r>
      <w:r w:rsidRPr="00A52386">
        <w:t>v</w:t>
      </w:r>
      <w:r w:rsidRPr="00A52386">
        <w:t>ning av om kretsen av skadeståndsberättigade enligt konkurrenslagen bör vidgas samt överväga om det finns skäl till ändringar även i andra avs</w:t>
      </w:r>
      <w:r w:rsidRPr="00A52386">
        <w:t>e</w:t>
      </w:r>
      <w:r w:rsidRPr="00A52386">
        <w:t>enden om det visar sig att det finns skillnader mellan EG-rätten och den nationella rätten. Utredningen redovisade i januari 2004 detta uppdrag genom delbetä</w:t>
      </w:r>
      <w:r w:rsidRPr="00A52386">
        <w:t>n</w:t>
      </w:r>
      <w:r w:rsidRPr="00A52386">
        <w:t>kandet Rätten till skadestånd enligt konkurrenslagen (SOU 2004:10). Betä</w:t>
      </w:r>
      <w:r w:rsidRPr="00A52386">
        <w:t>n</w:t>
      </w:r>
      <w:r w:rsidRPr="00A52386">
        <w:t xml:space="preserve">kandet har remissbehandlats. </w:t>
      </w:r>
    </w:p>
    <w:p w:rsidR="009F4F39" w:rsidRPr="00A52386" w:rsidRDefault="009F4F39" w:rsidP="009F4F39">
      <w:pPr>
        <w:pStyle w:val="Normaltindrag"/>
      </w:pPr>
      <w:r w:rsidRPr="00A52386">
        <w:t>Regeringen har inhämtat Lagrådets yttrande över de nu aktuella lagförsl</w:t>
      </w:r>
      <w:r w:rsidRPr="00A52386">
        <w:t>a</w:t>
      </w:r>
      <w:r w:rsidRPr="00A52386">
        <w:t>gen. Lagrådet lämnade förslagen utan erinran.</w:t>
      </w:r>
    </w:p>
    <w:p w:rsidR="00A3415A" w:rsidRPr="00A52386" w:rsidRDefault="00A3415A" w:rsidP="00A3415A">
      <w:pPr>
        <w:pStyle w:val="Rubrik2"/>
      </w:pPr>
      <w:bookmarkStart w:id="16" w:name="_Toc105583349"/>
      <w:r w:rsidRPr="00A52386">
        <w:t>Propositionens huvudsakliga innehåll</w:t>
      </w:r>
      <w:bookmarkEnd w:id="16"/>
    </w:p>
    <w:p w:rsidR="009F4F39" w:rsidRPr="00A52386" w:rsidRDefault="009F4F39" w:rsidP="009F4F39">
      <w:r w:rsidRPr="00A52386">
        <w:t>Regeringen föreslår att kretsen av skadeståndsberättigade enligt konkurren</w:t>
      </w:r>
      <w:r w:rsidRPr="00A52386">
        <w:t>s</w:t>
      </w:r>
      <w:r w:rsidRPr="00A52386">
        <w:t xml:space="preserve">lagen, när förbud i den lagen överträds, skall vidgas. Vidare föreslås att </w:t>
      </w:r>
      <w:r w:rsidR="001748C3" w:rsidRPr="00A52386">
        <w:t xml:space="preserve">  </w:t>
      </w:r>
      <w:r w:rsidRPr="00A52386">
        <w:t>skadeståndsreglerna skall tillämpas även på överträdelser av EG:s konku</w:t>
      </w:r>
      <w:r w:rsidRPr="00A52386">
        <w:t>r</w:t>
      </w:r>
      <w:r w:rsidRPr="00A52386">
        <w:t>rensregler i artikel 81 eller 82 i EG-fördraget. Genom en utvidgning av kre</w:t>
      </w:r>
      <w:r w:rsidRPr="00A52386">
        <w:t>t</w:t>
      </w:r>
      <w:r w:rsidRPr="00A52386">
        <w:t xml:space="preserve">sen av skadeståndsberättigade kan den </w:t>
      </w:r>
      <w:r w:rsidR="00BD3497" w:rsidRPr="00A52386">
        <w:t xml:space="preserve">s.k. </w:t>
      </w:r>
      <w:r w:rsidRPr="00A52386">
        <w:t>reparativa effekten av konkurren</w:t>
      </w:r>
      <w:r w:rsidRPr="00A52386">
        <w:t>s</w:t>
      </w:r>
      <w:r w:rsidRPr="00A52386">
        <w:t>reglerna förväntas få ökat utrymme</w:t>
      </w:r>
      <w:r w:rsidR="00BD3497" w:rsidRPr="00A52386">
        <w:t>,</w:t>
      </w:r>
      <w:r w:rsidRPr="00A52386">
        <w:t xml:space="preserve"> särskilt som lagen om grupprätt</w:t>
      </w:r>
      <w:r w:rsidRPr="00A52386">
        <w:t>e</w:t>
      </w:r>
      <w:r w:rsidRPr="00A52386">
        <w:t>gång kan använ</w:t>
      </w:r>
      <w:r w:rsidR="00BD3497" w:rsidRPr="00A52386">
        <w:t>das i de fall</w:t>
      </w:r>
      <w:r w:rsidRPr="00A52386">
        <w:t xml:space="preserve"> det är fråga om ersättningskrav som det inte är praktiskt att driva till process vart och ett för sig, sägs det. En utvidgad skadeståndsrätt för nya grupper av konsumenter och andra som inte är för</w:t>
      </w:r>
      <w:r w:rsidRPr="00A52386">
        <w:t>e</w:t>
      </w:r>
      <w:r w:rsidRPr="00A52386">
        <w:t>tag anses oc</w:t>
      </w:r>
      <w:r w:rsidR="00F9100D" w:rsidRPr="00A52386">
        <w:t xml:space="preserve">kså kunna öka konkurrenslagens </w:t>
      </w:r>
      <w:r w:rsidRPr="00A52386">
        <w:t>preventiva verkan. Preskriptionstiden för rätten till sk</w:t>
      </w:r>
      <w:r w:rsidRPr="00A52386">
        <w:t>a</w:t>
      </w:r>
      <w:r w:rsidRPr="00A52386">
        <w:t>destånd enligt konkurrenslagen föreslås bli förlängd från fem till tio år efter skadans uppkomst. I likhet med vad som sedan den 1 maj 2004 tillämpas inom EG-rätten, ges Konkurrensverket en uttrycklig rätt att, efter godkänna</w:t>
      </w:r>
      <w:r w:rsidRPr="00A52386">
        <w:t>n</w:t>
      </w:r>
      <w:r w:rsidRPr="00A52386">
        <w:t>de av Stockholms tingsrätt, göra undersökningar i bostäder och andra privata utrymmen som nyttjas av styrelseledamöter och anställda i det företag som är föremål för utredning om överträdelse av förbudsreglerna i konkurrenslagen eller artiklarna 81 eller 82 i EG-fördraget. Lagändringarna föreslås träda i kraft den 1 augusti 2005.</w:t>
      </w:r>
    </w:p>
    <w:p w:rsidR="00A3415A" w:rsidRPr="00A52386" w:rsidRDefault="00A3415A" w:rsidP="00A3415A">
      <w:pPr>
        <w:pStyle w:val="Normaltindrag"/>
        <w:sectPr w:rsidR="00A3415A" w:rsidRPr="00A52386" w:rsidSect="00541BA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A3415A" w:rsidRPr="00A52386" w:rsidRDefault="00A3415A" w:rsidP="003D7553">
      <w:pPr>
        <w:pStyle w:val="Rubrik1"/>
        <w:spacing w:after="240"/>
        <w:rPr>
          <w:noProof w:val="0"/>
        </w:rPr>
      </w:pPr>
      <w:bookmarkStart w:id="17" w:name="_Toc105583350"/>
      <w:r w:rsidRPr="00A52386">
        <w:rPr>
          <w:noProof w:val="0"/>
        </w:rPr>
        <w:t>Utskottets överväganden</w:t>
      </w:r>
      <w:bookmarkEnd w:id="17"/>
    </w:p>
    <w:p w:rsidR="00AB2163" w:rsidRPr="00A52386" w:rsidRDefault="007060E6" w:rsidP="007060E6">
      <w:pPr>
        <w:pStyle w:val="Utskottsfrslagikorthet-Rubrik"/>
        <w:rPr>
          <w:noProof w:val="0"/>
        </w:rPr>
      </w:pPr>
      <w:r w:rsidRPr="00A52386">
        <w:rPr>
          <w:noProof w:val="0"/>
        </w:rPr>
        <w:t>Utskottets förslag i korthet</w:t>
      </w:r>
    </w:p>
    <w:p w:rsidR="00AB2163" w:rsidRPr="00A52386" w:rsidRDefault="007060E6" w:rsidP="007060E6">
      <w:pPr>
        <w:pStyle w:val="Utskottsfrslagikorthet-Text"/>
        <w:rPr>
          <w:i/>
        </w:rPr>
      </w:pPr>
      <w:r w:rsidRPr="00A52386">
        <w:t>Riksdagen</w:t>
      </w:r>
      <w:r w:rsidR="00C1796E" w:rsidRPr="00A52386">
        <w:t xml:space="preserve"> </w:t>
      </w:r>
      <w:r w:rsidR="007C61CB" w:rsidRPr="00A52386">
        <w:t xml:space="preserve">bör </w:t>
      </w:r>
      <w:r w:rsidR="002F6B47" w:rsidRPr="00A52386">
        <w:t>godkänna</w:t>
      </w:r>
      <w:r w:rsidR="007C61CB" w:rsidRPr="00A52386">
        <w:t xml:space="preserve"> regeringens förslag om att kretsen av sk</w:t>
      </w:r>
      <w:r w:rsidR="007C61CB" w:rsidRPr="00A52386">
        <w:t>a</w:t>
      </w:r>
      <w:r w:rsidR="007C61CB" w:rsidRPr="00A52386">
        <w:t>deståndsberättigade enligt konkurrenslagen skall utvidgas. Vidare bör riksdagen anta regeringens förslag om en utökning av preskri</w:t>
      </w:r>
      <w:r w:rsidR="007C61CB" w:rsidRPr="00A52386">
        <w:t>p</w:t>
      </w:r>
      <w:r w:rsidR="007C61CB" w:rsidRPr="00A52386">
        <w:t>tionstiden enligt samma lag från fem till tio år. Även övriga lagfö</w:t>
      </w:r>
      <w:r w:rsidR="007C61CB" w:rsidRPr="00A52386">
        <w:t>r</w:t>
      </w:r>
      <w:r w:rsidR="007C61CB" w:rsidRPr="00A52386">
        <w:t xml:space="preserve">slag i propositionen bör </w:t>
      </w:r>
      <w:r w:rsidR="002F6B47" w:rsidRPr="00A52386">
        <w:t>bifallas</w:t>
      </w:r>
      <w:r w:rsidR="007C61CB" w:rsidRPr="00A52386">
        <w:t xml:space="preserve"> av riksdagen. </w:t>
      </w:r>
      <w:r w:rsidR="007C61CB" w:rsidRPr="00A52386">
        <w:rPr>
          <w:i/>
        </w:rPr>
        <w:t>Jämför reservati</w:t>
      </w:r>
      <w:r w:rsidR="007C61CB" w:rsidRPr="00A52386">
        <w:rPr>
          <w:i/>
        </w:rPr>
        <w:t>o</w:t>
      </w:r>
      <w:r w:rsidR="007C61CB" w:rsidRPr="00A52386">
        <w:rPr>
          <w:i/>
        </w:rPr>
        <w:t>nerna 1 (m) och 2 (m, fp, kd, c).</w:t>
      </w:r>
    </w:p>
    <w:p w:rsidR="00C35A9D" w:rsidRPr="00A52386" w:rsidRDefault="00C35A9D" w:rsidP="003D7553">
      <w:pPr>
        <w:pStyle w:val="Rubrik2"/>
        <w:spacing w:before="375"/>
      </w:pPr>
      <w:bookmarkStart w:id="18" w:name="_Toc105583351"/>
      <w:r w:rsidRPr="00A52386">
        <w:t>S</w:t>
      </w:r>
      <w:r w:rsidR="00712E71" w:rsidRPr="00A52386">
        <w:t>kadestånd enligt konkurrenslagen</w:t>
      </w:r>
      <w:bookmarkEnd w:id="18"/>
    </w:p>
    <w:p w:rsidR="00C35A9D" w:rsidRPr="00A52386" w:rsidRDefault="00C35A9D" w:rsidP="004D4ACF">
      <w:pPr>
        <w:pStyle w:val="Rubrik3"/>
        <w:spacing w:before="110"/>
        <w:rPr>
          <w:noProof w:val="0"/>
        </w:rPr>
      </w:pPr>
      <w:bookmarkStart w:id="19" w:name="_Toc105583352"/>
      <w:r w:rsidRPr="00A52386">
        <w:rPr>
          <w:noProof w:val="0"/>
        </w:rPr>
        <w:t>Gällande rätt</w:t>
      </w:r>
      <w:bookmarkEnd w:id="19"/>
    </w:p>
    <w:p w:rsidR="00C35A9D" w:rsidRPr="00A52386" w:rsidRDefault="00C35A9D" w:rsidP="00C35A9D">
      <w:r w:rsidRPr="00A52386">
        <w:t>Den aktuella bestämmelsen (33 §) i konkurrenslagen har följande lydelse:</w:t>
      </w:r>
    </w:p>
    <w:p w:rsidR="00C6055E" w:rsidRPr="00A52386" w:rsidRDefault="00C6055E" w:rsidP="00C6055E">
      <w:pPr>
        <w:pStyle w:val="Normaltindrag"/>
      </w:pPr>
    </w:p>
    <w:p w:rsidR="003C21FA" w:rsidRPr="00A52386" w:rsidRDefault="00C35A9D" w:rsidP="003E0A9E">
      <w:pPr>
        <w:pStyle w:val="CitatIndrag"/>
      </w:pPr>
      <w:r w:rsidRPr="00A52386">
        <w:t xml:space="preserve">Om ett företag uppsåtligen eller av oaktsamhet överträder förbuden i 6 eller 19 §, skall företaget ersätta den skada som därigenom uppkommer för ett annat företag eller en avtalspart. </w:t>
      </w:r>
    </w:p>
    <w:p w:rsidR="00E53DF5" w:rsidRPr="00A52386" w:rsidRDefault="00C35A9D" w:rsidP="003E0A9E">
      <w:pPr>
        <w:pStyle w:val="CitatIndrag"/>
      </w:pPr>
      <w:r w:rsidRPr="00A52386">
        <w:t xml:space="preserve">Rätten till sådan ersättning faller bort, om talan inte väcks inom fem år från det att skadan uppkom. </w:t>
      </w:r>
    </w:p>
    <w:p w:rsidR="00C35A9D" w:rsidRPr="00A52386" w:rsidRDefault="00C35A9D" w:rsidP="003E0A9E">
      <w:pPr>
        <w:pStyle w:val="CitatIndrag"/>
      </w:pPr>
      <w:r w:rsidRPr="00A52386">
        <w:t>Stockholms tingsrätt är alltid behörig att pröva frågor om skadestånd enligt denna paragraf.</w:t>
      </w:r>
    </w:p>
    <w:p w:rsidR="00C35A9D" w:rsidRPr="00A52386" w:rsidRDefault="00712E71" w:rsidP="004D4ACF">
      <w:pPr>
        <w:pStyle w:val="Rubrik3"/>
        <w:rPr>
          <w:noProof w:val="0"/>
        </w:rPr>
      </w:pPr>
      <w:bookmarkStart w:id="20" w:name="_Toc105583353"/>
      <w:r w:rsidRPr="00A52386">
        <w:rPr>
          <w:noProof w:val="0"/>
        </w:rPr>
        <w:t>K</w:t>
      </w:r>
      <w:r w:rsidR="00C35A9D" w:rsidRPr="00A52386">
        <w:rPr>
          <w:noProof w:val="0"/>
        </w:rPr>
        <w:t>retsen av skadeståndsberättigade</w:t>
      </w:r>
      <w:bookmarkEnd w:id="20"/>
    </w:p>
    <w:p w:rsidR="00C35A9D" w:rsidRPr="00A52386" w:rsidRDefault="00C35A9D" w:rsidP="003D7553">
      <w:pPr>
        <w:pStyle w:val="Rubrik4"/>
        <w:spacing w:before="125"/>
        <w:rPr>
          <w:noProof w:val="0"/>
        </w:rPr>
      </w:pPr>
      <w:bookmarkStart w:id="21" w:name="_Toc105583354"/>
      <w:r w:rsidRPr="00A52386">
        <w:rPr>
          <w:noProof w:val="0"/>
        </w:rPr>
        <w:t>Propositionen</w:t>
      </w:r>
      <w:bookmarkEnd w:id="21"/>
    </w:p>
    <w:p w:rsidR="00C35A9D" w:rsidRPr="00A52386" w:rsidRDefault="00712E71" w:rsidP="00C35A9D">
      <w:r w:rsidRPr="00A52386">
        <w:t>Regeringen föreslår</w:t>
      </w:r>
      <w:r w:rsidR="00C35A9D" w:rsidRPr="00A52386">
        <w:t xml:space="preserve"> </w:t>
      </w:r>
      <w:r w:rsidRPr="00A52386">
        <w:t>att k</w:t>
      </w:r>
      <w:r w:rsidR="00C35A9D" w:rsidRPr="00A52386">
        <w:t>retsen av skadeståndsberättigade enligt konkurren</w:t>
      </w:r>
      <w:r w:rsidR="00C35A9D" w:rsidRPr="00A52386">
        <w:t>s</w:t>
      </w:r>
      <w:r w:rsidR="00C35A9D" w:rsidRPr="00A52386">
        <w:t xml:space="preserve">lagen </w:t>
      </w:r>
      <w:r w:rsidRPr="00A52386">
        <w:t xml:space="preserve">skall </w:t>
      </w:r>
      <w:r w:rsidR="00C35A9D" w:rsidRPr="00A52386">
        <w:t>vidgas genom att begränsningen av ersättningsberättigade till ”ett annat företag eller en avtal</w:t>
      </w:r>
      <w:r w:rsidR="00C35A9D" w:rsidRPr="00A52386">
        <w:t>s</w:t>
      </w:r>
      <w:r w:rsidR="00C35A9D" w:rsidRPr="00A52386">
        <w:t>part” tas bort.</w:t>
      </w:r>
    </w:p>
    <w:p w:rsidR="00C35A9D" w:rsidRPr="00A52386" w:rsidRDefault="00712E71" w:rsidP="00712E71">
      <w:pPr>
        <w:pStyle w:val="Normaltindrag"/>
      </w:pPr>
      <w:r w:rsidRPr="00A52386">
        <w:t>K</w:t>
      </w:r>
      <w:r w:rsidR="00C35A9D" w:rsidRPr="00A52386">
        <w:t>onkurrenslagens syfte är att slå vakt om de samhällsekonomiska och konsumentpolitiska intressena av effektiv konkurrens</w:t>
      </w:r>
      <w:r w:rsidRPr="00A52386">
        <w:t>, anför regeringen</w:t>
      </w:r>
      <w:r w:rsidR="00C35A9D" w:rsidRPr="00A52386">
        <w:t>. Det finns därför in</w:t>
      </w:r>
      <w:r w:rsidR="002F6B47" w:rsidRPr="00A52386">
        <w:t>ga</w:t>
      </w:r>
      <w:r w:rsidR="00C35A9D" w:rsidRPr="00A52386">
        <w:t xml:space="preserve"> principiella hinder mot att även andra konsumenter än såd</w:t>
      </w:r>
      <w:r w:rsidR="00C35A9D" w:rsidRPr="00A52386">
        <w:t>a</w:t>
      </w:r>
      <w:r w:rsidR="00C35A9D" w:rsidRPr="00A52386">
        <w:t>na som är att anse som avtalsparter omfattas av rätten till skadestånd, om de åsamkats skada.</w:t>
      </w:r>
      <w:r w:rsidRPr="00A52386">
        <w:t xml:space="preserve"> </w:t>
      </w:r>
    </w:p>
    <w:p w:rsidR="00C35A9D" w:rsidRPr="00A52386" w:rsidRDefault="00C35A9D" w:rsidP="00712E71">
      <w:pPr>
        <w:pStyle w:val="Normaltindrag"/>
      </w:pPr>
      <w:r w:rsidRPr="00A52386">
        <w:t>Regeringen konstaterar att rättsläget vad gäller avgränsningen till avtal</w:t>
      </w:r>
      <w:r w:rsidRPr="00A52386">
        <w:t>s</w:t>
      </w:r>
      <w:r w:rsidRPr="00A52386">
        <w:t>parter är oklar</w:t>
      </w:r>
      <w:r w:rsidR="00B77B98" w:rsidRPr="00A52386">
        <w:t>t</w:t>
      </w:r>
      <w:r w:rsidRPr="00A52386">
        <w:t xml:space="preserve"> och anser att det är viktigt att denna oklarhet undanröjs. Ko</w:t>
      </w:r>
      <w:r w:rsidRPr="00A52386">
        <w:t>n</w:t>
      </w:r>
      <w:r w:rsidRPr="00A52386">
        <w:t>kurrenslagens skyddsintressen bedöms inte utgöra hinder för en u</w:t>
      </w:r>
      <w:r w:rsidRPr="00A52386">
        <w:t>t</w:t>
      </w:r>
      <w:r w:rsidRPr="00A52386">
        <w:t>vidgning av kre</w:t>
      </w:r>
      <w:r w:rsidRPr="00A52386">
        <w:t>t</w:t>
      </w:r>
      <w:r w:rsidRPr="00A52386">
        <w:t>sen skadeståndsberättigade. Skadeståndet enligt konkurrenslagen har både en</w:t>
      </w:r>
      <w:r w:rsidR="00BD3497" w:rsidRPr="00A52386">
        <w:t xml:space="preserve"> s.k.</w:t>
      </w:r>
      <w:r w:rsidRPr="00A52386">
        <w:t xml:space="preserve"> reparativ och en preventiv funktion. Genom en utvidgning av kretsen skadeståndsberättigade kan den reparativa effekten av konkurrensreglerna förväntas få ökat utrymme</w:t>
      </w:r>
      <w:r w:rsidR="00AF7C35" w:rsidRPr="00A52386">
        <w:t>,</w:t>
      </w:r>
      <w:r w:rsidRPr="00A52386">
        <w:t xml:space="preserve"> särskilt som lagen om grupprättegång kan anvä</w:t>
      </w:r>
      <w:r w:rsidRPr="00A52386">
        <w:t>n</w:t>
      </w:r>
      <w:r w:rsidRPr="00A52386">
        <w:t>das i de fall där det är fråga om en serie av ersättningskrav som det inte är praktiskt att driva till process vart och ett för sig. En utvidgad skadeståndsrätt för nya grupper av konsumenter och andra som inte är företag skulle också kunna öka konkurrenslagens preventiva verkan. Företagen löper näml</w:t>
      </w:r>
      <w:r w:rsidRPr="00A52386">
        <w:t>i</w:t>
      </w:r>
      <w:r w:rsidRPr="00A52386">
        <w:t>gen då en större risk att drabbas av skadestånd, som sammantaget kan uppgå till stora belopp, och av den negativa publicitet som en skadestånd</w:t>
      </w:r>
      <w:r w:rsidRPr="00A52386">
        <w:t>s</w:t>
      </w:r>
      <w:r w:rsidRPr="00A52386">
        <w:t xml:space="preserve">process kan ge. </w:t>
      </w:r>
    </w:p>
    <w:p w:rsidR="00C35A9D" w:rsidRPr="00A52386" w:rsidRDefault="00C35A9D" w:rsidP="00712E71">
      <w:pPr>
        <w:pStyle w:val="Normaltindrag"/>
      </w:pPr>
      <w:r w:rsidRPr="00A52386">
        <w:t xml:space="preserve">Den föreslagna lagtekniska </w:t>
      </w:r>
      <w:r w:rsidR="00285CD7" w:rsidRPr="00A52386">
        <w:t>ut</w:t>
      </w:r>
      <w:r w:rsidRPr="00A52386">
        <w:t>f</w:t>
      </w:r>
      <w:r w:rsidR="00285CD7" w:rsidRPr="00A52386">
        <w:t>orm</w:t>
      </w:r>
      <w:r w:rsidRPr="00A52386">
        <w:t xml:space="preserve">ningen synes i praktiken innebära att det blir en fråga för rättstillämpningen att </w:t>
      </w:r>
      <w:r w:rsidR="00173D64" w:rsidRPr="00A52386">
        <w:t xml:space="preserve">avgöra </w:t>
      </w:r>
      <w:r w:rsidRPr="00A52386">
        <w:t xml:space="preserve">den krets som kan få </w:t>
      </w:r>
      <w:r w:rsidR="000940A8" w:rsidRPr="00A52386">
        <w:t>sk</w:t>
      </w:r>
      <w:r w:rsidR="000940A8" w:rsidRPr="00A52386">
        <w:t>a</w:t>
      </w:r>
      <w:r w:rsidR="000940A8" w:rsidRPr="00A52386">
        <w:t>destånd</w:t>
      </w:r>
      <w:r w:rsidRPr="00A52386">
        <w:t>. Regeringen pekar på att en naturlig begränsning up</w:t>
      </w:r>
      <w:r w:rsidRPr="00A52386">
        <w:t>p</w:t>
      </w:r>
      <w:r w:rsidRPr="00A52386">
        <w:t>kommer också genom att rätten till skadestånd förutsätter att det finns en identifierbar skada. Ytterlig</w:t>
      </w:r>
      <w:r w:rsidRPr="00A52386">
        <w:t>a</w:t>
      </w:r>
      <w:r w:rsidRPr="00A52386">
        <w:t>re en begränsning kan ligga däri att skadan skall ha att göra med de konkurrensbegränsande effekterna av den sk</w:t>
      </w:r>
      <w:r w:rsidRPr="00A52386">
        <w:t>a</w:t>
      </w:r>
      <w:r w:rsidRPr="00A52386">
        <w:t>deståndsgrundande handlingen; för att skadan skall vara ersättningsgill får den inte vara ett resultat av ökad konkurrens. Med nuvara</w:t>
      </w:r>
      <w:r w:rsidRPr="00A52386">
        <w:t>n</w:t>
      </w:r>
      <w:r w:rsidRPr="00A52386">
        <w:t>de bevisregler ankommer det på den som begär ersättning att bevisa att han</w:t>
      </w:r>
      <w:r w:rsidR="007D1067" w:rsidRPr="00A52386">
        <w:t xml:space="preserve"> eller </w:t>
      </w:r>
      <w:r w:rsidRPr="00A52386">
        <w:t>hon har drabbats av en ersättningsgill skada liksom att det finns ett orsakssamband mellan överträdelsen och skadan. Reger</w:t>
      </w:r>
      <w:r w:rsidR="007D1067" w:rsidRPr="00A52386">
        <w:t>ingen delar den</w:t>
      </w:r>
      <w:r w:rsidRPr="00A52386">
        <w:t xml:space="preserve"> bedömning </w:t>
      </w:r>
      <w:r w:rsidR="00BD3497" w:rsidRPr="00A52386">
        <w:t xml:space="preserve">som utredaren </w:t>
      </w:r>
      <w:r w:rsidR="007D1067" w:rsidRPr="00A52386">
        <w:t xml:space="preserve">gör om </w:t>
      </w:r>
      <w:r w:rsidRPr="00A52386">
        <w:t>att det inte är motiv</w:t>
      </w:r>
      <w:r w:rsidRPr="00A52386">
        <w:t>e</w:t>
      </w:r>
      <w:r w:rsidRPr="00A52386">
        <w:t>rat att ändra dessa pri</w:t>
      </w:r>
      <w:r w:rsidRPr="00A52386">
        <w:t>n</w:t>
      </w:r>
      <w:r w:rsidRPr="00A52386">
        <w:t xml:space="preserve">ciper. </w:t>
      </w:r>
    </w:p>
    <w:p w:rsidR="00C35A9D" w:rsidRPr="00A52386" w:rsidRDefault="00C35A9D" w:rsidP="00712E71">
      <w:pPr>
        <w:pStyle w:val="Normaltindrag"/>
      </w:pPr>
      <w:r w:rsidRPr="00A52386">
        <w:t>Marknadsdomstolen har framfört åsikten att programmet för eftergift och nedsättning av konkurrensskadeavgift som introducerades sommaren 2002 skulle komma att motverkas om företaget skulle riskera ett utvidgat sk</w:t>
      </w:r>
      <w:r w:rsidRPr="00A52386">
        <w:t>a</w:t>
      </w:r>
      <w:r w:rsidRPr="00A52386">
        <w:t>de</w:t>
      </w:r>
      <w:r w:rsidR="001748C3" w:rsidRPr="00A52386">
        <w:t>-</w:t>
      </w:r>
      <w:r w:rsidRPr="00A52386">
        <w:t xml:space="preserve">ståndsansvar. Regeringen </w:t>
      </w:r>
      <w:r w:rsidR="000940A8" w:rsidRPr="00A52386">
        <w:t>instämmer i</w:t>
      </w:r>
      <w:r w:rsidRPr="00A52386">
        <w:t xml:space="preserve"> att det finns en risk att det nämnda programmet motverkas genom det vidgade skadeståndsansvar som kan dra</w:t>
      </w:r>
      <w:r w:rsidRPr="00A52386">
        <w:t>b</w:t>
      </w:r>
      <w:r w:rsidRPr="00A52386">
        <w:t>ba företagen. Å andra sidan bedöms en utvidgning av skadeståndsa</w:t>
      </w:r>
      <w:r w:rsidRPr="00A52386">
        <w:t>n</w:t>
      </w:r>
      <w:r w:rsidRPr="00A52386">
        <w:t>svaret också kunna öka konkurrenslagens preventiva verkan. Omständigh</w:t>
      </w:r>
      <w:r w:rsidRPr="00A52386">
        <w:t>e</w:t>
      </w:r>
      <w:r w:rsidRPr="00A52386">
        <w:t>terna är enligt regeringens uppfattning inte sådana att den nyssnämnda risken bör hindra att förslaget genomförs.</w:t>
      </w:r>
    </w:p>
    <w:p w:rsidR="00C35A9D" w:rsidRPr="00A52386" w:rsidRDefault="00C35A9D" w:rsidP="00712E71">
      <w:pPr>
        <w:pStyle w:val="Normaltindrag"/>
      </w:pPr>
      <w:r w:rsidRPr="00A52386">
        <w:t xml:space="preserve">Regeringen anser sammanfattningsvis att </w:t>
      </w:r>
      <w:r w:rsidR="00BD3497" w:rsidRPr="00A52386">
        <w:t xml:space="preserve">utredaren </w:t>
      </w:r>
      <w:r w:rsidRPr="00A52386">
        <w:t>har framfört övert</w:t>
      </w:r>
      <w:r w:rsidRPr="00A52386">
        <w:t>y</w:t>
      </w:r>
      <w:r w:rsidRPr="00A52386">
        <w:t>gande skäl för att den nu aktuella föreslagna utvidgningen bör ske. Mot ba</w:t>
      </w:r>
      <w:r w:rsidRPr="00A52386">
        <w:t>k</w:t>
      </w:r>
      <w:r w:rsidRPr="00A52386">
        <w:t>grund härav föreslår regeringen att 33 § konkurrenslagen ändras så att orden ”för</w:t>
      </w:r>
      <w:r w:rsidR="000940A8" w:rsidRPr="00A52386">
        <w:t xml:space="preserve"> ett annat företag eller en </w:t>
      </w:r>
      <w:r w:rsidRPr="00A52386">
        <w:t>avtalspart” tas bort och kretsen av skadestånd</w:t>
      </w:r>
      <w:r w:rsidRPr="00A52386">
        <w:t>s</w:t>
      </w:r>
      <w:r w:rsidRPr="00A52386">
        <w:t>berättigade därmed inte längre preciseras i lagte</w:t>
      </w:r>
      <w:r w:rsidRPr="00A52386">
        <w:t>x</w:t>
      </w:r>
      <w:r w:rsidRPr="00A52386">
        <w:t>ten.</w:t>
      </w:r>
    </w:p>
    <w:p w:rsidR="00C35A9D" w:rsidRPr="00A52386" w:rsidRDefault="00C35A9D" w:rsidP="004D4ACF">
      <w:pPr>
        <w:pStyle w:val="Rubrik4"/>
        <w:rPr>
          <w:noProof w:val="0"/>
        </w:rPr>
      </w:pPr>
      <w:bookmarkStart w:id="22" w:name="_Toc105583355"/>
      <w:r w:rsidRPr="00A52386">
        <w:rPr>
          <w:noProof w:val="0"/>
        </w:rPr>
        <w:t>Motionen</w:t>
      </w:r>
      <w:bookmarkEnd w:id="22"/>
    </w:p>
    <w:p w:rsidR="00C35A9D" w:rsidRPr="00A52386" w:rsidRDefault="00712E71" w:rsidP="00C35A9D">
      <w:r w:rsidRPr="00A52386">
        <w:t xml:space="preserve">I motion </w:t>
      </w:r>
      <w:r w:rsidR="00C35A9D" w:rsidRPr="00A52386">
        <w:t>2004/05:N19 (m)</w:t>
      </w:r>
      <w:r w:rsidRPr="00A52386">
        <w:t xml:space="preserve"> avvisas förslaget om att utvidga kretsen av sk</w:t>
      </w:r>
      <w:r w:rsidRPr="00A52386">
        <w:t>a</w:t>
      </w:r>
      <w:r w:rsidRPr="00A52386">
        <w:t>de</w:t>
      </w:r>
      <w:r w:rsidR="001748C3" w:rsidRPr="00A52386">
        <w:t>-</w:t>
      </w:r>
      <w:r w:rsidRPr="00A52386">
        <w:t xml:space="preserve">ståndsberättigade. </w:t>
      </w:r>
      <w:r w:rsidR="00C35A9D" w:rsidRPr="00A52386">
        <w:t xml:space="preserve">En konsekvens av regeringens förslag </w:t>
      </w:r>
      <w:r w:rsidRPr="00A52386">
        <w:t>är att a</w:t>
      </w:r>
      <w:r w:rsidR="00C35A9D" w:rsidRPr="00A52386">
        <w:t>ntalet fall där grupptalan kan komma att tillämpas ökar</w:t>
      </w:r>
      <w:r w:rsidRPr="00A52386">
        <w:t>, säger motionärerna</w:t>
      </w:r>
      <w:r w:rsidR="00C35A9D" w:rsidRPr="00A52386">
        <w:t xml:space="preserve">. </w:t>
      </w:r>
      <w:r w:rsidRPr="00A52386">
        <w:t>De menar att g</w:t>
      </w:r>
      <w:r w:rsidR="00C35A9D" w:rsidRPr="00A52386">
        <w:t>rupptalan leder till komplicerade och dyra pr</w:t>
      </w:r>
      <w:r w:rsidR="00C35A9D" w:rsidRPr="00A52386">
        <w:t>o</w:t>
      </w:r>
      <w:r w:rsidR="00C35A9D" w:rsidRPr="00A52386">
        <w:t>cesser, vilket i sin tur ökar osäkerheten för företag att etablera sig i Sverige och att marknadsföra produ</w:t>
      </w:r>
      <w:r w:rsidR="00C35A9D" w:rsidRPr="00A52386">
        <w:t>k</w:t>
      </w:r>
      <w:r w:rsidR="00C35A9D" w:rsidRPr="00A52386">
        <w:t xml:space="preserve">ter här. </w:t>
      </w:r>
      <w:r w:rsidR="00451069" w:rsidRPr="00A52386">
        <w:t xml:space="preserve">Motionärerna </w:t>
      </w:r>
      <w:r w:rsidR="00C35A9D" w:rsidRPr="00A52386">
        <w:t>ställer s</w:t>
      </w:r>
      <w:r w:rsidR="00451069" w:rsidRPr="00A52386">
        <w:t>ig</w:t>
      </w:r>
      <w:r w:rsidR="00C35A9D" w:rsidRPr="00A52386">
        <w:t xml:space="preserve"> frågan om hur</w:t>
      </w:r>
      <w:r w:rsidR="00C35A9D" w:rsidRPr="00A52386">
        <w:t>u</w:t>
      </w:r>
      <w:r w:rsidR="00C35A9D" w:rsidRPr="00A52386">
        <w:t>vida förslaget vid en samlad bedömning kommer att vara till fördel för sven</w:t>
      </w:r>
      <w:r w:rsidR="00C35A9D" w:rsidRPr="00A52386">
        <w:t>s</w:t>
      </w:r>
      <w:r w:rsidR="00C35A9D" w:rsidRPr="00A52386">
        <w:t>ka konsumenter. Risken är snarare att förslaget kommer att öka antalet grupprättegångar</w:t>
      </w:r>
      <w:r w:rsidR="00451069" w:rsidRPr="00A52386">
        <w:t>, anser motion</w:t>
      </w:r>
      <w:r w:rsidR="00451069" w:rsidRPr="00A52386">
        <w:t>ä</w:t>
      </w:r>
      <w:r w:rsidR="00451069" w:rsidRPr="00A52386">
        <w:t>rerna</w:t>
      </w:r>
      <w:r w:rsidR="00C35A9D" w:rsidRPr="00A52386">
        <w:t xml:space="preserve">. </w:t>
      </w:r>
      <w:r w:rsidR="00451069" w:rsidRPr="00A52386">
        <w:t>De befarar att Sverige d</w:t>
      </w:r>
      <w:r w:rsidR="00C35A9D" w:rsidRPr="00A52386">
        <w:t>ärig</w:t>
      </w:r>
      <w:r w:rsidR="00C35A9D" w:rsidRPr="00A52386">
        <w:t>e</w:t>
      </w:r>
      <w:r w:rsidR="00C35A9D" w:rsidRPr="00A52386">
        <w:t xml:space="preserve">nom närmar sig den processintensitet som föreligger i framför allt Förenta staterna, vilket </w:t>
      </w:r>
      <w:r w:rsidR="00451069" w:rsidRPr="00A52386">
        <w:t>de finner vara</w:t>
      </w:r>
      <w:r w:rsidR="00C35A9D" w:rsidRPr="00A52386">
        <w:t xml:space="preserve"> en </w:t>
      </w:r>
      <w:r w:rsidR="00451069" w:rsidRPr="00A52386">
        <w:t>mindre</w:t>
      </w:r>
      <w:r w:rsidR="00C35A9D" w:rsidRPr="00A52386">
        <w:t xml:space="preserve"> lyc</w:t>
      </w:r>
      <w:r w:rsidR="00C35A9D" w:rsidRPr="00A52386">
        <w:t>k</w:t>
      </w:r>
      <w:r w:rsidR="00C35A9D" w:rsidRPr="00A52386">
        <w:t>ad ordning, framför allt av näringspolitiska skäl. Den som drabbas av förm</w:t>
      </w:r>
      <w:r w:rsidR="00C35A9D" w:rsidRPr="00A52386">
        <w:t>ö</w:t>
      </w:r>
      <w:r w:rsidR="00C35A9D" w:rsidRPr="00A52386">
        <w:t>genhetsskada på grund av företags oegentligheter har redan för närvarande laglig möjlighet till rättelse, enligt gängse skade</w:t>
      </w:r>
      <w:r w:rsidR="001748C3" w:rsidRPr="00A52386">
        <w:t>-</w:t>
      </w:r>
      <w:r w:rsidR="00C35A9D" w:rsidRPr="00A52386">
        <w:t>ståndsrättsliga regler</w:t>
      </w:r>
      <w:r w:rsidR="00451069" w:rsidRPr="00A52386">
        <w:t>, an</w:t>
      </w:r>
      <w:r w:rsidR="00AE714D" w:rsidRPr="00A52386">
        <w:t>fö</w:t>
      </w:r>
      <w:r w:rsidR="00451069" w:rsidRPr="00A52386">
        <w:t>r motionärerna</w:t>
      </w:r>
      <w:r w:rsidR="00C35A9D" w:rsidRPr="00A52386">
        <w:t>. Att ge ytterligare en möjlighet, genom att ändra i konkurren</w:t>
      </w:r>
      <w:r w:rsidR="00C35A9D" w:rsidRPr="00A52386">
        <w:t>s</w:t>
      </w:r>
      <w:r w:rsidR="00C35A9D" w:rsidRPr="00A52386">
        <w:t xml:space="preserve">lagen, är enligt </w:t>
      </w:r>
      <w:r w:rsidR="00451069" w:rsidRPr="00A52386">
        <w:t>de</w:t>
      </w:r>
      <w:r w:rsidR="00C35A9D" w:rsidRPr="00A52386">
        <w:t>r</w:t>
      </w:r>
      <w:r w:rsidR="00451069" w:rsidRPr="00A52386">
        <w:t>as</w:t>
      </w:r>
      <w:r w:rsidR="00C35A9D" w:rsidRPr="00A52386">
        <w:t xml:space="preserve"> mening inte i sak befogat. </w:t>
      </w:r>
      <w:r w:rsidR="00451069" w:rsidRPr="00A52386">
        <w:t>Vidare hävdar motionärerna</w:t>
      </w:r>
      <w:r w:rsidR="00C35A9D" w:rsidRPr="00A52386">
        <w:t xml:space="preserve"> att förslaget inte </w:t>
      </w:r>
      <w:r w:rsidR="00451069" w:rsidRPr="00A52386">
        <w:t>åt</w:t>
      </w:r>
      <w:r w:rsidR="00C35A9D" w:rsidRPr="00A52386">
        <w:t>följs av någon behovs- eller ko</w:t>
      </w:r>
      <w:r w:rsidR="00C35A9D" w:rsidRPr="00A52386">
        <w:t>n</w:t>
      </w:r>
      <w:r w:rsidR="00C35A9D" w:rsidRPr="00A52386">
        <w:t xml:space="preserve">sekvensanalys. </w:t>
      </w:r>
    </w:p>
    <w:p w:rsidR="00C35A9D" w:rsidRPr="00A52386" w:rsidRDefault="00C35A9D" w:rsidP="004D4ACF">
      <w:pPr>
        <w:pStyle w:val="Rubrik4"/>
        <w:rPr>
          <w:noProof w:val="0"/>
        </w:rPr>
      </w:pPr>
      <w:bookmarkStart w:id="23" w:name="_Toc105583356"/>
      <w:r w:rsidRPr="00A52386">
        <w:rPr>
          <w:noProof w:val="0"/>
        </w:rPr>
        <w:t>Vissa kompletterande uppgifter</w:t>
      </w:r>
      <w:bookmarkEnd w:id="23"/>
    </w:p>
    <w:p w:rsidR="00C35A9D" w:rsidRPr="00A52386" w:rsidRDefault="00C35A9D" w:rsidP="00C35A9D">
      <w:r w:rsidRPr="00A52386">
        <w:t>Genom lagen om grupprättegång</w:t>
      </w:r>
      <w:r w:rsidR="00451069" w:rsidRPr="00A52386">
        <w:t xml:space="preserve"> (2002:559)</w:t>
      </w:r>
      <w:r w:rsidRPr="00A52386">
        <w:t>, som trädde i kraft den 1 januari 2003, har det införts en möjlighet till grupptalan som komplement till det vanliga rättegångsförfarandet. I förarbetena till den nämnda lagen anfördes att institutet grupptalan syftar till att på ett övergripande och generellt sätt ko</w:t>
      </w:r>
      <w:r w:rsidRPr="00A52386">
        <w:t>m</w:t>
      </w:r>
      <w:r w:rsidRPr="00A52386">
        <w:t>ma till rätta med brister i det processuella rättsskyddet och ytterst att förbättra genomslaget för gällande materiella rättsregler. Det pekades sä</w:t>
      </w:r>
      <w:r w:rsidRPr="00A52386">
        <w:t>r</w:t>
      </w:r>
      <w:r w:rsidRPr="00A52386">
        <w:t>skilt på det goda skydd mot missbruk av processformen som finns inbyggt i förslaget (prop. 2001/02:107 s. 33). Härvid nämndes kostnadsansvar</w:t>
      </w:r>
      <w:r w:rsidR="00BD3497" w:rsidRPr="00A52386">
        <w:t>et för den som väcker talan</w:t>
      </w:r>
      <w:r w:rsidRPr="00A52386">
        <w:t>, kraven på ombudet, de särskilda processförutsät</w:t>
      </w:r>
      <w:r w:rsidRPr="00A52386">
        <w:t>t</w:t>
      </w:r>
      <w:r w:rsidRPr="00A52386">
        <w:t>ningarna och den do</w:t>
      </w:r>
      <w:r w:rsidRPr="00A52386">
        <w:t>m</w:t>
      </w:r>
      <w:r w:rsidRPr="00A52386">
        <w:t>stolskontroll de</w:t>
      </w:r>
      <w:r w:rsidR="00F61D5B" w:rsidRPr="00A52386">
        <w:t>ssa</w:t>
      </w:r>
      <w:r w:rsidRPr="00A52386">
        <w:t xml:space="preserve"> innebär.</w:t>
      </w:r>
    </w:p>
    <w:p w:rsidR="00C35A9D" w:rsidRPr="00A52386" w:rsidRDefault="00C35A9D" w:rsidP="00451069">
      <w:pPr>
        <w:pStyle w:val="Normaltindrag"/>
      </w:pPr>
      <w:r w:rsidRPr="00A52386">
        <w:t>Grundläggande bestämmelser om skadestånd finns i skadeståndslagen (1972:207). Skadeståndslagen ger inte rätt till ersättning för ren förmöge</w:t>
      </w:r>
      <w:r w:rsidRPr="00A52386">
        <w:t>n</w:t>
      </w:r>
      <w:r w:rsidRPr="00A52386">
        <w:t>hetssk</w:t>
      </w:r>
      <w:r w:rsidR="00C6055E" w:rsidRPr="00A52386">
        <w:t>ada annat än vid brott, som det</w:t>
      </w:r>
      <w:r w:rsidRPr="00A52386">
        <w:t xml:space="preserve"> i de</w:t>
      </w:r>
      <w:r w:rsidR="00C6055E" w:rsidRPr="00A52386">
        <w:t xml:space="preserve"> fall som här kan vara aktuella inte är fråga</w:t>
      </w:r>
      <w:r w:rsidRPr="00A52386">
        <w:t xml:space="preserve"> om. Skadeståndet enligt konkurrenslagen har vidare, som nyss nämnts, både en </w:t>
      </w:r>
      <w:r w:rsidR="00BD3497" w:rsidRPr="00A52386">
        <w:t xml:space="preserve">s.k. </w:t>
      </w:r>
      <w:r w:rsidRPr="00A52386">
        <w:t>reparativ och en preventiv funktion, vilka båda enligt rege</w:t>
      </w:r>
      <w:r w:rsidRPr="00A52386">
        <w:t>r</w:t>
      </w:r>
      <w:r w:rsidRPr="00A52386">
        <w:t>ingens bedömning kan förväntas öka genom det aktuella förslaget (prop. s. 28).</w:t>
      </w:r>
    </w:p>
    <w:p w:rsidR="00C35A9D" w:rsidRPr="00A52386" w:rsidRDefault="00C35A9D" w:rsidP="00451069">
      <w:pPr>
        <w:pStyle w:val="Normaltindrag"/>
      </w:pPr>
      <w:r w:rsidRPr="00A52386">
        <w:t>När det gäller konsekvensanalys, som efterfrågas av motionärerna, finns i propositionen ett avsnitt (11) med rubriken K</w:t>
      </w:r>
      <w:r w:rsidR="00451069" w:rsidRPr="00A52386">
        <w:t>onsekvenser av förslagen (se vidare</w:t>
      </w:r>
      <w:r w:rsidRPr="00A52386">
        <w:t xml:space="preserve"> i det följande). I propositionen (s. 28) redogör regeringen, som nyss redovisats, för de avvägningar som gjorts avseende behovet av den föreslagna ändringen. Det anses viktigt att oklarheten avseende avgränsningen till a</w:t>
      </w:r>
      <w:r w:rsidRPr="00A52386">
        <w:t>v</w:t>
      </w:r>
      <w:r w:rsidRPr="00A52386">
        <w:t>talsparter undanröjs. Vidare förväntas såväl den reparativa som den prevent</w:t>
      </w:r>
      <w:r w:rsidRPr="00A52386">
        <w:t>i</w:t>
      </w:r>
      <w:r w:rsidRPr="00A52386">
        <w:t>va effekten av skadeståndsregeln öka. I propositionen (s. 30) görs vidare</w:t>
      </w:r>
      <w:r w:rsidR="00451069" w:rsidRPr="00A52386">
        <w:t>, som nyss redovisats,</w:t>
      </w:r>
      <w:r w:rsidRPr="00A52386">
        <w:t xml:space="preserve"> överväganden i förhållandet till programmet för eftergift och ne</w:t>
      </w:r>
      <w:r w:rsidRPr="00A52386">
        <w:t>d</w:t>
      </w:r>
      <w:r w:rsidRPr="00A52386">
        <w:t>sättning av konkurrensskadeavgifte</w:t>
      </w:r>
      <w:r w:rsidR="00451069" w:rsidRPr="00A52386">
        <w:t>n</w:t>
      </w:r>
      <w:r w:rsidRPr="00A52386">
        <w:t>.</w:t>
      </w:r>
    </w:p>
    <w:p w:rsidR="003B1B35" w:rsidRPr="00A52386" w:rsidRDefault="003B1B35" w:rsidP="00633D6B">
      <w:pPr>
        <w:pStyle w:val="Normaltindrag"/>
      </w:pPr>
      <w:r w:rsidRPr="00A52386">
        <w:t>Under utskottets beredning av ärendet har fråga uppkommit om vad som gäller på EU-nivå i fråga om kretsen av skadeståndsberättiga</w:t>
      </w:r>
      <w:r w:rsidR="00DE0FE7" w:rsidRPr="00A52386">
        <w:t xml:space="preserve">de. Enligt </w:t>
      </w:r>
      <w:r w:rsidR="00B94A41" w:rsidRPr="00A52386">
        <w:t xml:space="preserve">vad som sägs i </w:t>
      </w:r>
      <w:r w:rsidR="00B24EC5" w:rsidRPr="00A52386">
        <w:t xml:space="preserve">propositionen (s. 34) </w:t>
      </w:r>
      <w:r w:rsidR="00DE0FE7" w:rsidRPr="00A52386">
        <w:t>framgår</w:t>
      </w:r>
      <w:r w:rsidRPr="00A52386">
        <w:t xml:space="preserve"> rätten till skadestånd vid överträde</w:t>
      </w:r>
      <w:r w:rsidRPr="00A52386">
        <w:t>l</w:t>
      </w:r>
      <w:r w:rsidR="00DE0FE7" w:rsidRPr="00A52386">
        <w:t>ser av EG-rätten</w:t>
      </w:r>
      <w:r w:rsidRPr="00A52386">
        <w:t xml:space="preserve"> av EG-rättslig praxis. Utred</w:t>
      </w:r>
      <w:r w:rsidR="00AB2163" w:rsidRPr="00A52386">
        <w:t>aren</w:t>
      </w:r>
      <w:r w:rsidRPr="00A52386">
        <w:t xml:space="preserve"> konstaterade </w:t>
      </w:r>
      <w:r w:rsidR="00DE0FE7" w:rsidRPr="00A52386">
        <w:t>i sitt delbetä</w:t>
      </w:r>
      <w:r w:rsidR="00DE0FE7" w:rsidRPr="00A52386">
        <w:t>n</w:t>
      </w:r>
      <w:r w:rsidR="00DE0FE7" w:rsidRPr="00A52386">
        <w:t>kande Rätten till skadestånd enligt ko</w:t>
      </w:r>
      <w:r w:rsidR="00DE0FE7" w:rsidRPr="00A52386">
        <w:t>n</w:t>
      </w:r>
      <w:r w:rsidR="00DE0FE7" w:rsidRPr="00A52386">
        <w:t xml:space="preserve">kurrenslagen (SOU 2004:10 s. 93) </w:t>
      </w:r>
      <w:r w:rsidRPr="00A52386">
        <w:t>att det av rättsfallet Courage v. Crehan framgår att den fulla verk</w:t>
      </w:r>
      <w:r w:rsidR="00B24EC5" w:rsidRPr="00A52386">
        <w:t>an av artikel 81 i EG-fördraget</w:t>
      </w:r>
      <w:r w:rsidRPr="00A52386">
        <w:t xml:space="preserve"> skulle kunna ifrågasättas om inte varje person kan begära ersättning för </w:t>
      </w:r>
      <w:r w:rsidR="00B24EC5" w:rsidRPr="00A52386">
        <w:t>d</w:t>
      </w:r>
      <w:r w:rsidRPr="00A52386">
        <w:t xml:space="preserve">en skada som ett </w:t>
      </w:r>
      <w:r w:rsidR="00B24EC5" w:rsidRPr="00A52386">
        <w:t xml:space="preserve">visst </w:t>
      </w:r>
      <w:r w:rsidRPr="00A52386">
        <w:t>handlande som kan begränsa eller sne</w:t>
      </w:r>
      <w:r w:rsidRPr="00A52386">
        <w:t>d</w:t>
      </w:r>
      <w:r w:rsidRPr="00A52386">
        <w:t>vrida ko</w:t>
      </w:r>
      <w:r w:rsidRPr="00A52386">
        <w:t>n</w:t>
      </w:r>
      <w:r w:rsidRPr="00A52386">
        <w:t xml:space="preserve">kurrensen påstås ha orsakat honom. </w:t>
      </w:r>
      <w:r w:rsidR="00B24EC5" w:rsidRPr="00A52386">
        <w:t xml:space="preserve">Längre gående uttalanden om vad som gäller på </w:t>
      </w:r>
      <w:r w:rsidR="00633D6B" w:rsidRPr="00A52386">
        <w:t>EU-nivå finns det, enligt vad utskottet erfarit,</w:t>
      </w:r>
      <w:r w:rsidR="00B24EC5" w:rsidRPr="00A52386">
        <w:t xml:space="preserve"> inte möjli</w:t>
      </w:r>
      <w:r w:rsidR="00B24EC5" w:rsidRPr="00A52386">
        <w:t>g</w:t>
      </w:r>
      <w:r w:rsidR="00B24EC5" w:rsidRPr="00A52386">
        <w:t>heter att göra efte</w:t>
      </w:r>
      <w:r w:rsidR="00B24EC5" w:rsidRPr="00A52386">
        <w:t>r</w:t>
      </w:r>
      <w:r w:rsidR="00B24EC5" w:rsidRPr="00A52386">
        <w:t xml:space="preserve">som det är en tolkningsfråga. </w:t>
      </w:r>
      <w:r w:rsidR="00633D6B" w:rsidRPr="00A52386">
        <w:t>Praxis ut</w:t>
      </w:r>
      <w:r w:rsidR="00B24EC5" w:rsidRPr="00A52386">
        <w:t>vecklas genom EG-domstolens avgö</w:t>
      </w:r>
      <w:r w:rsidR="00633D6B" w:rsidRPr="00A52386">
        <w:t>randen och det är</w:t>
      </w:r>
      <w:r w:rsidR="00B24EC5" w:rsidRPr="00A52386">
        <w:t xml:space="preserve"> endast den domstolen </w:t>
      </w:r>
      <w:r w:rsidR="00633D6B" w:rsidRPr="00A52386">
        <w:t xml:space="preserve">som </w:t>
      </w:r>
      <w:r w:rsidR="00B24EC5" w:rsidRPr="00A52386">
        <w:t>rätt</w:t>
      </w:r>
      <w:r w:rsidR="00B24EC5" w:rsidRPr="00A52386">
        <w:t>s</w:t>
      </w:r>
      <w:r w:rsidR="00B24EC5" w:rsidRPr="00A52386">
        <w:t>ligt kan slå fast rättsfallets legala innebörd.</w:t>
      </w:r>
      <w:r w:rsidR="00633D6B" w:rsidRPr="00A52386">
        <w:t xml:space="preserve"> </w:t>
      </w:r>
      <w:r w:rsidR="00B24EC5" w:rsidRPr="00A52386">
        <w:t>I såväl utredning</w:t>
      </w:r>
      <w:r w:rsidR="00633D6B" w:rsidRPr="00A52386">
        <w:t>s</w:t>
      </w:r>
      <w:r w:rsidR="00B24EC5" w:rsidRPr="00A52386">
        <w:t>betänkande</w:t>
      </w:r>
      <w:r w:rsidR="00633D6B" w:rsidRPr="00A52386">
        <w:t>t</w:t>
      </w:r>
      <w:r w:rsidR="00B24EC5" w:rsidRPr="00A52386">
        <w:t xml:space="preserve"> </w:t>
      </w:r>
      <w:r w:rsidR="00633D6B" w:rsidRPr="00A52386">
        <w:t>(</w:t>
      </w:r>
      <w:r w:rsidR="00B24EC5" w:rsidRPr="00A52386">
        <w:t>s. 92</w:t>
      </w:r>
      <w:r w:rsidR="00633D6B" w:rsidRPr="00A52386">
        <w:t>)</w:t>
      </w:r>
      <w:r w:rsidR="00B24EC5" w:rsidRPr="00A52386">
        <w:t xml:space="preserve"> som i prop</w:t>
      </w:r>
      <w:r w:rsidR="00633D6B" w:rsidRPr="00A52386">
        <w:t>osition</w:t>
      </w:r>
      <w:r w:rsidR="00B24EC5" w:rsidRPr="00A52386">
        <w:t xml:space="preserve">en </w:t>
      </w:r>
      <w:r w:rsidR="00633D6B" w:rsidRPr="00A52386">
        <w:t>(</w:t>
      </w:r>
      <w:r w:rsidR="00B24EC5" w:rsidRPr="00A52386">
        <w:t>s. 33</w:t>
      </w:r>
      <w:r w:rsidR="00633D6B" w:rsidRPr="00A52386">
        <w:t>)</w:t>
      </w:r>
      <w:r w:rsidR="00B24EC5" w:rsidRPr="00A52386">
        <w:t xml:space="preserve"> </w:t>
      </w:r>
      <w:r w:rsidR="00633D6B" w:rsidRPr="00A52386">
        <w:t>säg</w:t>
      </w:r>
      <w:r w:rsidR="00B24EC5" w:rsidRPr="00A52386">
        <w:t>s att Sverige är ett av få medlemsländer i EU som har uttryckliga lag</w:t>
      </w:r>
      <w:r w:rsidR="000940A8" w:rsidRPr="00A52386">
        <w:t>regler</w:t>
      </w:r>
      <w:r w:rsidR="00B24EC5" w:rsidRPr="00A52386">
        <w:t xml:space="preserve"> om rätt till skadestånd på grund av övertr</w:t>
      </w:r>
      <w:r w:rsidR="00B24EC5" w:rsidRPr="00A52386">
        <w:t>ä</w:t>
      </w:r>
      <w:r w:rsidR="00B24EC5" w:rsidRPr="00A52386">
        <w:t>delser av konkurrensbestämmelser, även om en sådan rätt sannolikt föreligger enligt de flesta nationella rättsordningar i EU.</w:t>
      </w:r>
      <w:r w:rsidR="0047310F" w:rsidRPr="00A52386">
        <w:t xml:space="preserve"> </w:t>
      </w:r>
    </w:p>
    <w:p w:rsidR="00C35A9D" w:rsidRPr="00A52386" w:rsidRDefault="00C35A9D" w:rsidP="004D4ACF">
      <w:pPr>
        <w:pStyle w:val="Rubrik3"/>
        <w:rPr>
          <w:noProof w:val="0"/>
        </w:rPr>
      </w:pPr>
      <w:bookmarkStart w:id="24" w:name="_Toc105583357"/>
      <w:r w:rsidRPr="00A52386">
        <w:rPr>
          <w:noProof w:val="0"/>
        </w:rPr>
        <w:t>Offentlig grupptalan</w:t>
      </w:r>
      <w:bookmarkEnd w:id="24"/>
    </w:p>
    <w:p w:rsidR="00C35A9D" w:rsidRPr="00A52386" w:rsidRDefault="00C35A9D" w:rsidP="004D4ACF">
      <w:pPr>
        <w:pStyle w:val="Rubrik4"/>
        <w:spacing w:before="125"/>
        <w:rPr>
          <w:noProof w:val="0"/>
        </w:rPr>
      </w:pPr>
      <w:bookmarkStart w:id="25" w:name="_Toc105583358"/>
      <w:r w:rsidRPr="00A52386">
        <w:rPr>
          <w:noProof w:val="0"/>
        </w:rPr>
        <w:t>Propositionen</w:t>
      </w:r>
      <w:bookmarkEnd w:id="25"/>
    </w:p>
    <w:p w:rsidR="00C35A9D" w:rsidRPr="00A52386" w:rsidRDefault="00451069" w:rsidP="00C35A9D">
      <w:r w:rsidRPr="00A52386">
        <w:t xml:space="preserve">Regeringen gör bedömningen att det för närvarande </w:t>
      </w:r>
      <w:r w:rsidR="00C35A9D" w:rsidRPr="00A52386">
        <w:t xml:space="preserve">saknas </w:t>
      </w:r>
      <w:r w:rsidRPr="00A52386">
        <w:t xml:space="preserve">skäl </w:t>
      </w:r>
      <w:r w:rsidR="00C35A9D" w:rsidRPr="00A52386">
        <w:t>att utse Ko</w:t>
      </w:r>
      <w:r w:rsidR="00C35A9D" w:rsidRPr="00A52386">
        <w:t>n</w:t>
      </w:r>
      <w:r w:rsidR="00C35A9D" w:rsidRPr="00A52386">
        <w:t>kurrensverket att föra offentlig grupptalan i fråga om skadestånd enligt ko</w:t>
      </w:r>
      <w:r w:rsidR="00C35A9D" w:rsidRPr="00A52386">
        <w:t>n</w:t>
      </w:r>
      <w:r w:rsidR="00C35A9D" w:rsidRPr="00A52386">
        <w:t>kurrenslagen.</w:t>
      </w:r>
      <w:r w:rsidRPr="00A52386">
        <w:t xml:space="preserve"> </w:t>
      </w:r>
    </w:p>
    <w:p w:rsidR="00C35A9D" w:rsidRPr="00A52386" w:rsidRDefault="00C35A9D" w:rsidP="00451069">
      <w:pPr>
        <w:pStyle w:val="Normaltindrag"/>
      </w:pPr>
      <w:r w:rsidRPr="00A52386">
        <w:t>Genom lagen om grupprättegång, som trädde i kraft den 1 januari 2003, har det</w:t>
      </w:r>
      <w:r w:rsidR="00632677" w:rsidRPr="00A52386">
        <w:t>, som nyss nämnts,</w:t>
      </w:r>
      <w:r w:rsidRPr="00A52386">
        <w:t xml:space="preserve"> införts en möjlighet till grupptalan som ett </w:t>
      </w:r>
      <w:r w:rsidRPr="00A52386">
        <w:rPr>
          <w:color w:val="000000"/>
        </w:rPr>
        <w:t>ko</w:t>
      </w:r>
      <w:r w:rsidRPr="00A52386">
        <w:rPr>
          <w:color w:val="000000"/>
        </w:rPr>
        <w:t>m</w:t>
      </w:r>
      <w:r w:rsidRPr="00A52386">
        <w:rPr>
          <w:color w:val="000000"/>
        </w:rPr>
        <w:t xml:space="preserve">plement till det vanliga rättegångsförfarandet. </w:t>
      </w:r>
      <w:r w:rsidRPr="00A52386">
        <w:t>Syftet är ytterst att förbättra genomslaget för redan gällande materiella rättsregler. Med grupptalan avses att någon utan rätt</w:t>
      </w:r>
      <w:r w:rsidRPr="00A52386">
        <w:t>e</w:t>
      </w:r>
      <w:r w:rsidRPr="00A52386">
        <w:t xml:space="preserve">gångsfullmakt för talan för </w:t>
      </w:r>
      <w:r w:rsidRPr="00A52386">
        <w:rPr>
          <w:color w:val="000000"/>
        </w:rPr>
        <w:t>medlemmarna i en grupp.</w:t>
      </w:r>
    </w:p>
    <w:p w:rsidR="00C35A9D" w:rsidRPr="00A52386" w:rsidRDefault="00C35A9D" w:rsidP="00451069">
      <w:pPr>
        <w:pStyle w:val="Normaltindrag"/>
      </w:pPr>
      <w:r w:rsidRPr="00A52386">
        <w:t xml:space="preserve">På konkurrensrättens område </w:t>
      </w:r>
      <w:r w:rsidR="00B6502A" w:rsidRPr="00A52386">
        <w:t>menar regeringen att</w:t>
      </w:r>
      <w:r w:rsidRPr="00A52386">
        <w:t xml:space="preserve"> samhällsintresset tillg</w:t>
      </w:r>
      <w:r w:rsidRPr="00A52386">
        <w:t>o</w:t>
      </w:r>
      <w:r w:rsidRPr="00A52386">
        <w:t>doses främst genom det offentligrättsliga sanktionssystemet i konkurrensl</w:t>
      </w:r>
      <w:r w:rsidRPr="00A52386">
        <w:t>a</w:t>
      </w:r>
      <w:r w:rsidRPr="00A52386">
        <w:t>gen, dvs. bl.a. konkurrensskadeavgifter. R</w:t>
      </w:r>
      <w:r w:rsidR="00451069" w:rsidRPr="00A52386">
        <w:t xml:space="preserve">egeringen delar </w:t>
      </w:r>
      <w:r w:rsidR="00B6502A" w:rsidRPr="00A52386">
        <w:t xml:space="preserve">den </w:t>
      </w:r>
      <w:r w:rsidR="00451069" w:rsidRPr="00A52386">
        <w:t>bedö</w:t>
      </w:r>
      <w:r w:rsidR="00451069" w:rsidRPr="00A52386">
        <w:t>m</w:t>
      </w:r>
      <w:r w:rsidR="00451069" w:rsidRPr="00A52386">
        <w:t>ning</w:t>
      </w:r>
      <w:r w:rsidR="00B6502A" w:rsidRPr="00A52386">
        <w:t xml:space="preserve"> som</w:t>
      </w:r>
      <w:r w:rsidR="00451069" w:rsidRPr="00A52386">
        <w:t xml:space="preserve"> </w:t>
      </w:r>
      <w:r w:rsidR="00BD3497" w:rsidRPr="00A52386">
        <w:t>utredaren</w:t>
      </w:r>
      <w:r w:rsidRPr="00A52386">
        <w:t xml:space="preserve"> </w:t>
      </w:r>
      <w:r w:rsidR="00B6502A" w:rsidRPr="00A52386">
        <w:t xml:space="preserve">gör </w:t>
      </w:r>
      <w:r w:rsidRPr="00A52386">
        <w:t>om att Konkurrensverkets resurser i första hand bör anvä</w:t>
      </w:r>
      <w:r w:rsidRPr="00A52386">
        <w:t>n</w:t>
      </w:r>
      <w:r w:rsidRPr="00A52386">
        <w:t xml:space="preserve">das för att upprätthålla det offentligrättsliga regelsystemet. Det </w:t>
      </w:r>
      <w:r w:rsidR="00B6502A" w:rsidRPr="00A52386">
        <w:t>a</w:t>
      </w:r>
      <w:r w:rsidRPr="00A52386">
        <w:t xml:space="preserve">nses </w:t>
      </w:r>
      <w:r w:rsidR="00B6502A" w:rsidRPr="00A52386">
        <w:t xml:space="preserve">därför inte nu </w:t>
      </w:r>
      <w:r w:rsidRPr="00A52386">
        <w:t>föreligga tillräckligt starka skäl för att utse Konkurren</w:t>
      </w:r>
      <w:r w:rsidRPr="00A52386">
        <w:t>s</w:t>
      </w:r>
      <w:r w:rsidRPr="00A52386">
        <w:t>verket att föra offentlig grupptalan för skadeståndsanspråk grundade på överträdelser av konkurren</w:t>
      </w:r>
      <w:r w:rsidRPr="00A52386">
        <w:t>s</w:t>
      </w:r>
      <w:r w:rsidRPr="00A52386">
        <w:t>rätten. Att utse någon annan myn</w:t>
      </w:r>
      <w:r w:rsidR="008D6F8D" w:rsidRPr="00A52386">
        <w:t>dighet bedöm</w:t>
      </w:r>
      <w:r w:rsidRPr="00A52386">
        <w:t>s inte lämpligt. Det kan dock finnas anledning att pröva frågan på nytt, när erfarenheter vunnits i fråga om offentlig gruppt</w:t>
      </w:r>
      <w:r w:rsidRPr="00A52386">
        <w:t>a</w:t>
      </w:r>
      <w:r w:rsidRPr="00A52386">
        <w:t>lan inom andra områden</w:t>
      </w:r>
      <w:r w:rsidR="008B561A" w:rsidRPr="00A52386">
        <w:t>, sägs det i propositionen</w:t>
      </w:r>
      <w:r w:rsidRPr="00A52386">
        <w:t>.</w:t>
      </w:r>
    </w:p>
    <w:p w:rsidR="00C35A9D" w:rsidRPr="00A52386" w:rsidRDefault="0007370D" w:rsidP="004D4ACF">
      <w:pPr>
        <w:pStyle w:val="Rubrik3"/>
        <w:rPr>
          <w:noProof w:val="0"/>
        </w:rPr>
      </w:pPr>
      <w:bookmarkStart w:id="26" w:name="_Toc105583359"/>
      <w:r w:rsidRPr="00A52386">
        <w:rPr>
          <w:noProof w:val="0"/>
        </w:rPr>
        <w:t>Skadeståndsregler</w:t>
      </w:r>
      <w:r w:rsidR="00C35A9D" w:rsidRPr="00A52386">
        <w:rPr>
          <w:noProof w:val="0"/>
        </w:rPr>
        <w:t xml:space="preserve"> </w:t>
      </w:r>
      <w:r w:rsidRPr="00A52386">
        <w:rPr>
          <w:noProof w:val="0"/>
        </w:rPr>
        <w:t xml:space="preserve">vid </w:t>
      </w:r>
      <w:r w:rsidR="00C35A9D" w:rsidRPr="00A52386">
        <w:rPr>
          <w:noProof w:val="0"/>
        </w:rPr>
        <w:t>överträdelser av EG:s konkurrensregler</w:t>
      </w:r>
      <w:bookmarkEnd w:id="26"/>
    </w:p>
    <w:p w:rsidR="00C35A9D" w:rsidRPr="00A52386" w:rsidRDefault="008B561A" w:rsidP="004D4ACF">
      <w:pPr>
        <w:pStyle w:val="Rubrik4"/>
        <w:spacing w:before="125"/>
        <w:rPr>
          <w:noProof w:val="0"/>
        </w:rPr>
      </w:pPr>
      <w:bookmarkStart w:id="27" w:name="_Toc105583360"/>
      <w:r w:rsidRPr="00A52386">
        <w:rPr>
          <w:noProof w:val="0"/>
        </w:rPr>
        <w:t>P</w:t>
      </w:r>
      <w:r w:rsidR="00C35A9D" w:rsidRPr="00A52386">
        <w:rPr>
          <w:noProof w:val="0"/>
        </w:rPr>
        <w:t>ropositionen</w:t>
      </w:r>
      <w:bookmarkEnd w:id="27"/>
    </w:p>
    <w:p w:rsidR="00C35A9D" w:rsidRPr="00A52386" w:rsidRDefault="008B561A" w:rsidP="00C35A9D">
      <w:r w:rsidRPr="00A52386">
        <w:t>Regeringen föreslår att s</w:t>
      </w:r>
      <w:r w:rsidR="00C35A9D" w:rsidRPr="00A52386">
        <w:t xml:space="preserve">kadeståndsreglerna </w:t>
      </w:r>
      <w:r w:rsidRPr="00A52386">
        <w:t xml:space="preserve">enligt konkurrenslagen skall </w:t>
      </w:r>
      <w:r w:rsidR="00C35A9D" w:rsidRPr="00A52386">
        <w:t xml:space="preserve">tillämpas </w:t>
      </w:r>
      <w:r w:rsidRPr="00A52386">
        <w:t xml:space="preserve">även </w:t>
      </w:r>
      <w:r w:rsidR="00C35A9D" w:rsidRPr="00A52386">
        <w:t>på öve</w:t>
      </w:r>
      <w:r w:rsidR="00C35A9D" w:rsidRPr="00A52386">
        <w:t>r</w:t>
      </w:r>
      <w:r w:rsidR="00C35A9D" w:rsidRPr="00A52386">
        <w:t>trädelser av EG:s konkurrensregler i artiklarna 81 och 82 i EG-fördraget</w:t>
      </w:r>
      <w:r w:rsidRPr="00A52386">
        <w:t>.</w:t>
      </w:r>
    </w:p>
    <w:p w:rsidR="00C35A9D" w:rsidRPr="00A52386" w:rsidRDefault="00C35A9D" w:rsidP="004D4ACF">
      <w:pPr>
        <w:pStyle w:val="Rubrik3"/>
        <w:rPr>
          <w:noProof w:val="0"/>
        </w:rPr>
      </w:pPr>
      <w:bookmarkStart w:id="28" w:name="_Toc105583361"/>
      <w:r w:rsidRPr="00A52386">
        <w:rPr>
          <w:noProof w:val="0"/>
        </w:rPr>
        <w:t>Förlängd preskriptionstid</w:t>
      </w:r>
      <w:bookmarkEnd w:id="28"/>
    </w:p>
    <w:p w:rsidR="00C35A9D" w:rsidRPr="00A52386" w:rsidRDefault="00C35A9D" w:rsidP="004D4ACF">
      <w:pPr>
        <w:pStyle w:val="Rubrik4"/>
        <w:spacing w:before="125"/>
        <w:rPr>
          <w:noProof w:val="0"/>
        </w:rPr>
      </w:pPr>
      <w:bookmarkStart w:id="29" w:name="_Toc105583362"/>
      <w:r w:rsidRPr="00A52386">
        <w:rPr>
          <w:noProof w:val="0"/>
        </w:rPr>
        <w:t>Propositionen</w:t>
      </w:r>
      <w:bookmarkEnd w:id="29"/>
    </w:p>
    <w:p w:rsidR="00C35A9D" w:rsidRPr="00A52386" w:rsidRDefault="008B561A" w:rsidP="00C35A9D">
      <w:r w:rsidRPr="00A52386">
        <w:t>Regeringen föreslår att p</w:t>
      </w:r>
      <w:r w:rsidR="00C35A9D" w:rsidRPr="00A52386">
        <w:t>reskriptionstiden för rätten till skadestånd enligt ko</w:t>
      </w:r>
      <w:r w:rsidR="00C35A9D" w:rsidRPr="00A52386">
        <w:t>n</w:t>
      </w:r>
      <w:r w:rsidR="00C35A9D" w:rsidRPr="00A52386">
        <w:t xml:space="preserve">kurrenslagen </w:t>
      </w:r>
      <w:r w:rsidRPr="00A52386">
        <w:t xml:space="preserve">skall </w:t>
      </w:r>
      <w:r w:rsidR="00C35A9D" w:rsidRPr="00A52386">
        <w:t>förläng</w:t>
      </w:r>
      <w:r w:rsidRPr="00A52386">
        <w:t>a</w:t>
      </w:r>
      <w:r w:rsidR="00C35A9D" w:rsidRPr="00A52386">
        <w:t>s till tio år efter skadans uppkomst.</w:t>
      </w:r>
    </w:p>
    <w:p w:rsidR="008B561A" w:rsidRPr="00A52386" w:rsidRDefault="00C35A9D" w:rsidP="008B561A">
      <w:pPr>
        <w:pStyle w:val="Normaltindrag"/>
      </w:pPr>
      <w:r w:rsidRPr="00A52386">
        <w:t>Som tidigare nämnts gäller för närvarande en femårig preskriptionstid för skadeståndsfordringar som grundar sig på överträdelser av förbuden i konku</w:t>
      </w:r>
      <w:r w:rsidRPr="00A52386">
        <w:t>r</w:t>
      </w:r>
      <w:r w:rsidRPr="00A52386">
        <w:t xml:space="preserve">renslagen. </w:t>
      </w:r>
      <w:r w:rsidR="001B29E8" w:rsidRPr="00A52386">
        <w:t>Utredaren</w:t>
      </w:r>
      <w:r w:rsidRPr="00A52386">
        <w:t xml:space="preserve"> har övervägt en förlängning av den femåriga preskri</w:t>
      </w:r>
      <w:r w:rsidRPr="00A52386">
        <w:t>p</w:t>
      </w:r>
      <w:r w:rsidRPr="00A52386">
        <w:t>tionstiden. Skadeståndsprocesser följer ofta i spåren av Konkurrensverkets utre</w:t>
      </w:r>
      <w:r w:rsidRPr="00A52386">
        <w:t>d</w:t>
      </w:r>
      <w:r w:rsidRPr="00A52386">
        <w:t xml:space="preserve">ningar. </w:t>
      </w:r>
      <w:r w:rsidR="008B2292" w:rsidRPr="00A52386">
        <w:t>Dessa</w:t>
      </w:r>
      <w:r w:rsidRPr="00A52386">
        <w:t xml:space="preserve"> kan vara tidskrävande och röra överträdelser som ligger långt bak i tiden</w:t>
      </w:r>
      <w:r w:rsidR="00C6055E" w:rsidRPr="00A52386">
        <w:t>,</w:t>
      </w:r>
      <w:r w:rsidRPr="00A52386">
        <w:t xml:space="preserve"> och de efterföljande domstolsprocesserna om konkurren</w:t>
      </w:r>
      <w:r w:rsidRPr="00A52386">
        <w:t>s</w:t>
      </w:r>
      <w:r w:rsidRPr="00A52386">
        <w:t>skadea</w:t>
      </w:r>
      <w:r w:rsidRPr="00A52386">
        <w:t>v</w:t>
      </w:r>
      <w:r w:rsidRPr="00A52386">
        <w:t xml:space="preserve">gift kan ta lång tid, vilket </w:t>
      </w:r>
      <w:r w:rsidR="000940A8" w:rsidRPr="00A52386">
        <w:t xml:space="preserve">också </w:t>
      </w:r>
      <w:r w:rsidRPr="00A52386">
        <w:t>visat sig under senare tid. Regeringen anser därför att den nu gällande preskriptionstiden är för kort. Vidare har det ifråg</w:t>
      </w:r>
      <w:r w:rsidRPr="00A52386">
        <w:t>a</w:t>
      </w:r>
      <w:r w:rsidRPr="00A52386">
        <w:t>satts om preskriptionsregeln på f</w:t>
      </w:r>
      <w:r w:rsidR="008B561A" w:rsidRPr="00A52386">
        <w:t>em år är förenlig med EG-rätten</w:t>
      </w:r>
      <w:r w:rsidRPr="00A52386">
        <w:t xml:space="preserve"> om rätten till sk</w:t>
      </w:r>
      <w:r w:rsidRPr="00A52386">
        <w:t>a</w:t>
      </w:r>
      <w:r w:rsidRPr="00A52386">
        <w:t>destånd följer av EG-rätten och inte via nationell rätt. Det kan noteras att den allmänna preskriptionstiden enligt pr</w:t>
      </w:r>
      <w:r w:rsidRPr="00A52386">
        <w:t>e</w:t>
      </w:r>
      <w:r w:rsidRPr="00A52386">
        <w:t>skriptionslagen (1981:130) är tio år, räknat från en fordrans tillkomst. Av dessa skäl anser regeringen att preskri</w:t>
      </w:r>
      <w:r w:rsidRPr="00A52386">
        <w:t>p</w:t>
      </w:r>
      <w:r w:rsidRPr="00A52386">
        <w:t xml:space="preserve">tionstiden bör ändras till tio år. </w:t>
      </w:r>
    </w:p>
    <w:p w:rsidR="00C35A9D" w:rsidRPr="00A52386" w:rsidRDefault="00C35A9D" w:rsidP="008B561A">
      <w:pPr>
        <w:pStyle w:val="Normaltindrag"/>
      </w:pPr>
      <w:r w:rsidRPr="00A52386">
        <w:t xml:space="preserve">Regeringen finner det vidare rimligt att äldre fordringar följer nu gällande femårsregel. </w:t>
      </w:r>
      <w:r w:rsidR="00005BA3" w:rsidRPr="00A52386">
        <w:t>F</w:t>
      </w:r>
      <w:r w:rsidRPr="00A52386">
        <w:t xml:space="preserve">ör fordringar som har kommit till före ikraftträdandet </w:t>
      </w:r>
      <w:r w:rsidR="00005BA3" w:rsidRPr="00A52386">
        <w:t>bör dä</w:t>
      </w:r>
      <w:r w:rsidR="00005BA3" w:rsidRPr="00A52386">
        <w:t>r</w:t>
      </w:r>
      <w:r w:rsidR="00005BA3" w:rsidRPr="00A52386">
        <w:t xml:space="preserve">för anges att den nu gällande preskriptionstiden </w:t>
      </w:r>
      <w:r w:rsidRPr="00A52386">
        <w:t>skall tillämpas. Därmed kommer tioårsregeln att gälla endast fordringar som kommit till efter ikraf</w:t>
      </w:r>
      <w:r w:rsidRPr="00A52386">
        <w:t>t</w:t>
      </w:r>
      <w:r w:rsidRPr="00A52386">
        <w:t>träda</w:t>
      </w:r>
      <w:r w:rsidRPr="00A52386">
        <w:t>n</w:t>
      </w:r>
      <w:r w:rsidRPr="00A52386">
        <w:t>det.</w:t>
      </w:r>
    </w:p>
    <w:p w:rsidR="00C35A9D" w:rsidRPr="00A52386" w:rsidRDefault="00C35A9D" w:rsidP="004D4ACF">
      <w:pPr>
        <w:pStyle w:val="Rubrik4"/>
        <w:rPr>
          <w:noProof w:val="0"/>
        </w:rPr>
      </w:pPr>
      <w:bookmarkStart w:id="30" w:name="_Toc105583363"/>
      <w:r w:rsidRPr="00A52386">
        <w:rPr>
          <w:noProof w:val="0"/>
        </w:rPr>
        <w:t>Motionen</w:t>
      </w:r>
      <w:bookmarkEnd w:id="30"/>
    </w:p>
    <w:p w:rsidR="00C35A9D" w:rsidRPr="00A52386" w:rsidRDefault="008B561A" w:rsidP="00C35A9D">
      <w:r w:rsidRPr="00A52386">
        <w:t xml:space="preserve">I motion </w:t>
      </w:r>
      <w:r w:rsidR="00C35A9D" w:rsidRPr="00A52386">
        <w:t>2004/05:N19 (m)</w:t>
      </w:r>
      <w:r w:rsidRPr="00A52386">
        <w:t xml:space="preserve"> </w:t>
      </w:r>
      <w:r w:rsidR="001B29E8" w:rsidRPr="00A52386">
        <w:t xml:space="preserve">avvisas </w:t>
      </w:r>
      <w:r w:rsidRPr="00A52386">
        <w:t>förslaget om en förlängning av preskri</w:t>
      </w:r>
      <w:r w:rsidRPr="00A52386">
        <w:t>p</w:t>
      </w:r>
      <w:r w:rsidRPr="00A52386">
        <w:t>tionsti</w:t>
      </w:r>
      <w:r w:rsidR="001B29E8" w:rsidRPr="00A52386">
        <w:t>den</w:t>
      </w:r>
      <w:r w:rsidRPr="00A52386">
        <w:t xml:space="preserve">. </w:t>
      </w:r>
      <w:r w:rsidR="00C35A9D" w:rsidRPr="00A52386">
        <w:t xml:space="preserve">Enligt </w:t>
      </w:r>
      <w:r w:rsidRPr="00A52386">
        <w:t xml:space="preserve">motionärernas </w:t>
      </w:r>
      <w:r w:rsidR="00C35A9D" w:rsidRPr="00A52386">
        <w:t>mening är tio år en mycket lång tid att ställa skadeståndsanspråk</w:t>
      </w:r>
      <w:r w:rsidR="00005BA3" w:rsidRPr="00A52386">
        <w:t xml:space="preserve"> under</w:t>
      </w:r>
      <w:r w:rsidR="00C35A9D" w:rsidRPr="00A52386">
        <w:t>. Det är en prioriteringsfråga hur Konkurrensverket a</w:t>
      </w:r>
      <w:r w:rsidR="00C35A9D" w:rsidRPr="00A52386">
        <w:t>n</w:t>
      </w:r>
      <w:r w:rsidR="00C35A9D" w:rsidRPr="00A52386">
        <w:t>vänder de medel som riksdagen anslår</w:t>
      </w:r>
      <w:r w:rsidRPr="00A52386">
        <w:t>, framhåller motionärerna och ser d</w:t>
      </w:r>
      <w:r w:rsidR="00C35A9D" w:rsidRPr="00A52386">
        <w:t>en föreslagna förläng</w:t>
      </w:r>
      <w:r w:rsidRPr="00A52386">
        <w:t xml:space="preserve">ningen av preskriptionstiden som </w:t>
      </w:r>
      <w:r w:rsidR="00C35A9D" w:rsidRPr="00A52386">
        <w:t>ett sätt att slippa priorit</w:t>
      </w:r>
      <w:r w:rsidR="00C35A9D" w:rsidRPr="00A52386">
        <w:t>e</w:t>
      </w:r>
      <w:r w:rsidR="00C35A9D" w:rsidRPr="00A52386">
        <w:t xml:space="preserve">ra. Enligt </w:t>
      </w:r>
      <w:r w:rsidRPr="00A52386">
        <w:t>de</w:t>
      </w:r>
      <w:r w:rsidR="00C35A9D" w:rsidRPr="00A52386">
        <w:t>r</w:t>
      </w:r>
      <w:r w:rsidRPr="00A52386">
        <w:t>as</w:t>
      </w:r>
      <w:r w:rsidR="00C35A9D" w:rsidRPr="00A52386">
        <w:t xml:space="preserve"> mening är detta fel sätt att lösa </w:t>
      </w:r>
      <w:r w:rsidR="00145C71" w:rsidRPr="00A52386">
        <w:t xml:space="preserve">det aktuella </w:t>
      </w:r>
      <w:r w:rsidR="00C35A9D" w:rsidRPr="00A52386">
        <w:t>probl</w:t>
      </w:r>
      <w:r w:rsidR="00C35A9D" w:rsidRPr="00A52386">
        <w:t>e</w:t>
      </w:r>
      <w:r w:rsidR="00C35A9D" w:rsidRPr="00A52386">
        <w:t xml:space="preserve">met. </w:t>
      </w:r>
    </w:p>
    <w:p w:rsidR="00C35A9D" w:rsidRPr="00A52386" w:rsidRDefault="00C35A9D" w:rsidP="004D4ACF">
      <w:pPr>
        <w:pStyle w:val="Rubrik4"/>
        <w:rPr>
          <w:noProof w:val="0"/>
        </w:rPr>
      </w:pPr>
      <w:bookmarkStart w:id="31" w:name="_Toc105583364"/>
      <w:r w:rsidRPr="00A52386">
        <w:rPr>
          <w:noProof w:val="0"/>
        </w:rPr>
        <w:t>Vissa kompletterande uppgifter</w:t>
      </w:r>
      <w:bookmarkEnd w:id="31"/>
    </w:p>
    <w:p w:rsidR="00C35A9D" w:rsidRPr="00A52386" w:rsidRDefault="00C35A9D" w:rsidP="00C35A9D">
      <w:r w:rsidRPr="00A52386">
        <w:t>Som nyss redovisats är den allmänna preskriptionstiden enligt preskription</w:t>
      </w:r>
      <w:r w:rsidRPr="00A52386">
        <w:t>s</w:t>
      </w:r>
      <w:r w:rsidRPr="00A52386">
        <w:t>lagen tio år. Skadeståndsprocesser följer ofta i spåren av Konkurrensverkets utredningar, sägs det i propositionen. Skadeståndsreglerna är dock för sin tillämpning inte beroende av Konkurrensverkets initiativ. I praktiken är det emellertid så att de som avser att ställa skadeståndsanspråk ofta väljer att avvakta Konkurrensverkets utredning, eftersom det kan underlätta bevisf</w:t>
      </w:r>
      <w:r w:rsidRPr="00A52386">
        <w:t>ö</w:t>
      </w:r>
      <w:r w:rsidRPr="00A52386">
        <w:t>ringen. Regeringen har</w:t>
      </w:r>
      <w:r w:rsidR="00005BA3" w:rsidRPr="00A52386">
        <w:t xml:space="preserve"> </w:t>
      </w:r>
      <w:r w:rsidRPr="00A52386">
        <w:t>gjort bedömningen att utredningens förslag om inf</w:t>
      </w:r>
      <w:r w:rsidRPr="00A52386">
        <w:t>ö</w:t>
      </w:r>
      <w:r w:rsidRPr="00A52386">
        <w:t xml:space="preserve">rande av </w:t>
      </w:r>
      <w:r w:rsidR="001748C3" w:rsidRPr="00A52386">
        <w:t xml:space="preserve">regler om </w:t>
      </w:r>
      <w:r w:rsidRPr="00A52386">
        <w:t>bevisundersökning inte bör genomföras (se nästföl</w:t>
      </w:r>
      <w:r w:rsidR="001748C3" w:rsidRPr="00A52386">
        <w:t>jande avsnitt). Utredarens förslag om b</w:t>
      </w:r>
      <w:r w:rsidRPr="00A52386">
        <w:t>evisundersö</w:t>
      </w:r>
      <w:r w:rsidRPr="00A52386">
        <w:t>k</w:t>
      </w:r>
      <w:r w:rsidRPr="00A52386">
        <w:t>ning innebär att domstolen i en rätt</w:t>
      </w:r>
      <w:r w:rsidRPr="00A52386">
        <w:t>e</w:t>
      </w:r>
      <w:r w:rsidRPr="00A52386">
        <w:t xml:space="preserve">gång om skadestånd </w:t>
      </w:r>
      <w:r w:rsidR="00005BA3" w:rsidRPr="00A52386">
        <w:t>skulle få</w:t>
      </w:r>
      <w:r w:rsidRPr="00A52386">
        <w:t xml:space="preserve"> besluta om att en undersökning får göras hos en part för att insamla bevis om skadeståndsanspråket. </w:t>
      </w:r>
      <w:r w:rsidR="00005BA3" w:rsidRPr="00A52386">
        <w:t xml:space="preserve">Om </w:t>
      </w:r>
      <w:r w:rsidRPr="00A52386">
        <w:t>bevisunde</w:t>
      </w:r>
      <w:r w:rsidRPr="00A52386">
        <w:t>r</w:t>
      </w:r>
      <w:r w:rsidRPr="00A52386">
        <w:t>sökning</w:t>
      </w:r>
      <w:r w:rsidR="00005BA3" w:rsidRPr="00A52386">
        <w:t xml:space="preserve"> hade </w:t>
      </w:r>
      <w:r w:rsidRPr="00A52386">
        <w:t>införts hade det varit lättare för dem som avser att ställa sk</w:t>
      </w:r>
      <w:r w:rsidRPr="00A52386">
        <w:t>a</w:t>
      </w:r>
      <w:r w:rsidRPr="00A52386">
        <w:t>deståndsanspråk att agera utan att avvakta Konkurrensverkets utredning i det aktuella fallet.</w:t>
      </w:r>
    </w:p>
    <w:p w:rsidR="00C35A9D" w:rsidRPr="00A52386" w:rsidRDefault="00C35A9D" w:rsidP="004D4ACF">
      <w:pPr>
        <w:pStyle w:val="Rubrik3"/>
        <w:rPr>
          <w:noProof w:val="0"/>
        </w:rPr>
      </w:pPr>
      <w:bookmarkStart w:id="32" w:name="_Toc105583365"/>
      <w:r w:rsidRPr="00A52386">
        <w:rPr>
          <w:noProof w:val="0"/>
        </w:rPr>
        <w:t>Bevisundersökning i skadeståndsmål</w:t>
      </w:r>
      <w:bookmarkEnd w:id="32"/>
    </w:p>
    <w:p w:rsidR="00C35A9D" w:rsidRPr="00A52386" w:rsidRDefault="00C35A9D" w:rsidP="004D4ACF">
      <w:pPr>
        <w:pStyle w:val="Rubrik4"/>
        <w:spacing w:before="125"/>
        <w:rPr>
          <w:noProof w:val="0"/>
        </w:rPr>
      </w:pPr>
      <w:bookmarkStart w:id="33" w:name="_Toc105583366"/>
      <w:r w:rsidRPr="00A52386">
        <w:rPr>
          <w:noProof w:val="0"/>
        </w:rPr>
        <w:t>Propositionen</w:t>
      </w:r>
      <w:bookmarkEnd w:id="33"/>
    </w:p>
    <w:p w:rsidR="00C35A9D" w:rsidRPr="00A52386" w:rsidRDefault="00074A41" w:rsidP="00C35A9D">
      <w:r w:rsidRPr="00A52386">
        <w:t xml:space="preserve">Regeringen gör </w:t>
      </w:r>
      <w:r w:rsidR="00005BA3" w:rsidRPr="00A52386">
        <w:t xml:space="preserve">som framgått </w:t>
      </w:r>
      <w:r w:rsidRPr="00A52386">
        <w:t>bedömningen att r</w:t>
      </w:r>
      <w:r w:rsidR="00C35A9D" w:rsidRPr="00A52386">
        <w:t>egler om bevisundersökning i sk</w:t>
      </w:r>
      <w:r w:rsidR="00C35A9D" w:rsidRPr="00A52386">
        <w:t>a</w:t>
      </w:r>
      <w:r w:rsidR="00C35A9D" w:rsidRPr="00A52386">
        <w:t xml:space="preserve">deståndsmål enligt 33 § konkurrenslagen </w:t>
      </w:r>
      <w:r w:rsidRPr="00A52386">
        <w:t xml:space="preserve">inte </w:t>
      </w:r>
      <w:r w:rsidR="00C35A9D" w:rsidRPr="00A52386">
        <w:t>bör införas.</w:t>
      </w:r>
    </w:p>
    <w:p w:rsidR="00C35A9D" w:rsidRPr="00A52386" w:rsidRDefault="00C35A9D" w:rsidP="00074A41">
      <w:pPr>
        <w:pStyle w:val="Normaltindrag"/>
      </w:pPr>
      <w:r w:rsidRPr="00A52386">
        <w:t>Regeringen framhåller att huvudreglerna i fråga om skyldighet att förete skriftlig handling som bevis finns i 38 kap</w:t>
      </w:r>
      <w:r w:rsidR="00C6055E" w:rsidRPr="00A52386">
        <w:t>.</w:t>
      </w:r>
      <w:r w:rsidRPr="00A52386">
        <w:t xml:space="preserve"> 2 § rättegångsbalken. </w:t>
      </w:r>
      <w:r w:rsidR="001B29E8" w:rsidRPr="00A52386">
        <w:t>Utredaren</w:t>
      </w:r>
      <w:r w:rsidRPr="00A52386">
        <w:t xml:space="preserve"> har föreslagit att regler om bevisundersökning i skadeståndsmål enligt 33 § konkurrenslagen skall införas. Som skäl åberopar utredningen att det för att skadeståndsreglerna skall kunna tillämpas i praktiken krävs att de skadelida</w:t>
      </w:r>
      <w:r w:rsidRPr="00A52386">
        <w:t>n</w:t>
      </w:r>
      <w:r w:rsidRPr="00A52386">
        <w:t>des bevisinsamling underlättas eller stöds. Regeringen anser att fler fra</w:t>
      </w:r>
      <w:r w:rsidRPr="00A52386">
        <w:t>m</w:t>
      </w:r>
      <w:r w:rsidRPr="00A52386">
        <w:t>gångsrika skadeståndsprocesser i sig är något som gynnar det allmännas konkurrensintresse. En avvägning måste dock ske även mot de risker för detta konkurrensintresse som institutet bevi</w:t>
      </w:r>
      <w:r w:rsidRPr="00A52386">
        <w:t>s</w:t>
      </w:r>
      <w:r w:rsidRPr="00A52386">
        <w:t xml:space="preserve">undersökning öppnar eller </w:t>
      </w:r>
      <w:r w:rsidR="00005BA3" w:rsidRPr="00A52386">
        <w:t>kan</w:t>
      </w:r>
      <w:r w:rsidRPr="00A52386">
        <w:t xml:space="preserve"> öppna. Regeringen bedömer att riskerna för läckage och skador på själva konkurre</w:t>
      </w:r>
      <w:r w:rsidRPr="00A52386">
        <w:t>n</w:t>
      </w:r>
      <w:r w:rsidRPr="00A52386">
        <w:t>sen ofta kan vara överhängande. Sverige har inte heller något konventionsåt</w:t>
      </w:r>
      <w:r w:rsidRPr="00A52386">
        <w:t>a</w:t>
      </w:r>
      <w:r w:rsidRPr="00A52386">
        <w:t>gande på detta område</w:t>
      </w:r>
      <w:r w:rsidR="00F3508F" w:rsidRPr="00A52386">
        <w:t>,</w:t>
      </w:r>
      <w:r w:rsidRPr="00A52386">
        <w:t xml:space="preserve"> och EG-rätten ställer inte något krav på ett införande av institutet bevisundersökning. Av betydelse är också att en bevisundersö</w:t>
      </w:r>
      <w:r w:rsidRPr="00A52386">
        <w:t>k</w:t>
      </w:r>
      <w:r w:rsidRPr="00A52386">
        <w:t>ning kan störa en utredning eller undersökning som Konkurrensve</w:t>
      </w:r>
      <w:r w:rsidRPr="00A52386">
        <w:t>r</w:t>
      </w:r>
      <w:r w:rsidRPr="00A52386">
        <w:t>ket, en konkurrensmyndighet i en annan medlemsstat eller EG-kommissionen plan</w:t>
      </w:r>
      <w:r w:rsidRPr="00A52386">
        <w:t>e</w:t>
      </w:r>
      <w:r w:rsidRPr="00A52386">
        <w:t xml:space="preserve">rar. Vägt mot de redovisade olägenheterna har vad </w:t>
      </w:r>
      <w:r w:rsidR="001B29E8" w:rsidRPr="00A52386">
        <w:t>utredaren</w:t>
      </w:r>
      <w:r w:rsidR="00F3508F" w:rsidRPr="00A52386">
        <w:t xml:space="preserve"> </w:t>
      </w:r>
      <w:r w:rsidRPr="00A52386">
        <w:t xml:space="preserve">anfört till stöd för sitt förslag inte </w:t>
      </w:r>
      <w:r w:rsidR="00074A41" w:rsidRPr="00A52386">
        <w:t xml:space="preserve">ansetts ha </w:t>
      </w:r>
      <w:r w:rsidRPr="00A52386">
        <w:t xml:space="preserve">tillräcklig tyngd, varför regeringen </w:t>
      </w:r>
      <w:r w:rsidR="00074A41" w:rsidRPr="00A52386">
        <w:t xml:space="preserve">menar </w:t>
      </w:r>
      <w:r w:rsidRPr="00A52386">
        <w:t>att utredningsförslaget inte bör genomf</w:t>
      </w:r>
      <w:r w:rsidRPr="00A52386">
        <w:t>ö</w:t>
      </w:r>
      <w:r w:rsidRPr="00A52386">
        <w:t>ras.</w:t>
      </w:r>
    </w:p>
    <w:p w:rsidR="00C35A9D" w:rsidRPr="00A52386" w:rsidRDefault="00B35AB6" w:rsidP="004D4ACF">
      <w:pPr>
        <w:pStyle w:val="Rubrik2"/>
      </w:pPr>
      <w:bookmarkStart w:id="34" w:name="_Toc105583367"/>
      <w:r w:rsidRPr="00A52386">
        <w:t>Övriga förslag och bedömningar avseende konkurrens-lagen</w:t>
      </w:r>
      <w:bookmarkEnd w:id="34"/>
    </w:p>
    <w:p w:rsidR="00C35A9D" w:rsidRPr="00A52386" w:rsidRDefault="00B35AB6" w:rsidP="004D4ACF">
      <w:pPr>
        <w:pStyle w:val="Rubrik3"/>
        <w:spacing w:before="110"/>
        <w:rPr>
          <w:noProof w:val="0"/>
        </w:rPr>
      </w:pPr>
      <w:bookmarkStart w:id="35" w:name="_Toc105583368"/>
      <w:r w:rsidRPr="00A52386">
        <w:rPr>
          <w:noProof w:val="0"/>
        </w:rPr>
        <w:t>Undersökningar hos styrelseledamöter och anställda</w:t>
      </w:r>
      <w:bookmarkEnd w:id="35"/>
    </w:p>
    <w:p w:rsidR="00C35A9D" w:rsidRPr="00A52386" w:rsidRDefault="00C35A9D" w:rsidP="004D4ACF">
      <w:pPr>
        <w:pStyle w:val="Rubrik4"/>
        <w:spacing w:before="125"/>
        <w:rPr>
          <w:noProof w:val="0"/>
        </w:rPr>
      </w:pPr>
      <w:bookmarkStart w:id="36" w:name="_Toc105583369"/>
      <w:r w:rsidRPr="00A52386">
        <w:rPr>
          <w:noProof w:val="0"/>
        </w:rPr>
        <w:t>Propositionen</w:t>
      </w:r>
      <w:bookmarkEnd w:id="36"/>
    </w:p>
    <w:p w:rsidR="00C35A9D" w:rsidRPr="00A52386" w:rsidRDefault="00B35AB6" w:rsidP="00C35A9D">
      <w:r w:rsidRPr="00A52386">
        <w:t xml:space="preserve">Regeringen föreslår att </w:t>
      </w:r>
      <w:r w:rsidR="00C35A9D" w:rsidRPr="00A52386">
        <w:t xml:space="preserve">Konkurrensverket </w:t>
      </w:r>
      <w:r w:rsidRPr="00A52386">
        <w:t xml:space="preserve">skall </w:t>
      </w:r>
      <w:r w:rsidR="00C35A9D" w:rsidRPr="00A52386">
        <w:t>ges uttrycklig rätt att, efter go</w:t>
      </w:r>
      <w:r w:rsidR="00C35A9D" w:rsidRPr="00A52386">
        <w:t>d</w:t>
      </w:r>
      <w:r w:rsidR="00C35A9D" w:rsidRPr="00A52386">
        <w:t>kännande av Stockholms tingsrätt, göra undersökningar i bostäder och andra utrymmen som nyttjas av styrelseledamöter och anställda i det företag som är föremål för utredning om överträdelse av förbudsreglerna i konku</w:t>
      </w:r>
      <w:r w:rsidR="00C35A9D" w:rsidRPr="00A52386">
        <w:t>r</w:t>
      </w:r>
      <w:r w:rsidR="001748C3" w:rsidRPr="00A52386">
        <w:t>renslagen eller artikel</w:t>
      </w:r>
      <w:r w:rsidR="00C35A9D" w:rsidRPr="00A52386">
        <w:t xml:space="preserve"> 81 eller 82 i EG-fördraget. </w:t>
      </w:r>
      <w:r w:rsidRPr="00A52386">
        <w:t>För e</w:t>
      </w:r>
      <w:r w:rsidR="00C35A9D" w:rsidRPr="00A52386">
        <w:t>tt sådant godkänna</w:t>
      </w:r>
      <w:r w:rsidR="00C35A9D" w:rsidRPr="00A52386">
        <w:t>n</w:t>
      </w:r>
      <w:r w:rsidR="00C35A9D" w:rsidRPr="00A52386">
        <w:t>de skall bl.a. kräva</w:t>
      </w:r>
      <w:r w:rsidRPr="00A52386">
        <w:t>s</w:t>
      </w:r>
      <w:r w:rsidR="00C35A9D" w:rsidRPr="00A52386">
        <w:t xml:space="preserve"> att det finns anledning att anta att det har skett en allva</w:t>
      </w:r>
      <w:r w:rsidR="00C35A9D" w:rsidRPr="00A52386">
        <w:t>r</w:t>
      </w:r>
      <w:r w:rsidR="00C35A9D" w:rsidRPr="00A52386">
        <w:t>lig överträdelse av konkurrensreglerna.</w:t>
      </w:r>
    </w:p>
    <w:p w:rsidR="00C35A9D" w:rsidRPr="00A52386" w:rsidRDefault="00C35A9D" w:rsidP="00B35AB6">
      <w:pPr>
        <w:pStyle w:val="Normaltindrag"/>
      </w:pPr>
      <w:r w:rsidRPr="00A52386">
        <w:t xml:space="preserve">Syftet med den av </w:t>
      </w:r>
      <w:r w:rsidR="001B29E8" w:rsidRPr="00A52386">
        <w:t>utredaren</w:t>
      </w:r>
      <w:r w:rsidR="00B35AB6" w:rsidRPr="00A52386">
        <w:t xml:space="preserve"> </w:t>
      </w:r>
      <w:r w:rsidRPr="00A52386">
        <w:t xml:space="preserve">föreslagna rätten till undersökning av privata utrymmen är att upprätthålla de två förbuden i </w:t>
      </w:r>
      <w:r w:rsidRPr="00A52386">
        <w:rPr>
          <w:color w:val="000000"/>
        </w:rPr>
        <w:t>konkurrenslagen genom til</w:t>
      </w:r>
      <w:r w:rsidRPr="00A52386">
        <w:rPr>
          <w:color w:val="000000"/>
        </w:rPr>
        <w:t>l</w:t>
      </w:r>
      <w:r w:rsidRPr="00A52386">
        <w:rPr>
          <w:color w:val="000000"/>
        </w:rPr>
        <w:t xml:space="preserve">gång till bevisning om överträdelse. </w:t>
      </w:r>
      <w:r w:rsidRPr="00A52386">
        <w:t>Regeringen anser att effektivitet</w:t>
      </w:r>
      <w:r w:rsidRPr="00A52386">
        <w:t>s</w:t>
      </w:r>
      <w:r w:rsidRPr="00A52386">
        <w:t>skäl i sig talar för att Konkurrensve</w:t>
      </w:r>
      <w:r w:rsidRPr="00A52386">
        <w:t>r</w:t>
      </w:r>
      <w:r w:rsidRPr="00A52386">
        <w:t xml:space="preserve">ket bör ha befogenhet att göra undersökningar på alla de platser </w:t>
      </w:r>
      <w:r w:rsidRPr="00A52386">
        <w:rPr>
          <w:color w:val="000000"/>
        </w:rPr>
        <w:t xml:space="preserve">där material av betydelse för en utredning kan misstänkas finnas. </w:t>
      </w:r>
      <w:r w:rsidRPr="00A52386">
        <w:t>Det är regeringens uppfattning att den i EG-rätten införda begrän</w:t>
      </w:r>
      <w:r w:rsidRPr="00A52386">
        <w:t>s</w:t>
      </w:r>
      <w:r w:rsidRPr="00A52386">
        <w:t xml:space="preserve">ningen till allvarlig överträdelse när det gäller privata utrymmen är naturlig och </w:t>
      </w:r>
      <w:r w:rsidRPr="00A52386">
        <w:rPr>
          <w:color w:val="000000"/>
        </w:rPr>
        <w:t>uttryckligen bör anges i konkurren</w:t>
      </w:r>
      <w:r w:rsidRPr="00A52386">
        <w:rPr>
          <w:color w:val="000000"/>
        </w:rPr>
        <w:t>s</w:t>
      </w:r>
      <w:r w:rsidRPr="00A52386">
        <w:rPr>
          <w:color w:val="000000"/>
        </w:rPr>
        <w:t>lagen.</w:t>
      </w:r>
    </w:p>
    <w:p w:rsidR="00C35A9D" w:rsidRPr="00A52386" w:rsidRDefault="00C35A9D" w:rsidP="004D4ACF">
      <w:pPr>
        <w:pStyle w:val="Rubrik3"/>
        <w:rPr>
          <w:noProof w:val="0"/>
        </w:rPr>
      </w:pPr>
      <w:bookmarkStart w:id="37" w:name="_Toc105583370"/>
      <w:r w:rsidRPr="00A52386">
        <w:rPr>
          <w:noProof w:val="0"/>
        </w:rPr>
        <w:t>R</w:t>
      </w:r>
      <w:r w:rsidR="00B35AB6" w:rsidRPr="00A52386">
        <w:rPr>
          <w:noProof w:val="0"/>
        </w:rPr>
        <w:t>ätten att tillkalla juridiskt biträde</w:t>
      </w:r>
      <w:bookmarkEnd w:id="37"/>
    </w:p>
    <w:p w:rsidR="00C35A9D" w:rsidRPr="00A52386" w:rsidRDefault="00C35A9D" w:rsidP="004D4ACF">
      <w:pPr>
        <w:pStyle w:val="Rubrik4"/>
        <w:spacing w:before="125"/>
        <w:rPr>
          <w:noProof w:val="0"/>
        </w:rPr>
      </w:pPr>
      <w:bookmarkStart w:id="38" w:name="_Toc105583371"/>
      <w:r w:rsidRPr="00A52386">
        <w:rPr>
          <w:noProof w:val="0"/>
        </w:rPr>
        <w:t>Propositionen</w:t>
      </w:r>
      <w:bookmarkEnd w:id="38"/>
    </w:p>
    <w:p w:rsidR="00B35AB6" w:rsidRPr="00A52386" w:rsidRDefault="00B35AB6" w:rsidP="00C35A9D">
      <w:r w:rsidRPr="00A52386">
        <w:t>Regeringen gör bedömningen att n</w:t>
      </w:r>
      <w:r w:rsidR="00C35A9D" w:rsidRPr="00A52386">
        <w:t xml:space="preserve">ågon förändring </w:t>
      </w:r>
      <w:r w:rsidRPr="00A52386">
        <w:t xml:space="preserve">inte </w:t>
      </w:r>
      <w:r w:rsidR="00C35A9D" w:rsidRPr="00A52386">
        <w:t xml:space="preserve">bör göras av de regler som gäller i fråga om rätt att tillkalla ett juridiskt biträde. </w:t>
      </w:r>
    </w:p>
    <w:p w:rsidR="00C35A9D" w:rsidRPr="00A52386" w:rsidRDefault="001B29E8" w:rsidP="00B35AB6">
      <w:pPr>
        <w:pStyle w:val="Normaltindrag"/>
      </w:pPr>
      <w:r w:rsidRPr="00A52386">
        <w:t>Utredaren</w:t>
      </w:r>
      <w:r w:rsidR="00C35A9D" w:rsidRPr="00A52386">
        <w:t xml:space="preserve"> har föreslagit att Konkurrensverkets möjlighet att påbörja en undersökning utan att avvakta att ett juridiskt biträde inställer sig skall b</w:t>
      </w:r>
      <w:r w:rsidR="00C35A9D" w:rsidRPr="00A52386">
        <w:t>e</w:t>
      </w:r>
      <w:r w:rsidR="00C35A9D" w:rsidRPr="00A52386">
        <w:t>gränsas till sådana fall där undersö</w:t>
      </w:r>
      <w:r w:rsidR="00C35A9D" w:rsidRPr="00A52386">
        <w:t>k</w:t>
      </w:r>
      <w:r w:rsidR="00C35A9D" w:rsidRPr="00A52386">
        <w:t>ningen annars skulle onödigt fördröjas eller där det finns en risk att ändamålet med åtgärden annars inte uppnås. Regeringen framhåller dock att om verket i detta läge skulle vara skyldigt att avva</w:t>
      </w:r>
      <w:r w:rsidR="00C35A9D" w:rsidRPr="00A52386">
        <w:t>k</w:t>
      </w:r>
      <w:r w:rsidR="00C35A9D" w:rsidRPr="00A52386">
        <w:t xml:space="preserve">ta att ett juridiskt biträde inställer sig uppstår under väntetiden risk för att den som undersökningen avser undanskaffar material av betydelse för prövning av frågan om huruvida överträdelse skett av konkurrenslagens </w:t>
      </w:r>
      <w:r w:rsidR="00C35A9D" w:rsidRPr="00A52386">
        <w:rPr>
          <w:color w:val="000000"/>
        </w:rPr>
        <w:t>fö</w:t>
      </w:r>
      <w:r w:rsidR="00C35A9D" w:rsidRPr="00A52386">
        <w:rPr>
          <w:color w:val="000000"/>
        </w:rPr>
        <w:t>r</w:t>
      </w:r>
      <w:r w:rsidR="00C35A9D" w:rsidRPr="00A52386">
        <w:rPr>
          <w:color w:val="000000"/>
        </w:rPr>
        <w:t>budsb</w:t>
      </w:r>
      <w:r w:rsidR="00C35A9D" w:rsidRPr="00A52386">
        <w:rPr>
          <w:color w:val="000000"/>
        </w:rPr>
        <w:t>e</w:t>
      </w:r>
      <w:r w:rsidR="00C35A9D" w:rsidRPr="00A52386">
        <w:rPr>
          <w:color w:val="000000"/>
        </w:rPr>
        <w:t xml:space="preserve">stämmelser. </w:t>
      </w:r>
      <w:r w:rsidR="00C35A9D" w:rsidRPr="00A52386">
        <w:t>Konkurrensverket har en central placering på fältet och får antas ha överblick över hur EG-kommissionen bedriver sitt arbete rent pra</w:t>
      </w:r>
      <w:r w:rsidR="00C35A9D" w:rsidRPr="00A52386">
        <w:t>k</w:t>
      </w:r>
      <w:r w:rsidR="00C35A9D" w:rsidRPr="00A52386">
        <w:t>tiskt. Vad verket anfört ger vid handen att den av utredningen åsyftade fö</w:t>
      </w:r>
      <w:r w:rsidR="00C35A9D" w:rsidRPr="00A52386">
        <w:t>r</w:t>
      </w:r>
      <w:r w:rsidR="00C35A9D" w:rsidRPr="00A52386">
        <w:t>ändringen skulle innebära en avvikelse från hur kommissi</w:t>
      </w:r>
      <w:r w:rsidR="00C35A9D" w:rsidRPr="00A52386">
        <w:t>o</w:t>
      </w:r>
      <w:r w:rsidR="00C35A9D" w:rsidRPr="00A52386">
        <w:t>nen för närvarande hanterar motsvarande fråga. På grund av det anförda finner regeringen inte anledning att göra någon lagän</w:t>
      </w:r>
      <w:r w:rsidR="00C35A9D" w:rsidRPr="00A52386">
        <w:t>d</w:t>
      </w:r>
      <w:r w:rsidR="00C35A9D" w:rsidRPr="00A52386">
        <w:t>ring i det nu aktuella avseendet.</w:t>
      </w:r>
    </w:p>
    <w:p w:rsidR="00C35A9D" w:rsidRPr="00A52386" w:rsidRDefault="00C35A9D" w:rsidP="004D4ACF">
      <w:pPr>
        <w:pStyle w:val="Rubrik3"/>
        <w:rPr>
          <w:noProof w:val="0"/>
        </w:rPr>
      </w:pPr>
      <w:bookmarkStart w:id="39" w:name="_Toc105583372"/>
      <w:r w:rsidRPr="00A52386">
        <w:rPr>
          <w:noProof w:val="0"/>
        </w:rPr>
        <w:t>K</w:t>
      </w:r>
      <w:r w:rsidR="00356BB7" w:rsidRPr="00A52386">
        <w:rPr>
          <w:noProof w:val="0"/>
        </w:rPr>
        <w:t>onkurrensskadeavgift och koncernförhållanden, m.m.</w:t>
      </w:r>
      <w:bookmarkEnd w:id="39"/>
      <w:r w:rsidR="00356BB7" w:rsidRPr="00A52386">
        <w:rPr>
          <w:noProof w:val="0"/>
        </w:rPr>
        <w:t xml:space="preserve"> </w:t>
      </w:r>
    </w:p>
    <w:p w:rsidR="00C35A9D" w:rsidRPr="00A52386" w:rsidRDefault="00C35A9D" w:rsidP="004D4ACF">
      <w:pPr>
        <w:pStyle w:val="Rubrik4"/>
        <w:spacing w:before="125"/>
        <w:rPr>
          <w:noProof w:val="0"/>
        </w:rPr>
      </w:pPr>
      <w:bookmarkStart w:id="40" w:name="_Toc105583373"/>
      <w:r w:rsidRPr="00A52386">
        <w:rPr>
          <w:noProof w:val="0"/>
        </w:rPr>
        <w:t>Propositionen</w:t>
      </w:r>
      <w:bookmarkEnd w:id="40"/>
    </w:p>
    <w:p w:rsidR="00C35A9D" w:rsidRPr="00A52386" w:rsidRDefault="00C35A9D" w:rsidP="00C35A9D">
      <w:r w:rsidRPr="00A52386">
        <w:t>Enligt konkurrenslagen (27 § första stycket) gäller att konkurrensskadeavgi</w:t>
      </w:r>
      <w:r w:rsidRPr="00A52386">
        <w:t>f</w:t>
      </w:r>
      <w:r w:rsidRPr="00A52386">
        <w:t xml:space="preserve">ten skall fastställas till lägst </w:t>
      </w:r>
      <w:r w:rsidR="00356BB7" w:rsidRPr="00A52386">
        <w:t>5 000</w:t>
      </w:r>
      <w:r w:rsidRPr="00A52386">
        <w:t xml:space="preserve"> kr och högst </w:t>
      </w:r>
      <w:r w:rsidR="00356BB7" w:rsidRPr="00A52386">
        <w:t xml:space="preserve">5 </w:t>
      </w:r>
      <w:r w:rsidRPr="00A52386">
        <w:t xml:space="preserve">miljoner kronor eller till ett högre belopp, vilket dock inte får överstiga </w:t>
      </w:r>
      <w:r w:rsidR="00356BB7" w:rsidRPr="00A52386">
        <w:t>10 %</w:t>
      </w:r>
      <w:r w:rsidRPr="00A52386">
        <w:t xml:space="preserve"> av företagets omsät</w:t>
      </w:r>
      <w:r w:rsidRPr="00A52386">
        <w:t>t</w:t>
      </w:r>
      <w:r w:rsidRPr="00A52386">
        <w:t>ning.</w:t>
      </w:r>
    </w:p>
    <w:p w:rsidR="00C35A9D" w:rsidRPr="00A52386" w:rsidRDefault="00C35A9D" w:rsidP="00356BB7">
      <w:pPr>
        <w:pStyle w:val="Normaltindrag"/>
      </w:pPr>
      <w:r w:rsidRPr="00A52386">
        <w:t>Regeringen</w:t>
      </w:r>
      <w:r w:rsidR="00356BB7" w:rsidRPr="00A52386">
        <w:t xml:space="preserve"> gör </w:t>
      </w:r>
      <w:r w:rsidRPr="00A52386">
        <w:t>bedömning</w:t>
      </w:r>
      <w:r w:rsidR="00356BB7" w:rsidRPr="00A52386">
        <w:t>en</w:t>
      </w:r>
      <w:r w:rsidRPr="00A52386">
        <w:t xml:space="preserve"> </w:t>
      </w:r>
      <w:r w:rsidR="00356BB7" w:rsidRPr="00A52386">
        <w:t>att n</w:t>
      </w:r>
      <w:r w:rsidRPr="00A52386">
        <w:t>uvarande regler om taket för konku</w:t>
      </w:r>
      <w:r w:rsidRPr="00A52386">
        <w:t>r</w:t>
      </w:r>
      <w:r w:rsidRPr="00A52386">
        <w:t>rensskadeavgift bör behållas. Någon ändring av reglerna för bestämmande av konkurrensskadeavgiften bör inte göras.</w:t>
      </w:r>
    </w:p>
    <w:p w:rsidR="00C35A9D" w:rsidRPr="00A52386" w:rsidRDefault="001B29E8" w:rsidP="00356BB7">
      <w:pPr>
        <w:pStyle w:val="Normaltindrag"/>
      </w:pPr>
      <w:r w:rsidRPr="00A52386">
        <w:t>Utredaren</w:t>
      </w:r>
      <w:r w:rsidR="00C35A9D" w:rsidRPr="00A52386">
        <w:t xml:space="preserve"> har inte funnit några belägg för att det finns någon skillnad me</w:t>
      </w:r>
      <w:r w:rsidR="00C35A9D" w:rsidRPr="00A52386">
        <w:t>l</w:t>
      </w:r>
      <w:r w:rsidR="00C35A9D" w:rsidRPr="00A52386">
        <w:t>lan EG-rätten och konkurrenslagen när det gäller att bestämma taket för böter respektive konkurrensskadeavgift i koncernförhållanden. Någon än</w:t>
      </w:r>
      <w:r w:rsidR="00C35A9D" w:rsidRPr="00A52386">
        <w:t>d</w:t>
      </w:r>
      <w:r w:rsidR="00C35A9D" w:rsidRPr="00A52386">
        <w:t>ring i konkurrenslagen har därmed inte heller föreslagits. Regeringen gör samma bedömning och finner således inte skäl att föreslå ändringar i konkurrenslagen b</w:t>
      </w:r>
      <w:r w:rsidR="00C35A9D" w:rsidRPr="00A52386">
        <w:t>e</w:t>
      </w:r>
      <w:r w:rsidR="00C35A9D" w:rsidRPr="00A52386">
        <w:t>träffande taket för konkurrensskadeavgiften.</w:t>
      </w:r>
    </w:p>
    <w:p w:rsidR="00C35A9D" w:rsidRPr="00A52386" w:rsidRDefault="00356BB7" w:rsidP="00356BB7">
      <w:pPr>
        <w:pStyle w:val="Normaltindrag"/>
      </w:pPr>
      <w:r w:rsidRPr="00A52386">
        <w:t>När det gäller omständigheter att beakta vid beräkning av konkurrenssk</w:t>
      </w:r>
      <w:r w:rsidRPr="00A52386">
        <w:t>a</w:t>
      </w:r>
      <w:r w:rsidRPr="00A52386">
        <w:t>deavgift</w:t>
      </w:r>
      <w:r w:rsidRPr="00A52386">
        <w:rPr>
          <w:b/>
        </w:rPr>
        <w:t xml:space="preserve"> </w:t>
      </w:r>
      <w:r w:rsidRPr="00A52386">
        <w:t>föreslår r</w:t>
      </w:r>
      <w:r w:rsidR="00C35A9D" w:rsidRPr="00A52386">
        <w:t xml:space="preserve">egeringen </w:t>
      </w:r>
      <w:r w:rsidRPr="00A52386">
        <w:t>att ko</w:t>
      </w:r>
      <w:r w:rsidR="00C35A9D" w:rsidRPr="00A52386">
        <w:t>nkurrensskadeavgiften får faststä</w:t>
      </w:r>
      <w:r w:rsidR="00C35A9D" w:rsidRPr="00A52386">
        <w:t>l</w:t>
      </w:r>
      <w:r w:rsidR="00C35A9D" w:rsidRPr="00A52386">
        <w:t>las till ett högre belopp än annars om företaget tidigare överträtt förbud i artikel 81 eller 82 i EG-fördraget.</w:t>
      </w:r>
    </w:p>
    <w:p w:rsidR="00C35A9D" w:rsidRPr="00A52386" w:rsidRDefault="00C35A9D" w:rsidP="00356BB7">
      <w:pPr>
        <w:pStyle w:val="Normaltindrag"/>
      </w:pPr>
      <w:r w:rsidRPr="00A52386">
        <w:t>I tidigare lagstiftningssammanhang har understrukits önskvärdheten av att upprätthålla parallellitet mellan svensk rätt och EG-rätt</w:t>
      </w:r>
      <w:r w:rsidR="00356BB7" w:rsidRPr="00A52386">
        <w:t>.</w:t>
      </w:r>
      <w:r w:rsidRPr="00A52386">
        <w:t xml:space="preserve"> I linje med detta anser regeringen att det bör anges att konkurrensskadeavgiften får fas</w:t>
      </w:r>
      <w:r w:rsidRPr="00A52386">
        <w:t>t</w:t>
      </w:r>
      <w:r w:rsidRPr="00A52386">
        <w:t>ställas till ett högre belopp – inte bara om företaget tidigare har överträtt konkurren</w:t>
      </w:r>
      <w:r w:rsidRPr="00A52386">
        <w:t>s</w:t>
      </w:r>
      <w:r w:rsidRPr="00A52386">
        <w:t>lagen utan även om företaget överträtt förbud i artikel 81 eller 82 i EG-fördraget.</w:t>
      </w:r>
    </w:p>
    <w:p w:rsidR="00C35A9D" w:rsidRPr="00A52386" w:rsidRDefault="00C35A9D" w:rsidP="004D4ACF">
      <w:pPr>
        <w:pStyle w:val="Rubrik3"/>
        <w:rPr>
          <w:noProof w:val="0"/>
        </w:rPr>
      </w:pPr>
      <w:bookmarkStart w:id="41" w:name="_Toc105583374"/>
      <w:r w:rsidRPr="00A52386">
        <w:rPr>
          <w:noProof w:val="0"/>
        </w:rPr>
        <w:t>M</w:t>
      </w:r>
      <w:r w:rsidR="00356BB7" w:rsidRPr="00A52386">
        <w:rPr>
          <w:noProof w:val="0"/>
        </w:rPr>
        <w:t>ateriella skillnader mellan konkurrenslagen och EG-rätten</w:t>
      </w:r>
      <w:bookmarkEnd w:id="41"/>
    </w:p>
    <w:p w:rsidR="00C35A9D" w:rsidRPr="00A52386" w:rsidRDefault="00C35A9D" w:rsidP="004D4ACF">
      <w:pPr>
        <w:pStyle w:val="Rubrik4"/>
        <w:spacing w:before="125"/>
        <w:rPr>
          <w:noProof w:val="0"/>
        </w:rPr>
      </w:pPr>
      <w:bookmarkStart w:id="42" w:name="_Toc105583375"/>
      <w:r w:rsidRPr="00A52386">
        <w:rPr>
          <w:noProof w:val="0"/>
        </w:rPr>
        <w:t>Propositionen</w:t>
      </w:r>
      <w:bookmarkEnd w:id="42"/>
    </w:p>
    <w:p w:rsidR="00C35A9D" w:rsidRPr="00A52386" w:rsidRDefault="00C35A9D" w:rsidP="00C35A9D">
      <w:r w:rsidRPr="00A52386">
        <w:t>Konkurrenslagens ändamål är att undanröja och motverka hinder för en effe</w:t>
      </w:r>
      <w:r w:rsidRPr="00A52386">
        <w:t>k</w:t>
      </w:r>
      <w:r w:rsidRPr="00A52386">
        <w:t xml:space="preserve">tiv konkurrens i fråga om produktion av och handel med varor, tjänster och andra nyttigheter. EG:s konkurrensrätt har – förutom detta ändamål – </w:t>
      </w:r>
      <w:r w:rsidR="004E4CB5" w:rsidRPr="00A52386">
        <w:t xml:space="preserve">även </w:t>
      </w:r>
      <w:r w:rsidRPr="00A52386">
        <w:t>till syfte att främja integrationen mellan medlemsstaterna. En grundlägga</w:t>
      </w:r>
      <w:r w:rsidRPr="00A52386">
        <w:t>n</w:t>
      </w:r>
      <w:r w:rsidRPr="00A52386">
        <w:t xml:space="preserve">de skillnad mellan de materiella reglerna i konkurrenslagen </w:t>
      </w:r>
      <w:r w:rsidR="004E4CB5" w:rsidRPr="00A52386">
        <w:t>och i</w:t>
      </w:r>
      <w:r w:rsidRPr="00A52386">
        <w:t xml:space="preserve"> EG-fördraget är att ett ingripande enligt EG-rätten förutsätter att handeln mellan medlem</w:t>
      </w:r>
      <w:r w:rsidRPr="00A52386">
        <w:t>s</w:t>
      </w:r>
      <w:r w:rsidRPr="00A52386">
        <w:t>staterna påverkas. Av konkurrenslagens förarbeten framgår att avsi</w:t>
      </w:r>
      <w:r w:rsidRPr="00A52386">
        <w:t>k</w:t>
      </w:r>
      <w:r w:rsidRPr="00A52386">
        <w:t>ten var att lagen i materiellt hänseende skulle likna EG-rättens konkurrensre</w:t>
      </w:r>
      <w:r w:rsidRPr="00A52386">
        <w:t>g</w:t>
      </w:r>
      <w:r w:rsidRPr="00A52386">
        <w:t>ler så mycket som möjligt, utom i fråga om samha</w:t>
      </w:r>
      <w:r w:rsidRPr="00A52386">
        <w:t>n</w:t>
      </w:r>
      <w:r w:rsidRPr="00A52386">
        <w:t xml:space="preserve">delskriteriet. </w:t>
      </w:r>
      <w:r w:rsidR="001B29E8" w:rsidRPr="00A52386">
        <w:t>Utredaren</w:t>
      </w:r>
      <w:r w:rsidRPr="00A52386">
        <w:t xml:space="preserve"> har dock identifierat vissa skillnader mellan EG-rätten och den nationella rätten samt övervägt om detta bör föranleda några ändringar i det nationella regelsyst</w:t>
      </w:r>
      <w:r w:rsidRPr="00A52386">
        <w:t>e</w:t>
      </w:r>
      <w:r w:rsidRPr="00A52386">
        <w:t xml:space="preserve">met. I propositionen redovisas – baserat på utredningens </w:t>
      </w:r>
      <w:r w:rsidR="004E4CB5" w:rsidRPr="00A52386">
        <w:t>underlag</w:t>
      </w:r>
      <w:r w:rsidRPr="00A52386">
        <w:t xml:space="preserve"> – materiella skillnader under följande fyra rubriker: Arbetsrätt, Lantbruk, Tryckfrihetens o</w:t>
      </w:r>
      <w:r w:rsidRPr="00A52386">
        <w:t>m</w:t>
      </w:r>
      <w:r w:rsidRPr="00A52386">
        <w:t>råde och Taxi.</w:t>
      </w:r>
    </w:p>
    <w:p w:rsidR="00C35A9D" w:rsidRPr="00A52386" w:rsidRDefault="00C35A9D" w:rsidP="009402A5">
      <w:pPr>
        <w:pStyle w:val="Normaltindrag"/>
      </w:pPr>
      <w:r w:rsidRPr="00A52386">
        <w:t>Regeringen</w:t>
      </w:r>
      <w:r w:rsidR="009402A5" w:rsidRPr="00A52386">
        <w:t xml:space="preserve"> gör bedömningen att d</w:t>
      </w:r>
      <w:r w:rsidRPr="00A52386">
        <w:t xml:space="preserve">et för närvarande inte </w:t>
      </w:r>
      <w:r w:rsidR="009402A5" w:rsidRPr="00A52386">
        <w:t xml:space="preserve">finns </w:t>
      </w:r>
      <w:r w:rsidRPr="00A52386">
        <w:t>skäl att u</w:t>
      </w:r>
      <w:r w:rsidRPr="00A52386">
        <w:t>t</w:t>
      </w:r>
      <w:r w:rsidRPr="00A52386">
        <w:t>jämna de materiella skillnader som finns mellan konkurrenslagen och EG-rätten.</w:t>
      </w:r>
      <w:r w:rsidR="009402A5" w:rsidRPr="00A52386">
        <w:t xml:space="preserve"> </w:t>
      </w:r>
      <w:r w:rsidR="00A7052C" w:rsidRPr="00A52386">
        <w:t>Utredaren</w:t>
      </w:r>
      <w:r w:rsidRPr="00A52386">
        <w:t xml:space="preserve"> har inte funnit </w:t>
      </w:r>
      <w:r w:rsidR="004E4CB5" w:rsidRPr="00A52386">
        <w:t>anledning</w:t>
      </w:r>
      <w:r w:rsidRPr="00A52386">
        <w:t xml:space="preserve"> att föreslå ändringar på grund av m</w:t>
      </w:r>
      <w:r w:rsidRPr="00A52386">
        <w:t>o</w:t>
      </w:r>
      <w:r w:rsidRPr="00A52386">
        <w:t>derniseringsreformen eller på någon annan grund i de avseenden där det har konstaterats att materiella skillnader föreligger. Ingen av remissinstanse</w:t>
      </w:r>
      <w:r w:rsidRPr="00A52386">
        <w:t>r</w:t>
      </w:r>
      <w:r w:rsidRPr="00A52386">
        <w:t>na har invänt mot utredningens bedömning. Mot denna bakgrund och de bedö</w:t>
      </w:r>
      <w:r w:rsidRPr="00A52386">
        <w:t>m</w:t>
      </w:r>
      <w:r w:rsidRPr="00A52386">
        <w:t>ningar som ligger bakom de svenska reglerna, vilka är resultatet av ingående politiska överväganden och stäl</w:t>
      </w:r>
      <w:r w:rsidRPr="00A52386">
        <w:t>l</w:t>
      </w:r>
      <w:r w:rsidRPr="00A52386">
        <w:t>ningstaganden, anser regeringen att det inte finns tillräckliga skäl att nu föreslå att de skillnader som finns mellan konku</w:t>
      </w:r>
      <w:r w:rsidRPr="00A52386">
        <w:t>r</w:t>
      </w:r>
      <w:r w:rsidRPr="00A52386">
        <w:t>renslagen och EG-rätten skall utjämnas. Rättsutvecklingen inom EG-rätten måste dock följas, särskilt som den aktuella förordningen (1/2003) har tillä</w:t>
      </w:r>
      <w:r w:rsidRPr="00A52386">
        <w:t>m</w:t>
      </w:r>
      <w:r w:rsidRPr="00A52386">
        <w:t>pats under mindre än ett års tid.</w:t>
      </w:r>
    </w:p>
    <w:p w:rsidR="00C35A9D" w:rsidRPr="00A52386" w:rsidRDefault="00C35A9D" w:rsidP="004D4ACF">
      <w:pPr>
        <w:pStyle w:val="Rubrik2"/>
      </w:pPr>
      <w:bookmarkStart w:id="43" w:name="_Toc105583376"/>
      <w:r w:rsidRPr="00A52386">
        <w:t>K</w:t>
      </w:r>
      <w:r w:rsidR="009402A5" w:rsidRPr="00A52386">
        <w:t>onsekvenser av förslagen</w:t>
      </w:r>
      <w:bookmarkEnd w:id="43"/>
    </w:p>
    <w:p w:rsidR="00C35A9D" w:rsidRPr="00A52386" w:rsidRDefault="00C35A9D" w:rsidP="004D4ACF">
      <w:pPr>
        <w:pStyle w:val="Rubrik3"/>
        <w:spacing w:before="110"/>
        <w:rPr>
          <w:noProof w:val="0"/>
        </w:rPr>
      </w:pPr>
      <w:bookmarkStart w:id="44" w:name="_Toc105583377"/>
      <w:r w:rsidRPr="00A52386">
        <w:rPr>
          <w:noProof w:val="0"/>
        </w:rPr>
        <w:t>Propositionen</w:t>
      </w:r>
      <w:bookmarkEnd w:id="44"/>
    </w:p>
    <w:p w:rsidR="00C35A9D" w:rsidRPr="00A52386" w:rsidRDefault="00C35A9D" w:rsidP="00C35A9D">
      <w:r w:rsidRPr="00A52386">
        <w:t>Förslagen kan förmodas öka antalet skadeståndsfordringar enligt konkurren</w:t>
      </w:r>
      <w:r w:rsidRPr="00A52386">
        <w:t>s</w:t>
      </w:r>
      <w:r w:rsidRPr="00A52386">
        <w:t>lagen. I vilken utsträckning de skadelidande i motsvarande mån kommer att hävda sin rätt till skadestånd genom process är svårt att bedöma. Med de möjligheter som finns till grupptalan kan en viss ökning förväntas. Konku</w:t>
      </w:r>
      <w:r w:rsidRPr="00A52386">
        <w:t>r</w:t>
      </w:r>
      <w:r w:rsidRPr="00A52386">
        <w:t>rensverket föreslås få uttryckliga befogenheter att, efter domstols godkänna</w:t>
      </w:r>
      <w:r w:rsidRPr="00A52386">
        <w:t>n</w:t>
      </w:r>
      <w:r w:rsidRPr="00A52386">
        <w:t>de, göra undersökningar i bostäder och andra utrymmen som nyttjas av styre</w:t>
      </w:r>
      <w:r w:rsidRPr="00A52386">
        <w:t>l</w:t>
      </w:r>
      <w:r w:rsidRPr="00A52386">
        <w:t>seledamöter och anställda hos det företag som är föremål för utredning om överträdelse av förbudsreglerna i konkurrenslagen eller artiklarna 81 eller 82 i EG-fördraget. Detta förslag påverkar Konkurrensve</w:t>
      </w:r>
      <w:r w:rsidRPr="00A52386">
        <w:t>r</w:t>
      </w:r>
      <w:r w:rsidRPr="00A52386">
        <w:t>kets undersökningar men torde inte medföra något nämnvärt behov av resursförstärkning. Det kan även komma att innebära</w:t>
      </w:r>
      <w:r w:rsidR="00B278E2" w:rsidRPr="00A52386">
        <w:t xml:space="preserve"> en något ökad arbetsbörda för k</w:t>
      </w:r>
      <w:r w:rsidRPr="00A52386">
        <w:t>ronofogdemyndigheten i de fall Konkurrensverket begär han</w:t>
      </w:r>
      <w:r w:rsidRPr="00A52386">
        <w:t>d</w:t>
      </w:r>
      <w:r w:rsidRPr="00A52386">
        <w:t>räckning av myndigheten.</w:t>
      </w:r>
    </w:p>
    <w:p w:rsidR="00C35A9D" w:rsidRPr="00A52386" w:rsidRDefault="00446F59" w:rsidP="00E00F6B">
      <w:pPr>
        <w:pStyle w:val="Normaltindrag"/>
      </w:pPr>
      <w:r w:rsidRPr="00A52386">
        <w:t>F</w:t>
      </w:r>
      <w:r w:rsidR="00C35A9D" w:rsidRPr="00A52386">
        <w:t>örslag</w:t>
      </w:r>
      <w:r w:rsidRPr="00A52386">
        <w:t>en</w:t>
      </w:r>
      <w:r w:rsidR="00C35A9D" w:rsidRPr="00A52386">
        <w:t xml:space="preserve"> torde</w:t>
      </w:r>
      <w:r w:rsidRPr="00A52386">
        <w:t>, enligt regeringen,</w:t>
      </w:r>
      <w:r w:rsidR="00C35A9D" w:rsidRPr="00A52386">
        <w:t xml:space="preserve"> inte medföra ökade administrativa kostnader av b</w:t>
      </w:r>
      <w:r w:rsidR="00C35A9D" w:rsidRPr="00A52386">
        <w:t>e</w:t>
      </w:r>
      <w:r w:rsidR="00C35A9D" w:rsidRPr="00A52386">
        <w:t>tydelse för företagen.</w:t>
      </w:r>
    </w:p>
    <w:p w:rsidR="00C35A9D" w:rsidRPr="00A52386" w:rsidRDefault="00C35A9D" w:rsidP="00E00F6B">
      <w:pPr>
        <w:pStyle w:val="Normaltindrag"/>
      </w:pPr>
      <w:r w:rsidRPr="00A52386">
        <w:t>Om processbenägenheten förändras genom regeringens förslag kan resur</w:t>
      </w:r>
      <w:r w:rsidRPr="00A52386">
        <w:t>s</w:t>
      </w:r>
      <w:r w:rsidRPr="00A52386">
        <w:t>behovet hos Stockholms tingsrätt påverkas. Denna tingsrätt skall även pröva Konkurrensverkets ansökningar om undersökning i privata utry</w:t>
      </w:r>
      <w:r w:rsidRPr="00A52386">
        <w:t>m</w:t>
      </w:r>
      <w:r w:rsidRPr="00A52386">
        <w:t>men. De allmänna domstolarnas behov torde dock inte påverkas generellt i någon nämnvärd omfattning. Marknadsdomstolen torde inte påverkas nämnvärt av regeringens förslag. Eventuella merkostnader för statliga my</w:t>
      </w:r>
      <w:r w:rsidRPr="00A52386">
        <w:t>n</w:t>
      </w:r>
      <w:r w:rsidRPr="00A52386">
        <w:t>digheter anser regeringen bör kunna finansieras inom befintliga ramar.</w:t>
      </w:r>
    </w:p>
    <w:p w:rsidR="00C35A9D" w:rsidRPr="00A52386" w:rsidRDefault="00C35A9D" w:rsidP="00E00F6B">
      <w:pPr>
        <w:pStyle w:val="Normaltindrag"/>
      </w:pPr>
      <w:r w:rsidRPr="00A52386">
        <w:t>Allmänt syftar förslagen till att öka den effektiva konkurrensen. I den u</w:t>
      </w:r>
      <w:r w:rsidR="00E00F6B" w:rsidRPr="00A52386">
        <w:t>t</w:t>
      </w:r>
      <w:r w:rsidRPr="00A52386">
        <w:t>sträckning syftet förverkligas leder detta till samhällsekonomiska och kons</w:t>
      </w:r>
      <w:r w:rsidRPr="00A52386">
        <w:t>u</w:t>
      </w:r>
      <w:r w:rsidRPr="00A52386">
        <w:t>mentpolitiska vinster.</w:t>
      </w:r>
    </w:p>
    <w:p w:rsidR="00C35A9D" w:rsidRPr="00A52386" w:rsidRDefault="00E00F6B" w:rsidP="004D4ACF">
      <w:pPr>
        <w:pStyle w:val="Rubrik2"/>
      </w:pPr>
      <w:bookmarkStart w:id="45" w:name="_Toc105583378"/>
      <w:r w:rsidRPr="00A52386">
        <w:t>Utskottets ställningstagande</w:t>
      </w:r>
      <w:bookmarkEnd w:id="45"/>
    </w:p>
    <w:p w:rsidR="00276E4D" w:rsidRPr="00A52386" w:rsidRDefault="00276E4D" w:rsidP="004D4ACF">
      <w:pPr>
        <w:pStyle w:val="Rubrik3"/>
        <w:spacing w:before="110"/>
        <w:rPr>
          <w:noProof w:val="0"/>
        </w:rPr>
      </w:pPr>
      <w:bookmarkStart w:id="46" w:name="_Toc105583379"/>
      <w:r w:rsidRPr="00A52386">
        <w:rPr>
          <w:noProof w:val="0"/>
        </w:rPr>
        <w:t>Inledning</w:t>
      </w:r>
      <w:bookmarkEnd w:id="46"/>
    </w:p>
    <w:p w:rsidR="00276E4D" w:rsidRPr="00A52386" w:rsidRDefault="00276E4D" w:rsidP="00276E4D">
      <w:r w:rsidRPr="00A52386">
        <w:t xml:space="preserve">Utskottet </w:t>
      </w:r>
      <w:r w:rsidR="00A7052C" w:rsidRPr="00A52386">
        <w:t xml:space="preserve">tar först upp </w:t>
      </w:r>
      <w:r w:rsidRPr="00A52386">
        <w:t>frågan om kretsen av skadeståndsberättigade. Därefter behandlas frågan om förlängd preskriptionstid och slutligen övriga förslag rörande ko</w:t>
      </w:r>
      <w:r w:rsidRPr="00A52386">
        <w:t>n</w:t>
      </w:r>
      <w:r w:rsidRPr="00A52386">
        <w:t>kurrenslagen.</w:t>
      </w:r>
    </w:p>
    <w:p w:rsidR="00276E4D" w:rsidRPr="00A52386" w:rsidRDefault="00276E4D" w:rsidP="004D4ACF">
      <w:pPr>
        <w:pStyle w:val="Rubrik3"/>
        <w:rPr>
          <w:noProof w:val="0"/>
        </w:rPr>
      </w:pPr>
      <w:bookmarkStart w:id="47" w:name="_Toc105583380"/>
      <w:r w:rsidRPr="00A52386">
        <w:rPr>
          <w:noProof w:val="0"/>
        </w:rPr>
        <w:t>Kretsen av skadeståndsberättigade</w:t>
      </w:r>
      <w:bookmarkEnd w:id="47"/>
    </w:p>
    <w:p w:rsidR="00CD3F03" w:rsidRPr="00A52386" w:rsidRDefault="00CD3F03" w:rsidP="00CD3F03">
      <w:r w:rsidRPr="00A52386">
        <w:t>En effektiv konkurrens är en viktig förutsättning för en väl fungerande sa</w:t>
      </w:r>
      <w:r w:rsidRPr="00A52386">
        <w:t>m</w:t>
      </w:r>
      <w:r w:rsidRPr="00A52386">
        <w:t>hällsekonomi och syftar bl.a. till att ge konsumenterna en starkare ställning på marknaden. Konsumentperspektivet måste alltså stå i fokus i konkurrenspol</w:t>
      </w:r>
      <w:r w:rsidRPr="00A52386">
        <w:t>i</w:t>
      </w:r>
      <w:r w:rsidRPr="00A52386">
        <w:t>tiken. Konkurrens är inget självändamål, utan åtgärder för att stärka konku</w:t>
      </w:r>
      <w:r w:rsidRPr="00A52386">
        <w:t>r</w:t>
      </w:r>
      <w:r w:rsidRPr="00A52386">
        <w:t xml:space="preserve">rensens effektivitet har till syfte bl.a. att </w:t>
      </w:r>
      <w:r w:rsidR="00CD0527" w:rsidRPr="00A52386">
        <w:t>stärka</w:t>
      </w:r>
      <w:r w:rsidRPr="00A52386">
        <w:t xml:space="preserve"> konsumente</w:t>
      </w:r>
      <w:r w:rsidR="00CD0527" w:rsidRPr="00A52386">
        <w:t>r</w:t>
      </w:r>
      <w:r w:rsidRPr="00A52386">
        <w:t>n</w:t>
      </w:r>
      <w:r w:rsidR="00CD0527" w:rsidRPr="00A52386">
        <w:t>as</w:t>
      </w:r>
      <w:r w:rsidRPr="00A52386">
        <w:t xml:space="preserve"> ställning på markn</w:t>
      </w:r>
      <w:r w:rsidRPr="00A52386">
        <w:t>a</w:t>
      </w:r>
      <w:r w:rsidRPr="00A52386">
        <w:t xml:space="preserve">den. </w:t>
      </w:r>
    </w:p>
    <w:p w:rsidR="001F5C78" w:rsidRPr="00A52386" w:rsidRDefault="00CD0527" w:rsidP="00A72447">
      <w:pPr>
        <w:pStyle w:val="Normaltindrag"/>
      </w:pPr>
      <w:r w:rsidRPr="00A52386">
        <w:t>Det här aktuella förslaget</w:t>
      </w:r>
      <w:r w:rsidR="00A72447" w:rsidRPr="00A52386">
        <w:t xml:space="preserve"> om att kretsen av skadeståndsberättigade enligt konkurrenslagen skall vidgas</w:t>
      </w:r>
      <w:r w:rsidR="00446F59" w:rsidRPr="00A52386">
        <w:t>,</w:t>
      </w:r>
      <w:r w:rsidR="00A72447" w:rsidRPr="00A52386">
        <w:t xml:space="preserve"> genom att den tidigare begränsningen av ersät</w:t>
      </w:r>
      <w:r w:rsidR="00A72447" w:rsidRPr="00A52386">
        <w:t>t</w:t>
      </w:r>
      <w:r w:rsidR="00A72447" w:rsidRPr="00A52386">
        <w:t>ningsberättigade till ett annat företag eller en avtalspart tas bort</w:t>
      </w:r>
      <w:r w:rsidR="00446F59" w:rsidRPr="00A52386">
        <w:t>,</w:t>
      </w:r>
      <w:r w:rsidR="00A72447" w:rsidRPr="00A52386">
        <w:t xml:space="preserve"> ser utskottet som </w:t>
      </w:r>
      <w:r w:rsidR="0064190B" w:rsidRPr="00A52386">
        <w:t xml:space="preserve">en åtgärd som kommer att stärka konsumenternas ställning. </w:t>
      </w:r>
      <w:r w:rsidR="001F5C78" w:rsidRPr="00A52386">
        <w:t xml:space="preserve">Som sägs i propositionen kan möjligheten att föra grupptalan förväntas öka den </w:t>
      </w:r>
      <w:r w:rsidR="00A7052C" w:rsidRPr="00A52386">
        <w:t xml:space="preserve">s.k. </w:t>
      </w:r>
      <w:r w:rsidR="001F5C78" w:rsidRPr="00A52386">
        <w:t>repar</w:t>
      </w:r>
      <w:r w:rsidR="001F5C78" w:rsidRPr="00A52386">
        <w:t>a</w:t>
      </w:r>
      <w:r w:rsidR="001F5C78" w:rsidRPr="00A52386">
        <w:t>tiva effekten av konkurrenslagen. Även den preventiva effekten av konkurrenslagen kan förväntas öka genom att kretsen av skadeståndsberätt</w:t>
      </w:r>
      <w:r w:rsidR="001F5C78" w:rsidRPr="00A52386">
        <w:t>i</w:t>
      </w:r>
      <w:r w:rsidR="001F5C78" w:rsidRPr="00A52386">
        <w:t>gade vidgas.</w:t>
      </w:r>
    </w:p>
    <w:p w:rsidR="001F5C78" w:rsidRPr="00A52386" w:rsidRDefault="001F5C78" w:rsidP="00F61016">
      <w:pPr>
        <w:pStyle w:val="Normaltindrag"/>
      </w:pPr>
      <w:r w:rsidRPr="00A52386">
        <w:t>I motion 2004</w:t>
      </w:r>
      <w:r w:rsidR="00A7052C" w:rsidRPr="00A52386">
        <w:t>/05:N19 (m) framförs farhågor</w:t>
      </w:r>
      <w:r w:rsidRPr="00A52386">
        <w:t xml:space="preserve"> </w:t>
      </w:r>
      <w:r w:rsidR="001773C9" w:rsidRPr="00A52386">
        <w:t xml:space="preserve">för </w:t>
      </w:r>
      <w:r w:rsidRPr="00A52386">
        <w:t>att utvidgningen av kre</w:t>
      </w:r>
      <w:r w:rsidRPr="00A52386">
        <w:t>t</w:t>
      </w:r>
      <w:r w:rsidRPr="00A52386">
        <w:t xml:space="preserve">sen av skadeståndsberättigade kommer att leda till en icke önskvärd ökning av antalet grupprättegångar. Utskottet anser dock inte att </w:t>
      </w:r>
      <w:r w:rsidR="00F61016" w:rsidRPr="00A52386">
        <w:t xml:space="preserve">det finns </w:t>
      </w:r>
      <w:r w:rsidR="00013E1F" w:rsidRPr="00A52386">
        <w:t>a</w:t>
      </w:r>
      <w:r w:rsidR="00013E1F" w:rsidRPr="00A52386">
        <w:t>n</w:t>
      </w:r>
      <w:r w:rsidR="00013E1F" w:rsidRPr="00A52386">
        <w:t>lednin</w:t>
      </w:r>
      <w:r w:rsidR="00F61016" w:rsidRPr="00A52386">
        <w:t xml:space="preserve">g </w:t>
      </w:r>
      <w:r w:rsidR="00013E1F" w:rsidRPr="00A52386">
        <w:t xml:space="preserve">till oro i denna </w:t>
      </w:r>
      <w:r w:rsidR="00F61016" w:rsidRPr="00A52386">
        <w:t>fråg</w:t>
      </w:r>
      <w:r w:rsidR="00013E1F" w:rsidRPr="00A52386">
        <w:t>a</w:t>
      </w:r>
      <w:r w:rsidR="00F61016" w:rsidRPr="00A52386">
        <w:t>. Som tidigare nämnts finns det i lagen om grupprätt</w:t>
      </w:r>
      <w:r w:rsidR="00F61016" w:rsidRPr="00A52386">
        <w:t>e</w:t>
      </w:r>
      <w:r w:rsidR="00F61016" w:rsidRPr="00A52386">
        <w:t>gång bestämmelser inbyggda som skall ge</w:t>
      </w:r>
      <w:r w:rsidRPr="00A52386">
        <w:t xml:space="preserve"> skydd mot missbruk av proces</w:t>
      </w:r>
      <w:r w:rsidRPr="00A52386">
        <w:t>s</w:t>
      </w:r>
      <w:r w:rsidRPr="00A52386">
        <w:t xml:space="preserve">formen. </w:t>
      </w:r>
      <w:r w:rsidR="001773C9" w:rsidRPr="00A52386">
        <w:t>Det berör t</w:t>
      </w:r>
      <w:r w:rsidR="00A7052C" w:rsidRPr="00A52386">
        <w:t>.ex.</w:t>
      </w:r>
      <w:r w:rsidR="00F61016" w:rsidRPr="00A52386">
        <w:t xml:space="preserve"> </w:t>
      </w:r>
      <w:r w:rsidRPr="00A52386">
        <w:t>kostnadsansvar</w:t>
      </w:r>
      <w:r w:rsidR="00A7052C" w:rsidRPr="00A52386">
        <w:t>et för den som väcker talan</w:t>
      </w:r>
      <w:r w:rsidRPr="00A52386">
        <w:t>, kraven på ombudet, de särskilda processförutsättningarna och den domstol</w:t>
      </w:r>
      <w:r w:rsidRPr="00A52386">
        <w:t>s</w:t>
      </w:r>
      <w:r w:rsidRPr="00A52386">
        <w:t>kontroll de</w:t>
      </w:r>
      <w:r w:rsidR="00446F59" w:rsidRPr="00A52386">
        <w:t>ssa</w:t>
      </w:r>
      <w:r w:rsidRPr="00A52386">
        <w:t xml:space="preserve"> innebär.</w:t>
      </w:r>
    </w:p>
    <w:p w:rsidR="00A72447" w:rsidRPr="00A52386" w:rsidRDefault="00D81772" w:rsidP="00A72447">
      <w:pPr>
        <w:pStyle w:val="Normaltindrag"/>
      </w:pPr>
      <w:r w:rsidRPr="00A52386">
        <w:t>I</w:t>
      </w:r>
      <w:r w:rsidR="00F61016" w:rsidRPr="00A52386">
        <w:t xml:space="preserve"> motionen anförs </w:t>
      </w:r>
      <w:r w:rsidR="0036189C" w:rsidRPr="00A52386">
        <w:t>härutöver</w:t>
      </w:r>
      <w:r w:rsidR="00F61016" w:rsidRPr="00A52386">
        <w:t xml:space="preserve"> att den föreslagna lagändringen inte behövs </w:t>
      </w:r>
      <w:r w:rsidR="00F24235" w:rsidRPr="00A52386">
        <w:t>eftersom</w:t>
      </w:r>
      <w:r w:rsidR="00F61016" w:rsidRPr="00A52386">
        <w:t xml:space="preserve"> den som drabbas av förmögenhetsskada på grund av företags ogen</w:t>
      </w:r>
      <w:r w:rsidR="00F61016" w:rsidRPr="00A52386">
        <w:t>t</w:t>
      </w:r>
      <w:r w:rsidR="00F61016" w:rsidRPr="00A52386">
        <w:t>ligheter skulle kunna få</w:t>
      </w:r>
      <w:r w:rsidR="00F24235" w:rsidRPr="00A52386">
        <w:t xml:space="preserve"> rättelse</w:t>
      </w:r>
      <w:r w:rsidR="00F61016" w:rsidRPr="00A52386">
        <w:t xml:space="preserve"> enligt gängse skadeståndsrättsliga regler. U</w:t>
      </w:r>
      <w:r w:rsidR="00F61016" w:rsidRPr="00A52386">
        <w:t>t</w:t>
      </w:r>
      <w:r w:rsidR="00F61016" w:rsidRPr="00A52386">
        <w:t>skottet vill här framhålla att, som tidigare redovisats, skadeståndslagen inte ger rätt till e</w:t>
      </w:r>
      <w:r w:rsidR="00F61016" w:rsidRPr="00A52386">
        <w:t>r</w:t>
      </w:r>
      <w:r w:rsidR="00F61016" w:rsidRPr="00A52386">
        <w:t>sättning för ren förmö</w:t>
      </w:r>
      <w:r w:rsidR="00F24235" w:rsidRPr="00A52386">
        <w:t xml:space="preserve">genhetsskada annat än vid brott – som </w:t>
      </w:r>
      <w:r w:rsidR="00F61016" w:rsidRPr="00A52386">
        <w:t>det</w:t>
      </w:r>
      <w:r w:rsidR="00B278E2" w:rsidRPr="00A52386">
        <w:t xml:space="preserve"> inte är fråga</w:t>
      </w:r>
      <w:r w:rsidR="00F24235" w:rsidRPr="00A52386">
        <w:t xml:space="preserve"> om</w:t>
      </w:r>
      <w:r w:rsidR="00F61016" w:rsidRPr="00A52386">
        <w:t xml:space="preserve"> i de f</w:t>
      </w:r>
      <w:r w:rsidR="00F24235" w:rsidRPr="00A52386">
        <w:t>all som här kan vara aktuella</w:t>
      </w:r>
      <w:r w:rsidR="00F61016" w:rsidRPr="00A52386">
        <w:t>.</w:t>
      </w:r>
    </w:p>
    <w:p w:rsidR="00F61016" w:rsidRPr="00A52386" w:rsidRDefault="004E4CB5" w:rsidP="00B45A7E">
      <w:pPr>
        <w:pStyle w:val="Normaltindrag"/>
      </w:pPr>
      <w:r w:rsidRPr="00A52386">
        <w:t>Vidare</w:t>
      </w:r>
      <w:r w:rsidR="00F61016" w:rsidRPr="00A52386">
        <w:t xml:space="preserve"> hävdas i motionen att förslaget inte följs av någon behovs- eller konsekvensanalys. De</w:t>
      </w:r>
      <w:r w:rsidR="00013E1F" w:rsidRPr="00A52386">
        <w:t>nn</w:t>
      </w:r>
      <w:r w:rsidR="00F61016" w:rsidRPr="00A52386">
        <w:t xml:space="preserve">a </w:t>
      </w:r>
      <w:r w:rsidR="00013E1F" w:rsidRPr="00A52386">
        <w:t xml:space="preserve">uppfattning delas inte av </w:t>
      </w:r>
      <w:r w:rsidR="00F61016" w:rsidRPr="00A52386">
        <w:t xml:space="preserve">utskottet. </w:t>
      </w:r>
      <w:r w:rsidR="006504EE" w:rsidRPr="00A52386">
        <w:t xml:space="preserve">I </w:t>
      </w:r>
      <w:r w:rsidR="00F61016" w:rsidRPr="00A52386">
        <w:t>propositi</w:t>
      </w:r>
      <w:r w:rsidR="00F61016" w:rsidRPr="00A52386">
        <w:t>o</w:t>
      </w:r>
      <w:r w:rsidR="00F61016" w:rsidRPr="00A52386">
        <w:t xml:space="preserve">nen </w:t>
      </w:r>
      <w:r w:rsidR="006504EE" w:rsidRPr="00A52386">
        <w:t>finns, som tidigare redovisats</w:t>
      </w:r>
      <w:r w:rsidR="00143D13" w:rsidRPr="00A52386">
        <w:t xml:space="preserve">, </w:t>
      </w:r>
      <w:r w:rsidR="00F61016" w:rsidRPr="00A52386">
        <w:t xml:space="preserve">ett </w:t>
      </w:r>
      <w:r w:rsidR="00143D13" w:rsidRPr="00A52386">
        <w:t xml:space="preserve">särskilt </w:t>
      </w:r>
      <w:r w:rsidR="00F61016" w:rsidRPr="00A52386">
        <w:t>avsnitt (11) med rubriken Kons</w:t>
      </w:r>
      <w:r w:rsidR="00F61016" w:rsidRPr="00A52386">
        <w:t>e</w:t>
      </w:r>
      <w:r w:rsidR="00F61016" w:rsidRPr="00A52386">
        <w:t>kvenser av</w:t>
      </w:r>
      <w:r w:rsidR="00143D13" w:rsidRPr="00A52386">
        <w:t xml:space="preserve"> förslagen</w:t>
      </w:r>
      <w:r w:rsidR="00F61016" w:rsidRPr="00A52386">
        <w:t xml:space="preserve">. </w:t>
      </w:r>
      <w:r w:rsidR="00B45A7E" w:rsidRPr="00A52386">
        <w:t>När det gäller behovsanalys</w:t>
      </w:r>
      <w:r w:rsidR="00F61016" w:rsidRPr="00A52386">
        <w:t xml:space="preserve"> redogör regeringen, som nyss redovisats</w:t>
      </w:r>
      <w:r w:rsidR="00B45A7E" w:rsidRPr="00A52386">
        <w:t xml:space="preserve">, i </w:t>
      </w:r>
      <w:r w:rsidR="00B809F3" w:rsidRPr="00A52386">
        <w:t xml:space="preserve">ett avsnitt (6.2) i propositionen </w:t>
      </w:r>
      <w:r w:rsidR="00F61016" w:rsidRPr="00A52386">
        <w:t>för de avvä</w:t>
      </w:r>
      <w:r w:rsidR="00F61016" w:rsidRPr="00A52386">
        <w:t>g</w:t>
      </w:r>
      <w:r w:rsidR="00F61016" w:rsidRPr="00A52386">
        <w:t xml:space="preserve">ningar som gjorts avseende behovet av den föreslagna ändringen. Det anses </w:t>
      </w:r>
      <w:r w:rsidR="00B45A7E" w:rsidRPr="00A52386">
        <w:t xml:space="preserve">sålunda </w:t>
      </w:r>
      <w:r w:rsidR="00F61016" w:rsidRPr="00A52386">
        <w:t>vi</w:t>
      </w:r>
      <w:r w:rsidR="00F61016" w:rsidRPr="00A52386">
        <w:t>k</w:t>
      </w:r>
      <w:r w:rsidR="00F61016" w:rsidRPr="00A52386">
        <w:t>tigt att oklarheten avseende avgränsningen till avtalsparter unda</w:t>
      </w:r>
      <w:r w:rsidR="00F61016" w:rsidRPr="00A52386">
        <w:t>n</w:t>
      </w:r>
      <w:r w:rsidR="00F61016" w:rsidRPr="00A52386">
        <w:t>röjs. Vidare förvä</w:t>
      </w:r>
      <w:r w:rsidR="00F61016" w:rsidRPr="00A52386">
        <w:t>n</w:t>
      </w:r>
      <w:r w:rsidR="00F61016" w:rsidRPr="00A52386">
        <w:t>tas såväl den reparativa som den preventiva effekten av skade</w:t>
      </w:r>
      <w:r w:rsidR="001748C3" w:rsidRPr="00A52386">
        <w:t>-</w:t>
      </w:r>
      <w:r w:rsidR="00F61016" w:rsidRPr="00A52386">
        <w:t>ståndsregeln öka. I pro</w:t>
      </w:r>
      <w:r w:rsidR="00B45A7E" w:rsidRPr="00A52386">
        <w:t>positionen</w:t>
      </w:r>
      <w:r w:rsidR="00F61016" w:rsidRPr="00A52386">
        <w:t xml:space="preserve"> </w:t>
      </w:r>
      <w:r w:rsidR="00B45A7E" w:rsidRPr="00A52386">
        <w:t xml:space="preserve">(s. 30) </w:t>
      </w:r>
      <w:r w:rsidR="00F61016" w:rsidRPr="00A52386">
        <w:t>görs vidare överväganden i förhå</w:t>
      </w:r>
      <w:r w:rsidR="00F61016" w:rsidRPr="00A52386">
        <w:t>l</w:t>
      </w:r>
      <w:r w:rsidR="00F61016" w:rsidRPr="00A52386">
        <w:t>landet till programmet för eftergift och nedsättning av konkurrensskadeavgi</w:t>
      </w:r>
      <w:r w:rsidR="00F61016" w:rsidRPr="00A52386">
        <w:t>f</w:t>
      </w:r>
      <w:r w:rsidR="00F61016" w:rsidRPr="00A52386">
        <w:t>ten.</w:t>
      </w:r>
    </w:p>
    <w:p w:rsidR="00B809F3" w:rsidRPr="00A52386" w:rsidRDefault="00B809F3" w:rsidP="00B45A7E">
      <w:pPr>
        <w:pStyle w:val="Normaltindrag"/>
      </w:pPr>
      <w:r w:rsidRPr="00A52386">
        <w:t xml:space="preserve">Slutligen vill utskottet </w:t>
      </w:r>
      <w:r w:rsidR="0036189C" w:rsidRPr="00A52386">
        <w:t xml:space="preserve">beröra frågan om informationen </w:t>
      </w:r>
      <w:r w:rsidRPr="00A52386">
        <w:t>om vad som gäller på EU-nivå på konkurrensrättens område. Utskottet inser svårigh</w:t>
      </w:r>
      <w:r w:rsidRPr="00A52386">
        <w:t>e</w:t>
      </w:r>
      <w:r w:rsidRPr="00A52386">
        <w:t>terna med att lämna info</w:t>
      </w:r>
      <w:r w:rsidRPr="00A52386">
        <w:t>r</w:t>
      </w:r>
      <w:r w:rsidRPr="00A52386">
        <w:t>mation om hur en fråga har hanterats på EU-nivå och i de olika EU-länderna</w:t>
      </w:r>
      <w:r w:rsidR="0036189C" w:rsidRPr="00A52386">
        <w:t>,</w:t>
      </w:r>
      <w:r w:rsidRPr="00A52386">
        <w:t xml:space="preserve"> men skulle likväl finna det värdefullt om rege</w:t>
      </w:r>
      <w:r w:rsidRPr="00A52386">
        <w:t>r</w:t>
      </w:r>
      <w:r w:rsidRPr="00A52386">
        <w:t>ingen i framtida propositioner på konkurrensrättens område kan ge den red</w:t>
      </w:r>
      <w:r w:rsidRPr="00A52386">
        <w:t>o</w:t>
      </w:r>
      <w:r w:rsidRPr="00A52386">
        <w:t>visning som är möjlig. Om någon redovisning inte kan lämnas bör detta a</w:t>
      </w:r>
      <w:r w:rsidRPr="00A52386">
        <w:t>n</w:t>
      </w:r>
      <w:r w:rsidRPr="00A52386">
        <w:t xml:space="preserve">ges. </w:t>
      </w:r>
    </w:p>
    <w:p w:rsidR="00B45A7E" w:rsidRPr="00A52386" w:rsidRDefault="00B45A7E" w:rsidP="00B45A7E">
      <w:pPr>
        <w:pStyle w:val="Normaltindrag"/>
      </w:pPr>
      <w:r w:rsidRPr="00A52386">
        <w:t>Sammantaget anser utskottet att den av regeringen föreslagna utvidgningen av kretsen av skadeståndsberättigade enligt konkurrenslagen bör genomf</w:t>
      </w:r>
      <w:r w:rsidRPr="00A52386">
        <w:t>ö</w:t>
      </w:r>
      <w:r w:rsidRPr="00A52386">
        <w:t>ras. Utskottet tillstyrker alltså regeringens förslag i detta avseende och avsty</w:t>
      </w:r>
      <w:r w:rsidRPr="00A52386">
        <w:t>r</w:t>
      </w:r>
      <w:r w:rsidRPr="00A52386">
        <w:t>ker motion 200</w:t>
      </w:r>
      <w:r w:rsidR="00D651AB" w:rsidRPr="00A52386">
        <w:t>4/05:N19 (m) i motsvarande del.</w:t>
      </w:r>
    </w:p>
    <w:p w:rsidR="00CD3F03" w:rsidRPr="00A52386" w:rsidRDefault="00394FC0" w:rsidP="004D4ACF">
      <w:pPr>
        <w:pStyle w:val="Rubrik3"/>
        <w:rPr>
          <w:noProof w:val="0"/>
        </w:rPr>
      </w:pPr>
      <w:bookmarkStart w:id="48" w:name="_Toc105583381"/>
      <w:r w:rsidRPr="00A52386">
        <w:rPr>
          <w:noProof w:val="0"/>
        </w:rPr>
        <w:t>Förlängd preskriptionstid</w:t>
      </w:r>
      <w:bookmarkEnd w:id="48"/>
    </w:p>
    <w:p w:rsidR="00EE59C4" w:rsidRPr="00A52386" w:rsidRDefault="004B5923" w:rsidP="004B5923">
      <w:r w:rsidRPr="00A52386">
        <w:t xml:space="preserve">Regeringens förslag om att preskriptionstiden för rätten till skadestånd enligt konkurrenslagen skall förlängas från fem till tio år efter skadans uppkomst finner utskottet välmotiverat. </w:t>
      </w:r>
      <w:r w:rsidR="00FF61FF" w:rsidRPr="00A52386">
        <w:t>Ett viktigt skäl till att preskriptionstiden bör förlängas är att s</w:t>
      </w:r>
      <w:r w:rsidR="00A76C83" w:rsidRPr="00A52386">
        <w:t xml:space="preserve">kadeståndsprocesser </w:t>
      </w:r>
      <w:r w:rsidR="00FF61FF" w:rsidRPr="00A52386">
        <w:t xml:space="preserve">ofta </w:t>
      </w:r>
      <w:r w:rsidR="00A76C83" w:rsidRPr="00A52386">
        <w:t>följer i spåren av Konkurrensve</w:t>
      </w:r>
      <w:r w:rsidR="00A76C83" w:rsidRPr="00A52386">
        <w:t>r</w:t>
      </w:r>
      <w:r w:rsidR="00A76C83" w:rsidRPr="00A52386">
        <w:t xml:space="preserve">kets utredningar. </w:t>
      </w:r>
      <w:r w:rsidR="00FF61FF" w:rsidRPr="00A52386">
        <w:t>Dessa kan vara tidskr</w:t>
      </w:r>
      <w:r w:rsidR="00FF61FF" w:rsidRPr="00A52386">
        <w:t>ä</w:t>
      </w:r>
      <w:r w:rsidR="00FF61FF" w:rsidRPr="00A52386">
        <w:t>vande och röra överträdelser som ligger långt bak i tiden, och de efterföljande domstolsprocesserna om konku</w:t>
      </w:r>
      <w:r w:rsidR="00FF61FF" w:rsidRPr="00A52386">
        <w:t>r</w:t>
      </w:r>
      <w:r w:rsidR="00FF61FF" w:rsidRPr="00A52386">
        <w:t xml:space="preserve">rensskadeavgift kan ta lång tid. Detta har </w:t>
      </w:r>
      <w:r w:rsidR="00B809F3" w:rsidRPr="00A52386">
        <w:t xml:space="preserve">också </w:t>
      </w:r>
      <w:r w:rsidR="00FF61FF" w:rsidRPr="00A52386">
        <w:t>visat sig i olika fall som har varit aktuella under senare tid.</w:t>
      </w:r>
      <w:r w:rsidR="008768FC" w:rsidRPr="00A52386">
        <w:t xml:space="preserve"> </w:t>
      </w:r>
    </w:p>
    <w:p w:rsidR="00EE59C4" w:rsidRPr="00A52386" w:rsidRDefault="008768FC" w:rsidP="00EE59C4">
      <w:pPr>
        <w:pStyle w:val="Normaltindrag"/>
      </w:pPr>
      <w:r w:rsidRPr="00A52386">
        <w:t>Skadeståndsreglerna är dock för sin tillämpning inte beroende av Konku</w:t>
      </w:r>
      <w:r w:rsidRPr="00A52386">
        <w:t>r</w:t>
      </w:r>
      <w:r w:rsidRPr="00A52386">
        <w:t>rensverkets initiativ. I praktiken är det emellertid så att de som avser att ställa skadeståndsanspråk ofta väljer att avvakta Konkurrensverkets utre</w:t>
      </w:r>
      <w:r w:rsidRPr="00A52386">
        <w:t>d</w:t>
      </w:r>
      <w:r w:rsidRPr="00A52386">
        <w:t>ning, eftersom det kan underlätta bevisföringen. Regeringen har, som tidigare red</w:t>
      </w:r>
      <w:r w:rsidRPr="00A52386">
        <w:t>o</w:t>
      </w:r>
      <w:r w:rsidRPr="00A52386">
        <w:t>visats, gjort bedömningen att det inte bör införas regler om bevisundersö</w:t>
      </w:r>
      <w:r w:rsidRPr="00A52386">
        <w:t>k</w:t>
      </w:r>
      <w:r w:rsidRPr="00A52386">
        <w:t>ning. En sådan undersökning innebär att domstolen i en rättegång om skade</w:t>
      </w:r>
      <w:r w:rsidR="00400F70" w:rsidRPr="00A52386">
        <w:t>-</w:t>
      </w:r>
      <w:r w:rsidRPr="00A52386">
        <w:t xml:space="preserve">stånd </w:t>
      </w:r>
      <w:r w:rsidR="00B809F3" w:rsidRPr="00A52386">
        <w:t>skulle få</w:t>
      </w:r>
      <w:r w:rsidRPr="00A52386">
        <w:t xml:space="preserve"> besluta om att en undersökning får göras hos en part för att insamla bevis om skadeståndsanspråket. </w:t>
      </w:r>
      <w:r w:rsidR="00B809F3" w:rsidRPr="00A52386">
        <w:t>Om</w:t>
      </w:r>
      <w:r w:rsidRPr="00A52386">
        <w:t xml:space="preserve"> </w:t>
      </w:r>
      <w:r w:rsidR="001748C3" w:rsidRPr="00A52386">
        <w:t xml:space="preserve">utredarens förslag om </w:t>
      </w:r>
      <w:r w:rsidRPr="00A52386">
        <w:t>bevisu</w:t>
      </w:r>
      <w:r w:rsidRPr="00A52386">
        <w:t>n</w:t>
      </w:r>
      <w:r w:rsidRPr="00A52386">
        <w:t xml:space="preserve">dersökning </w:t>
      </w:r>
      <w:r w:rsidR="00B809F3" w:rsidRPr="00A52386">
        <w:t xml:space="preserve">hade </w:t>
      </w:r>
      <w:r w:rsidRPr="00A52386">
        <w:t>införts hade det varit lättare för dem som avser att ställa sk</w:t>
      </w:r>
      <w:r w:rsidRPr="00A52386">
        <w:t>a</w:t>
      </w:r>
      <w:r w:rsidRPr="00A52386">
        <w:t>deståndsanspråk att agera utan att avvakta Konkurrensverkets utredning i det aktuella fallet. B</w:t>
      </w:r>
      <w:r w:rsidR="00FF61FF" w:rsidRPr="00A52386">
        <w:t xml:space="preserve">ehovet av att förlänga preskriptionstiden </w:t>
      </w:r>
      <w:r w:rsidRPr="00A52386">
        <w:t xml:space="preserve">hade </w:t>
      </w:r>
      <w:r w:rsidR="00B809F3" w:rsidRPr="00A52386">
        <w:t xml:space="preserve">i så fall </w:t>
      </w:r>
      <w:r w:rsidR="00FF61FF" w:rsidRPr="00A52386">
        <w:t>v</w:t>
      </w:r>
      <w:r w:rsidR="00FF61FF" w:rsidRPr="00A52386">
        <w:t>a</w:t>
      </w:r>
      <w:r w:rsidR="00FF61FF" w:rsidRPr="00A52386">
        <w:t>rit mindre.</w:t>
      </w:r>
      <w:r w:rsidRPr="00A52386">
        <w:t xml:space="preserve"> </w:t>
      </w:r>
    </w:p>
    <w:p w:rsidR="00276E4D" w:rsidRPr="00A52386" w:rsidRDefault="008768FC" w:rsidP="00EE59C4">
      <w:pPr>
        <w:pStyle w:val="Normaltindrag"/>
      </w:pPr>
      <w:r w:rsidRPr="00A52386">
        <w:t>I motion 2004/05:N19 (m) motiveras avvisandet av en förlängning av pr</w:t>
      </w:r>
      <w:r w:rsidRPr="00A52386">
        <w:t>e</w:t>
      </w:r>
      <w:r w:rsidRPr="00A52386">
        <w:t>skriptionstiden med att en sådan förlängning ses som ett sätt att tillse att Ko</w:t>
      </w:r>
      <w:r w:rsidRPr="00A52386">
        <w:t>n</w:t>
      </w:r>
      <w:r w:rsidRPr="00A52386">
        <w:t xml:space="preserve">kurrensverket skall slippa att prioritera i sin verksamhet. </w:t>
      </w:r>
      <w:r w:rsidR="00EE59C4" w:rsidRPr="00A52386">
        <w:t>U</w:t>
      </w:r>
      <w:r w:rsidRPr="00A52386">
        <w:t xml:space="preserve">tskottet </w:t>
      </w:r>
      <w:r w:rsidR="00EE59C4" w:rsidRPr="00A52386">
        <w:t>har svårt att se logiken i ett sådant synsätt</w:t>
      </w:r>
      <w:r w:rsidRPr="00A52386">
        <w:t xml:space="preserve">. Konkurrensverket skall fatta beslut om </w:t>
      </w:r>
      <w:r w:rsidR="00EE59C4" w:rsidRPr="00A52386">
        <w:t>vilka utredningar som skall genomföras utifrån vad som bäst gagnar konku</w:t>
      </w:r>
      <w:r w:rsidR="00EE59C4" w:rsidRPr="00A52386">
        <w:t>r</w:t>
      </w:r>
      <w:r w:rsidR="00EE59C4" w:rsidRPr="00A52386">
        <w:t xml:space="preserve">rensen generellt och inte </w:t>
      </w:r>
      <w:r w:rsidR="00755A93" w:rsidRPr="00A52386">
        <w:t>baserat på</w:t>
      </w:r>
      <w:r w:rsidR="00EE59C4" w:rsidRPr="00A52386">
        <w:t xml:space="preserve"> vad som kan tänkas påskynda behandlingen av olika skadeståndsfor</w:t>
      </w:r>
      <w:r w:rsidR="00EE59C4" w:rsidRPr="00A52386">
        <w:t>d</w:t>
      </w:r>
      <w:r w:rsidR="00EE59C4" w:rsidRPr="00A52386">
        <w:t>ringar.</w:t>
      </w:r>
    </w:p>
    <w:p w:rsidR="00FF61FF" w:rsidRPr="00A52386" w:rsidRDefault="00FF61FF" w:rsidP="00FF61FF">
      <w:pPr>
        <w:pStyle w:val="Normaltindrag"/>
      </w:pPr>
      <w:r w:rsidRPr="00A52386">
        <w:t>Ytterligare en omständighet som talar för att preskriptionstiden bör fö</w:t>
      </w:r>
      <w:r w:rsidRPr="00A52386">
        <w:t>r</w:t>
      </w:r>
      <w:r w:rsidRPr="00A52386">
        <w:t xml:space="preserve">längas är att det har ifrågasatts om den nu gällande preskriptionstiden på fem år är förenlig med EG-rätten. Slutligen </w:t>
      </w:r>
      <w:r w:rsidR="008768FC" w:rsidRPr="00A52386">
        <w:t xml:space="preserve">talar </w:t>
      </w:r>
      <w:r w:rsidRPr="00A52386">
        <w:t>det faktum att den allmä</w:t>
      </w:r>
      <w:r w:rsidRPr="00A52386">
        <w:t>n</w:t>
      </w:r>
      <w:r w:rsidRPr="00A52386">
        <w:t>na preskriptionstiden enligt preskriptionslagen är tio år</w:t>
      </w:r>
      <w:r w:rsidR="008768FC" w:rsidRPr="00A52386">
        <w:t xml:space="preserve"> för att</w:t>
      </w:r>
      <w:r w:rsidR="00B809F3" w:rsidRPr="00A52386">
        <w:t xml:space="preserve"> också</w:t>
      </w:r>
      <w:r w:rsidR="008768FC" w:rsidRPr="00A52386">
        <w:t xml:space="preserve"> preskri</w:t>
      </w:r>
      <w:r w:rsidR="008768FC" w:rsidRPr="00A52386">
        <w:t>p</w:t>
      </w:r>
      <w:r w:rsidR="008768FC" w:rsidRPr="00A52386">
        <w:t>tionstiden enligt konkurrenslagen bör vara tio år.</w:t>
      </w:r>
    </w:p>
    <w:p w:rsidR="00EE59C4" w:rsidRPr="00A52386" w:rsidRDefault="00EE59C4" w:rsidP="00FF61FF">
      <w:pPr>
        <w:pStyle w:val="Normaltindrag"/>
      </w:pPr>
      <w:r w:rsidRPr="00A52386">
        <w:t>Utskottet tillstyrker alltså regeringens förslag om att förlänga preskri</w:t>
      </w:r>
      <w:r w:rsidRPr="00A52386">
        <w:t>p</w:t>
      </w:r>
      <w:r w:rsidRPr="00A52386">
        <w:t>tionstiden för rätten till skadestånd enligt konkurrenslagen från fem till tio år. Därmed avstyrks den nyssnämnda motionen i berörd del.</w:t>
      </w:r>
    </w:p>
    <w:p w:rsidR="004B5923" w:rsidRPr="00A52386" w:rsidRDefault="004B5923" w:rsidP="004D4ACF">
      <w:pPr>
        <w:pStyle w:val="Rubrik3"/>
        <w:rPr>
          <w:noProof w:val="0"/>
        </w:rPr>
      </w:pPr>
      <w:bookmarkStart w:id="49" w:name="_Toc105583382"/>
      <w:r w:rsidRPr="00A52386">
        <w:rPr>
          <w:noProof w:val="0"/>
        </w:rPr>
        <w:t>Övriga förslag rörande konkurrenslagen</w:t>
      </w:r>
      <w:bookmarkEnd w:id="49"/>
    </w:p>
    <w:p w:rsidR="004B5923" w:rsidRPr="00A52386" w:rsidRDefault="004B5923" w:rsidP="004B5923">
      <w:r w:rsidRPr="00A52386">
        <w:t>Utskottet tillstyrker regeringens förslag rörande ändringar i konkurrenslagen i de delar som inte har behandlats i det föregående.</w:t>
      </w:r>
    </w:p>
    <w:p w:rsidR="00C35A9D" w:rsidRPr="00A52386" w:rsidRDefault="00093C6D" w:rsidP="004D4ACF">
      <w:pPr>
        <w:pStyle w:val="Rubrik2"/>
      </w:pPr>
      <w:bookmarkStart w:id="50" w:name="_Toc105583383"/>
      <w:r w:rsidRPr="00A52386">
        <w:t>Tillämpningen av EU:s konkurrens- och statsstöds-regler</w:t>
      </w:r>
      <w:bookmarkEnd w:id="50"/>
    </w:p>
    <w:p w:rsidR="00C35A9D" w:rsidRPr="00A52386" w:rsidRDefault="00C35A9D" w:rsidP="004D4ACF">
      <w:pPr>
        <w:pStyle w:val="Rubrik3"/>
        <w:spacing w:before="110"/>
        <w:rPr>
          <w:noProof w:val="0"/>
        </w:rPr>
      </w:pPr>
      <w:bookmarkStart w:id="51" w:name="_Toc105583384"/>
      <w:r w:rsidRPr="00A52386">
        <w:rPr>
          <w:noProof w:val="0"/>
        </w:rPr>
        <w:t>Propositionen</w:t>
      </w:r>
      <w:bookmarkEnd w:id="51"/>
    </w:p>
    <w:p w:rsidR="00C35A9D" w:rsidRPr="00A52386" w:rsidRDefault="00755A93" w:rsidP="00C35A9D">
      <w:r w:rsidRPr="00A52386">
        <w:t>I</w:t>
      </w:r>
      <w:r w:rsidR="00C35A9D" w:rsidRPr="00A52386">
        <w:t xml:space="preserve"> lagen (1994:1845) om tillämpningen av </w:t>
      </w:r>
      <w:r w:rsidR="00B809F3" w:rsidRPr="00A52386">
        <w:t>Europeiska gemenskapernas</w:t>
      </w:r>
      <w:r w:rsidR="00C35A9D" w:rsidRPr="00A52386">
        <w:t xml:space="preserve"> ko</w:t>
      </w:r>
      <w:r w:rsidR="00C35A9D" w:rsidRPr="00A52386">
        <w:t>n</w:t>
      </w:r>
      <w:r w:rsidR="00C35A9D" w:rsidRPr="00A52386">
        <w:t>kurrens- och statsstödsregler finns</w:t>
      </w:r>
      <w:r w:rsidRPr="00A52386">
        <w:t xml:space="preserve"> i 5 §</w:t>
      </w:r>
      <w:r w:rsidR="00C35A9D" w:rsidRPr="00A52386">
        <w:t xml:space="preserve"> en uppräkning av EG-rättsakter, va</w:t>
      </w:r>
      <w:r w:rsidR="00C35A9D" w:rsidRPr="00A52386">
        <w:t>r</w:t>
      </w:r>
      <w:r w:rsidR="00C35A9D" w:rsidRPr="00A52386">
        <w:t>till hänvisas i 3 och 4 §§ i lagen. Genom moderniseringsreformen och ti</w:t>
      </w:r>
      <w:r w:rsidR="00C35A9D" w:rsidRPr="00A52386">
        <w:t>l</w:t>
      </w:r>
      <w:r w:rsidR="00C35A9D" w:rsidRPr="00A52386">
        <w:t>lämpningsfö</w:t>
      </w:r>
      <w:r w:rsidR="00C35A9D" w:rsidRPr="00A52386">
        <w:t>r</w:t>
      </w:r>
      <w:r w:rsidR="00C35A9D" w:rsidRPr="00A52386">
        <w:t>ordning 1/2003 har procedurreglerna i tre sektorsförordningar inom konku</w:t>
      </w:r>
      <w:r w:rsidR="00C35A9D" w:rsidRPr="00A52386">
        <w:t>r</w:t>
      </w:r>
      <w:r w:rsidR="00C35A9D" w:rsidRPr="00A52386">
        <w:t>rensrätten som räknas upp i 5 § i lagen upphävts fr.o.m. den</w:t>
      </w:r>
      <w:r w:rsidR="00090DAA" w:rsidRPr="00A52386">
        <w:t xml:space="preserve">        </w:t>
      </w:r>
      <w:r w:rsidR="00C35A9D" w:rsidRPr="00A52386">
        <w:t>1 maj 2004. Därmed åte</w:t>
      </w:r>
      <w:r w:rsidR="00C35A9D" w:rsidRPr="00A52386">
        <w:t>r</w:t>
      </w:r>
      <w:r w:rsidR="00C35A9D" w:rsidRPr="00A52386">
        <w:t>står endast en tillämplig rättsakt i 5 §, förordning nr 139/2004 av den 20 jan</w:t>
      </w:r>
      <w:r w:rsidR="00C35A9D" w:rsidRPr="00A52386">
        <w:t>u</w:t>
      </w:r>
      <w:r w:rsidR="00C35A9D" w:rsidRPr="00A52386">
        <w:t>ari 2004 om kontroll av företagskoncentrationer.</w:t>
      </w:r>
    </w:p>
    <w:p w:rsidR="00C35A9D" w:rsidRPr="00A52386" w:rsidRDefault="00C35A9D" w:rsidP="00093C6D">
      <w:pPr>
        <w:pStyle w:val="Normaltindrag"/>
      </w:pPr>
      <w:r w:rsidRPr="00A52386">
        <w:t>Tekniken att hänvisa från 3 och 4 §§ till uppräkningen i 5 § framstår dä</w:t>
      </w:r>
      <w:r w:rsidRPr="00A52386">
        <w:t>r</w:t>
      </w:r>
      <w:r w:rsidRPr="00A52386">
        <w:t>med inte längre som rationell. I stället föreslå</w:t>
      </w:r>
      <w:r w:rsidR="00093C6D" w:rsidRPr="00A52386">
        <w:t>r regeringen</w:t>
      </w:r>
      <w:r w:rsidRPr="00A52386">
        <w:t xml:space="preserve"> nu </w:t>
      </w:r>
      <w:r w:rsidR="00093C6D" w:rsidRPr="00A52386">
        <w:t xml:space="preserve">att </w:t>
      </w:r>
      <w:r w:rsidRPr="00A52386">
        <w:t>koncentr</w:t>
      </w:r>
      <w:r w:rsidRPr="00A52386">
        <w:t>a</w:t>
      </w:r>
      <w:r w:rsidRPr="00A52386">
        <w:t xml:space="preserve">tionsförordningen </w:t>
      </w:r>
      <w:r w:rsidR="00093C6D" w:rsidRPr="00A52386">
        <w:t xml:space="preserve">skall </w:t>
      </w:r>
      <w:r w:rsidRPr="00A52386">
        <w:t>anges direkt i 3 och 4 §§, samtidigt som 5 § skall upphävas.</w:t>
      </w:r>
    </w:p>
    <w:p w:rsidR="00C35A9D" w:rsidRPr="00A52386" w:rsidRDefault="00093C6D" w:rsidP="004D4ACF">
      <w:pPr>
        <w:pStyle w:val="Rubrik3"/>
        <w:rPr>
          <w:noProof w:val="0"/>
        </w:rPr>
      </w:pPr>
      <w:bookmarkStart w:id="52" w:name="_Toc105583385"/>
      <w:r w:rsidRPr="00A52386">
        <w:rPr>
          <w:noProof w:val="0"/>
        </w:rPr>
        <w:t>Utskottets ställningstagande</w:t>
      </w:r>
      <w:bookmarkEnd w:id="52"/>
    </w:p>
    <w:p w:rsidR="00093C6D" w:rsidRPr="00A52386" w:rsidRDefault="00093C6D" w:rsidP="00093C6D">
      <w:r w:rsidRPr="00A52386">
        <w:t>Utskottet har inget att erinra mot det här aktuella förslaget. Riksdagen bör således anta regeringens förslag till lagändring.</w:t>
      </w:r>
    </w:p>
    <w:p w:rsidR="00A3415A" w:rsidRPr="00A52386" w:rsidRDefault="00A3415A" w:rsidP="00A3415A"/>
    <w:p w:rsidR="00A3415A" w:rsidRPr="00A52386" w:rsidRDefault="00A3415A" w:rsidP="00A3415A">
      <w:pPr>
        <w:pStyle w:val="Normaltindrag"/>
        <w:sectPr w:rsidR="00A3415A" w:rsidRPr="00A52386" w:rsidSect="00541BA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A3415A" w:rsidRPr="00A52386" w:rsidRDefault="00A3415A" w:rsidP="00A3415A">
      <w:pPr>
        <w:pStyle w:val="Rubrik1"/>
        <w:rPr>
          <w:noProof w:val="0"/>
        </w:rPr>
      </w:pPr>
      <w:bookmarkStart w:id="53" w:name="_Toc105583386"/>
      <w:r w:rsidRPr="00A52386">
        <w:rPr>
          <w:noProof w:val="0"/>
        </w:rPr>
        <w:t>Reservationer</w:t>
      </w:r>
      <w:bookmarkEnd w:id="53"/>
    </w:p>
    <w:p w:rsidR="00A3415A" w:rsidRPr="00A52386" w:rsidRDefault="00A3415A" w:rsidP="00A3415A">
      <w:r w:rsidRPr="00A52386">
        <w:t>Utskottets förslag till riksdagsbeslut och ställningstaganden har föranlett följande reservationer. I rubriken anges inom parentes vilken punkt i utsko</w:t>
      </w:r>
      <w:r w:rsidRPr="00A52386">
        <w:t>t</w:t>
      </w:r>
      <w:r w:rsidRPr="00A52386">
        <w:t>tets förslag till riksdagsbeslut som behandlas i avsnittet.</w:t>
      </w:r>
    </w:p>
    <w:p w:rsidR="008B3AFE" w:rsidRPr="00A52386" w:rsidRDefault="008B3AFE" w:rsidP="008B3AFE">
      <w:pPr>
        <w:pStyle w:val="Normaltindrag"/>
      </w:pPr>
    </w:p>
    <w:p w:rsidR="008B3AFE" w:rsidRPr="00A52386" w:rsidRDefault="00AB4F76" w:rsidP="008B3AFE">
      <w:pPr>
        <w:pStyle w:val="Reservationspunkt"/>
        <w:rPr>
          <w:noProof w:val="0"/>
        </w:rPr>
      </w:pPr>
      <w:bookmarkStart w:id="54" w:name="_Toc105583387"/>
      <w:r w:rsidRPr="00A52386">
        <w:rPr>
          <w:noProof w:val="0"/>
        </w:rPr>
        <w:t>1</w:t>
      </w:r>
      <w:r w:rsidR="008B3AFE" w:rsidRPr="00A52386">
        <w:rPr>
          <w:noProof w:val="0"/>
        </w:rPr>
        <w:t>.</w:t>
      </w:r>
      <w:r w:rsidR="008B3AFE" w:rsidRPr="00A52386">
        <w:rPr>
          <w:noProof w:val="0"/>
        </w:rPr>
        <w:tab/>
      </w:r>
      <w:r w:rsidRPr="00A52386">
        <w:rPr>
          <w:noProof w:val="0"/>
        </w:rPr>
        <w:t>Kretsen av skadeståndsberättigade</w:t>
      </w:r>
      <w:r w:rsidR="008B3AFE" w:rsidRPr="00A52386">
        <w:rPr>
          <w:noProof w:val="0"/>
        </w:rPr>
        <w:t xml:space="preserve"> (punkt </w:t>
      </w:r>
      <w:r w:rsidRPr="00A52386">
        <w:rPr>
          <w:noProof w:val="0"/>
        </w:rPr>
        <w:t>1</w:t>
      </w:r>
      <w:r w:rsidR="008B3AFE" w:rsidRPr="00A52386">
        <w:rPr>
          <w:noProof w:val="0"/>
        </w:rPr>
        <w:t>)</w:t>
      </w:r>
      <w:bookmarkEnd w:id="54"/>
    </w:p>
    <w:p w:rsidR="008B3AFE" w:rsidRPr="00A52386" w:rsidRDefault="008B3AFE" w:rsidP="008B3AFE">
      <w:pPr>
        <w:pStyle w:val="Reservanter"/>
      </w:pPr>
      <w:r w:rsidRPr="00A52386">
        <w:t>av Per Bill (m), Ulla Löfgren (m) och Anne-Marie Pålsson (m).</w:t>
      </w:r>
    </w:p>
    <w:p w:rsidR="008B3AFE" w:rsidRPr="00A52386" w:rsidRDefault="008B3AFE" w:rsidP="008B3AFE">
      <w:pPr>
        <w:pStyle w:val="R4"/>
      </w:pPr>
      <w:r w:rsidRPr="00A52386">
        <w:t>Förslag till riksdagsbeslut</w:t>
      </w:r>
    </w:p>
    <w:p w:rsidR="008B3AFE" w:rsidRPr="00A52386" w:rsidRDefault="008B3AFE" w:rsidP="008B3AFE">
      <w:r w:rsidRPr="00A52386">
        <w:t xml:space="preserve">Vi anser att utskottets förslag under punkt </w:t>
      </w:r>
      <w:r w:rsidR="00AB4F76" w:rsidRPr="00A52386">
        <w:t>1</w:t>
      </w:r>
      <w:r w:rsidRPr="00A52386">
        <w:t xml:space="preserve"> borde ha följande lydelse:</w:t>
      </w:r>
    </w:p>
    <w:p w:rsidR="008B3AFE" w:rsidRPr="00A52386" w:rsidRDefault="006139BE" w:rsidP="00B809F3">
      <w:pPr>
        <w:pStyle w:val="Reservantfrslag"/>
        <w:spacing w:before="125"/>
      </w:pPr>
      <w:r w:rsidRPr="00A52386">
        <w:t xml:space="preserve">1. </w:t>
      </w:r>
      <w:r w:rsidR="008B3AFE" w:rsidRPr="00A52386">
        <w:t>Riksdagen avslår regeringens förslag till lag om ändring i konkurrenslagen (1993:20) såvitt avser 33 § första stycket. Därmed bifaller riksdagen motion 2004/05:N19 i denna del och avslår proposition 2004/05:117 punkt 1 i denna del.</w:t>
      </w:r>
    </w:p>
    <w:p w:rsidR="008B3AFE" w:rsidRPr="00A52386" w:rsidRDefault="008B3AFE" w:rsidP="008B3AFE">
      <w:pPr>
        <w:pStyle w:val="R4"/>
      </w:pPr>
      <w:r w:rsidRPr="00A52386">
        <w:t>Ställningstagande</w:t>
      </w:r>
    </w:p>
    <w:p w:rsidR="00D651AB" w:rsidRPr="00A52386" w:rsidRDefault="00D651AB" w:rsidP="00D651AB">
      <w:r w:rsidRPr="00A52386">
        <w:t>Vi anser – i likhet med vad som anförs i motion 2004/05:N19 (m) – att rik</w:t>
      </w:r>
      <w:r w:rsidRPr="00A52386">
        <w:t>s</w:t>
      </w:r>
      <w:r w:rsidRPr="00A52386">
        <w:t>dagen bör avslå förslaget om att kretsen av skadeståndsberättigade enligt konkurrenslagen skall vidgas genom att den tidigare begränsningen av ersät</w:t>
      </w:r>
      <w:r w:rsidRPr="00A52386">
        <w:t>t</w:t>
      </w:r>
      <w:r w:rsidRPr="00A52386">
        <w:t>ningsberätt</w:t>
      </w:r>
      <w:r w:rsidRPr="00A52386">
        <w:t>i</w:t>
      </w:r>
      <w:r w:rsidRPr="00A52386">
        <w:t>gade till ett annat företag eller en avtalspart tas bort.</w:t>
      </w:r>
    </w:p>
    <w:p w:rsidR="00D651AB" w:rsidRPr="00A52386" w:rsidRDefault="00D651AB" w:rsidP="00D651AB">
      <w:pPr>
        <w:pStyle w:val="Normaltindrag"/>
      </w:pPr>
      <w:r w:rsidRPr="00A52386">
        <w:t>En konsekvens av regeringens förslag är att antalet fall där grupptalan kan komma att tillämpas skulle öka. Grupptalan leder till komplicerade och dä</w:t>
      </w:r>
      <w:r w:rsidRPr="00A52386">
        <w:t>r</w:t>
      </w:r>
      <w:r w:rsidRPr="00A52386">
        <w:t>med dyra pr</w:t>
      </w:r>
      <w:r w:rsidRPr="00A52386">
        <w:t>o</w:t>
      </w:r>
      <w:r w:rsidRPr="00A52386">
        <w:t>cesser. Härigenom ökar osäkerheten för företag att etablera sig i Sverige och att marknadsföra produkter här. Vi ifrågasätter om förslaget vid en samlad bedömning kommer att vara till fördel för de svenska konsume</w:t>
      </w:r>
      <w:r w:rsidRPr="00A52386">
        <w:t>n</w:t>
      </w:r>
      <w:r w:rsidRPr="00A52386">
        <w:t xml:space="preserve">terna. </w:t>
      </w:r>
    </w:p>
    <w:p w:rsidR="00D651AB" w:rsidRPr="00A52386" w:rsidRDefault="00D651AB" w:rsidP="00D651AB">
      <w:pPr>
        <w:pStyle w:val="Normaltindrag"/>
      </w:pPr>
      <w:r w:rsidRPr="00A52386">
        <w:t>Den som drabbas av förmögenhetsskada på grund av ett företags oegen</w:t>
      </w:r>
      <w:r w:rsidRPr="00A52386">
        <w:t>t</w:t>
      </w:r>
      <w:r w:rsidRPr="00A52386">
        <w:t>ligheter har för närvarande laglig möjlighet till rättelse, enligt gällande skade-ståndsrättsliga regler. Enligt vår mening är det inte befogat att ge ytte</w:t>
      </w:r>
      <w:r w:rsidRPr="00A52386">
        <w:t>r</w:t>
      </w:r>
      <w:r w:rsidRPr="00A52386">
        <w:t>ligare en möjlighet genom en ändring av konkurren</w:t>
      </w:r>
      <w:r w:rsidRPr="00A52386">
        <w:t>s</w:t>
      </w:r>
      <w:r w:rsidRPr="00A52386">
        <w:t>lagen.</w:t>
      </w:r>
    </w:p>
    <w:p w:rsidR="00D651AB" w:rsidRPr="00A52386" w:rsidRDefault="00D651AB" w:rsidP="00D651AB">
      <w:pPr>
        <w:pStyle w:val="Normaltindrag"/>
      </w:pPr>
      <w:r w:rsidRPr="00A52386">
        <w:t>Vi menar också att förslaget inte åtföljs av tillräckliga behovs- och kons</w:t>
      </w:r>
      <w:r w:rsidRPr="00A52386">
        <w:t>e</w:t>
      </w:r>
      <w:r w:rsidRPr="00A52386">
        <w:t xml:space="preserve">kvensanalyser. </w:t>
      </w:r>
    </w:p>
    <w:p w:rsidR="00B809F3" w:rsidRPr="00A52386" w:rsidRDefault="00B809F3" w:rsidP="00D651AB">
      <w:pPr>
        <w:pStyle w:val="Normaltindrag"/>
      </w:pPr>
      <w:r w:rsidRPr="00A52386">
        <w:t xml:space="preserve">Slutligen vill vi </w:t>
      </w:r>
      <w:r w:rsidR="0036189C" w:rsidRPr="00A52386">
        <w:t xml:space="preserve">beröra frågan om informationen </w:t>
      </w:r>
      <w:r w:rsidRPr="00A52386">
        <w:t>om vad som gäller på EU-nivå på konkurrensrättens område. Vi inser svårigheterna med att lämna i</w:t>
      </w:r>
      <w:r w:rsidRPr="00A52386">
        <w:t>n</w:t>
      </w:r>
      <w:r w:rsidRPr="00A52386">
        <w:t>formation om hur en fråga har hant</w:t>
      </w:r>
      <w:r w:rsidRPr="00A52386">
        <w:t>e</w:t>
      </w:r>
      <w:r w:rsidRPr="00A52386">
        <w:t xml:space="preserve">rats på EU-nivå </w:t>
      </w:r>
      <w:r w:rsidR="00255021" w:rsidRPr="00A52386">
        <w:t>och i</w:t>
      </w:r>
      <w:r w:rsidRPr="00A52386">
        <w:t xml:space="preserve"> de olika EU-länderna, men skulle likväl finna det värdefullt om regeringen i framtida propositioner på konku</w:t>
      </w:r>
      <w:r w:rsidRPr="00A52386">
        <w:t>r</w:t>
      </w:r>
      <w:r w:rsidRPr="00A52386">
        <w:t>rensrättens område kan ge den redovisning s</w:t>
      </w:r>
      <w:r w:rsidR="00255021" w:rsidRPr="00A52386">
        <w:t>o</w:t>
      </w:r>
      <w:r w:rsidRPr="00A52386">
        <w:t>m är möjlig. Om någon redovi</w:t>
      </w:r>
      <w:r w:rsidRPr="00A52386">
        <w:t>s</w:t>
      </w:r>
      <w:r w:rsidRPr="00A52386">
        <w:t xml:space="preserve">ning inte kan lämnas bör detta anges. </w:t>
      </w:r>
    </w:p>
    <w:p w:rsidR="00D651AB" w:rsidRPr="00A52386" w:rsidRDefault="00D651AB" w:rsidP="00090DAA">
      <w:pPr>
        <w:pStyle w:val="Normaltindrag"/>
      </w:pPr>
      <w:r w:rsidRPr="00A52386">
        <w:t>Riksdagen bör alltså avslå regeringens förslag i här aktuellt avseende. Dä</w:t>
      </w:r>
      <w:r w:rsidRPr="00A52386">
        <w:t>r</w:t>
      </w:r>
      <w:r w:rsidRPr="00A52386">
        <w:t>med blir motion 2004/05:N19 (m) helt tillgodosedd i berörd del och til</w:t>
      </w:r>
      <w:r w:rsidRPr="00A52386">
        <w:t>l</w:t>
      </w:r>
      <w:r w:rsidRPr="00A52386">
        <w:t>styrks.</w:t>
      </w:r>
    </w:p>
    <w:p w:rsidR="00D651AB" w:rsidRPr="00A52386" w:rsidRDefault="00D651AB" w:rsidP="00D651AB"/>
    <w:p w:rsidR="00D651AB" w:rsidRPr="00A52386" w:rsidRDefault="00AB4F76" w:rsidP="008F4667">
      <w:pPr>
        <w:pStyle w:val="Reservationspunkt"/>
        <w:spacing w:before="0"/>
        <w:rPr>
          <w:noProof w:val="0"/>
        </w:rPr>
      </w:pPr>
      <w:bookmarkStart w:id="55" w:name="_Toc105583388"/>
      <w:r w:rsidRPr="00A52386">
        <w:rPr>
          <w:noProof w:val="0"/>
        </w:rPr>
        <w:t>2</w:t>
      </w:r>
      <w:r w:rsidR="00D651AB" w:rsidRPr="00A52386">
        <w:rPr>
          <w:noProof w:val="0"/>
        </w:rPr>
        <w:t>.</w:t>
      </w:r>
      <w:r w:rsidR="00D651AB" w:rsidRPr="00A52386">
        <w:rPr>
          <w:noProof w:val="0"/>
        </w:rPr>
        <w:tab/>
      </w:r>
      <w:r w:rsidRPr="00A52386">
        <w:rPr>
          <w:noProof w:val="0"/>
        </w:rPr>
        <w:t>Förlängd preskriptionstid</w:t>
      </w:r>
      <w:r w:rsidR="00D651AB" w:rsidRPr="00A52386">
        <w:rPr>
          <w:noProof w:val="0"/>
        </w:rPr>
        <w:t xml:space="preserve"> (punkt </w:t>
      </w:r>
      <w:r w:rsidRPr="00A52386">
        <w:rPr>
          <w:noProof w:val="0"/>
        </w:rPr>
        <w:t>2</w:t>
      </w:r>
      <w:r w:rsidR="00D651AB" w:rsidRPr="00A52386">
        <w:rPr>
          <w:noProof w:val="0"/>
        </w:rPr>
        <w:t>)</w:t>
      </w:r>
      <w:bookmarkEnd w:id="55"/>
    </w:p>
    <w:p w:rsidR="00D651AB" w:rsidRPr="00A52386" w:rsidRDefault="00D651AB" w:rsidP="00D651AB">
      <w:pPr>
        <w:pStyle w:val="Reservanter"/>
      </w:pPr>
      <w:r w:rsidRPr="00A52386">
        <w:t>av Per Bill (m), Ulla Löfgren (m), Yvonne Ångström (fp), Åsa Torsten</w:t>
      </w:r>
      <w:r w:rsidRPr="00A52386">
        <w:t>s</w:t>
      </w:r>
      <w:r w:rsidRPr="00A52386">
        <w:t>son (c), Anne-Marie Pålsson (m), Nyamko Sabuni (fp) och Lars Lindén (kd).</w:t>
      </w:r>
    </w:p>
    <w:p w:rsidR="00D651AB" w:rsidRPr="00A52386" w:rsidRDefault="00D651AB" w:rsidP="00D651AB">
      <w:pPr>
        <w:pStyle w:val="R4"/>
      </w:pPr>
      <w:r w:rsidRPr="00A52386">
        <w:t>Förslag till riksdagsbeslut</w:t>
      </w:r>
    </w:p>
    <w:p w:rsidR="00D651AB" w:rsidRPr="00A52386" w:rsidRDefault="00D651AB" w:rsidP="00D651AB">
      <w:r w:rsidRPr="00A52386">
        <w:t xml:space="preserve">Vi anser att utskottets förslag under punkt </w:t>
      </w:r>
      <w:r w:rsidR="00AB4F76" w:rsidRPr="00A52386">
        <w:t>2</w:t>
      </w:r>
      <w:r w:rsidRPr="00A52386">
        <w:t xml:space="preserve"> borde ha följande lydelse:</w:t>
      </w:r>
    </w:p>
    <w:p w:rsidR="00D651AB" w:rsidRPr="00A52386" w:rsidRDefault="006139BE" w:rsidP="00DB6406">
      <w:pPr>
        <w:pStyle w:val="Reservantfrslag"/>
        <w:spacing w:before="125"/>
      </w:pPr>
      <w:r w:rsidRPr="00A52386">
        <w:t xml:space="preserve">2. </w:t>
      </w:r>
      <w:r w:rsidR="00D651AB" w:rsidRPr="00A52386">
        <w:t>Riksdagen avslår regeringens förslag till lag om ändring i konkurrenslagen (1993:20) såvitt avser 33 § andra stycket</w:t>
      </w:r>
      <w:r w:rsidR="00DB6406" w:rsidRPr="00A52386">
        <w:t xml:space="preserve"> och övergångsbestämmelse</w:t>
      </w:r>
      <w:r w:rsidR="00D651AB" w:rsidRPr="00A52386">
        <w:t xml:space="preserve"> punkt 3. Därmed bifaller riksdagen motion 2004/05:N19 i denna del och avslår prop</w:t>
      </w:r>
      <w:r w:rsidR="00D651AB" w:rsidRPr="00A52386">
        <w:t>o</w:t>
      </w:r>
      <w:r w:rsidR="00D651AB" w:rsidRPr="00A52386">
        <w:t>sition 2004/05:117 punkt 1 i denna del.</w:t>
      </w:r>
    </w:p>
    <w:p w:rsidR="00D651AB" w:rsidRPr="00A52386" w:rsidRDefault="00D651AB" w:rsidP="00D651AB">
      <w:pPr>
        <w:pStyle w:val="R4"/>
      </w:pPr>
      <w:r w:rsidRPr="00A52386">
        <w:t>Ställningstagande</w:t>
      </w:r>
    </w:p>
    <w:p w:rsidR="00D651AB" w:rsidRPr="00A52386" w:rsidRDefault="00D651AB" w:rsidP="00D651AB">
      <w:r w:rsidRPr="00A52386">
        <w:t>Vi anser – i likhet med vad som anförs i motion 2004/05:N19 (m) – att rik</w:t>
      </w:r>
      <w:r w:rsidRPr="00A52386">
        <w:t>s</w:t>
      </w:r>
      <w:r w:rsidRPr="00A52386">
        <w:t>dagen bör avslå förslaget om att preskriptionstiden för rätten till skadestånd enligt konkurrenslagen skall förlängas från fem till tio år efter skadans up</w:t>
      </w:r>
      <w:r w:rsidRPr="00A52386">
        <w:t>p</w:t>
      </w:r>
      <w:r w:rsidRPr="00A52386">
        <w:t xml:space="preserve">komst. </w:t>
      </w:r>
    </w:p>
    <w:p w:rsidR="00D651AB" w:rsidRPr="00A52386" w:rsidRDefault="00D651AB" w:rsidP="00D651AB">
      <w:pPr>
        <w:pStyle w:val="Normaltindrag"/>
      </w:pPr>
      <w:r w:rsidRPr="00A52386">
        <w:t>Enligt vår mening är tio år en mycket lång tid att ställa skadeståndsa</w:t>
      </w:r>
      <w:r w:rsidRPr="00A52386">
        <w:t>n</w:t>
      </w:r>
      <w:r w:rsidRPr="00A52386">
        <w:t>språk under. En förlängd preskriptionstid kan leda till störningar på marknaden. En osäkerhet om vilka försyndelser ett företag gjort sig skyldig till, och som under lång tid kan leda till skadeståndskrav, kommer att innebära att den som tar över ett företag aldrig kan veta under vilka förutsättningar övertagandet sker. Vi menar att det är en prioriteringsfråga hur Konkurrensve</w:t>
      </w:r>
      <w:r w:rsidRPr="00A52386">
        <w:t>r</w:t>
      </w:r>
      <w:r w:rsidRPr="00A52386">
        <w:t>ket använder de medel som riksdagen anslår till verksamheten. Den föreslagna förlän</w:t>
      </w:r>
      <w:r w:rsidRPr="00A52386">
        <w:t>g</w:t>
      </w:r>
      <w:r w:rsidRPr="00A52386">
        <w:t>ningen av preskriptionstiden kan ses som ett sätt att slippa prioritera. Enligt vår mening är detta fel sätt att lösa det aktuella pr</w:t>
      </w:r>
      <w:r w:rsidRPr="00A52386">
        <w:t>o</w:t>
      </w:r>
      <w:r w:rsidRPr="00A52386">
        <w:t xml:space="preserve">blemet. </w:t>
      </w:r>
    </w:p>
    <w:p w:rsidR="00A3415A" w:rsidRPr="00A52386" w:rsidRDefault="00D651AB" w:rsidP="00AE2A86">
      <w:pPr>
        <w:pStyle w:val="Normaltindrag"/>
        <w:sectPr w:rsidR="00A3415A" w:rsidRPr="00A52386" w:rsidSect="00541BA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r w:rsidRPr="00A52386">
        <w:t>Riksdagen bör alltså avslå regeringens förslag om förlängd preskription</w:t>
      </w:r>
      <w:r w:rsidRPr="00A52386">
        <w:t>s</w:t>
      </w:r>
      <w:r w:rsidRPr="00A52386">
        <w:t>tid. Därmed blir motion 2004/05:N19 (m) helt tillgodosedd i berörd del och til</w:t>
      </w:r>
      <w:r w:rsidRPr="00A52386">
        <w:t>l</w:t>
      </w:r>
      <w:r w:rsidRPr="00A52386">
        <w:t>styrk</w:t>
      </w:r>
      <w:bookmarkStart w:id="56" w:name="Nästa_Reservation"/>
      <w:bookmarkEnd w:id="56"/>
      <w:r w:rsidR="00AE2A86" w:rsidRPr="00A52386">
        <w:t xml:space="preserve">s. </w:t>
      </w:r>
    </w:p>
    <w:p w:rsidR="00BC73B1" w:rsidRPr="00A52386" w:rsidRDefault="00BC73B1" w:rsidP="007F44DB">
      <w:pPr>
        <w:pStyle w:val="Bilaga"/>
      </w:pPr>
      <w:bookmarkStart w:id="57" w:name="_Toc105583390"/>
      <w:r w:rsidRPr="00A52386">
        <w:t>Bilaga 1</w:t>
      </w:r>
    </w:p>
    <w:p w:rsidR="00A3415A" w:rsidRPr="00A52386" w:rsidRDefault="00A3415A" w:rsidP="00A3415A">
      <w:pPr>
        <w:pStyle w:val="Rubrik1"/>
        <w:rPr>
          <w:noProof w:val="0"/>
        </w:rPr>
      </w:pPr>
      <w:r w:rsidRPr="00A52386">
        <w:rPr>
          <w:noProof w:val="0"/>
        </w:rPr>
        <w:t>Förteckning över behandlade förslag</w:t>
      </w:r>
      <w:bookmarkEnd w:id="57"/>
    </w:p>
    <w:p w:rsidR="00EA1E5C" w:rsidRPr="00A52386" w:rsidRDefault="00EA1E5C" w:rsidP="004F6FB2">
      <w:pPr>
        <w:pStyle w:val="R2"/>
      </w:pPr>
      <w:bookmarkStart w:id="58" w:name="RangeStart"/>
      <w:bookmarkStart w:id="59" w:name="RangeEnd"/>
      <w:bookmarkStart w:id="60" w:name="_Toc105567880"/>
      <w:bookmarkEnd w:id="58"/>
      <w:r w:rsidRPr="00A52386">
        <w:t>Propositionen</w:t>
      </w:r>
      <w:bookmarkEnd w:id="60"/>
    </w:p>
    <w:p w:rsidR="00EA1E5C" w:rsidRPr="00A52386" w:rsidRDefault="007C44F3" w:rsidP="00EA1E5C">
      <w:pPr>
        <w:pStyle w:val="Motioner"/>
      </w:pPr>
      <w:r w:rsidRPr="00A52386">
        <w:t>Proposition 2004/05:</w:t>
      </w:r>
      <w:r w:rsidR="00FF3434" w:rsidRPr="00A52386">
        <w:t>117 Skadestånd enligt konkurrenslagen, m.m.</w:t>
      </w:r>
    </w:p>
    <w:p w:rsidR="00EA1E5C" w:rsidRPr="00A52386" w:rsidRDefault="00FF3434" w:rsidP="00EA1E5C">
      <w:r w:rsidRPr="00A52386">
        <w:t>Regeringen föreslår att r</w:t>
      </w:r>
      <w:r w:rsidR="00EA1E5C" w:rsidRPr="00A52386">
        <w:t xml:space="preserve">iksdagen antar regeringens förslag till </w:t>
      </w:r>
    </w:p>
    <w:p w:rsidR="00EA1E5C" w:rsidRPr="00A52386" w:rsidRDefault="00EA1E5C" w:rsidP="00FF3434">
      <w:pPr>
        <w:pStyle w:val="Normaltindrag"/>
      </w:pPr>
      <w:r w:rsidRPr="00A52386">
        <w:t>1. lag om ändring i konkurrenslagen (1993:20)</w:t>
      </w:r>
      <w:r w:rsidR="00B278E2" w:rsidRPr="00A52386">
        <w:t>,</w:t>
      </w:r>
    </w:p>
    <w:p w:rsidR="00EA1E5C" w:rsidRPr="00A52386" w:rsidRDefault="00EA1E5C" w:rsidP="00FF3434">
      <w:pPr>
        <w:pStyle w:val="Normaltindrag"/>
      </w:pPr>
      <w:r w:rsidRPr="00A52386">
        <w:t xml:space="preserve">2. lag om ändring i lagen (1994:1845) om tillämpningen av Europeiska gemenskapernas konkurrens- och statsstödsregler.  </w:t>
      </w:r>
    </w:p>
    <w:p w:rsidR="00FF3434" w:rsidRPr="00A52386" w:rsidRDefault="00FF3434" w:rsidP="004F6FB2">
      <w:pPr>
        <w:pStyle w:val="R2"/>
      </w:pPr>
      <w:bookmarkStart w:id="61" w:name="_Toc105567881"/>
      <w:r w:rsidRPr="00A52386">
        <w:t>Motion med anledning av propositionen</w:t>
      </w:r>
      <w:bookmarkEnd w:id="61"/>
    </w:p>
    <w:p w:rsidR="00EA1E5C" w:rsidRPr="00A52386" w:rsidRDefault="00CA7281" w:rsidP="00EA1E5C">
      <w:pPr>
        <w:pStyle w:val="Motioner"/>
      </w:pPr>
      <w:r w:rsidRPr="00A52386">
        <w:t>2004/05:N</w:t>
      </w:r>
      <w:r w:rsidR="00EA1E5C" w:rsidRPr="00A52386">
        <w:t>19 av Per Bill m.fl. (m):</w:t>
      </w:r>
    </w:p>
    <w:p w:rsidR="00EA1E5C" w:rsidRPr="00A52386" w:rsidRDefault="00EA1E5C" w:rsidP="00EA1E5C">
      <w:r w:rsidRPr="00A52386">
        <w:t>Riksdagen avslår förslaget till förändring av 33 § konkurrenslagen</w:t>
      </w:r>
      <w:r w:rsidR="00DA6FA8" w:rsidRPr="00A52386">
        <w:t>.</w:t>
      </w:r>
    </w:p>
    <w:p w:rsidR="00EA1E5C" w:rsidRPr="00A52386" w:rsidRDefault="00EA1E5C" w:rsidP="00EA1E5C">
      <w:pPr>
        <w:pStyle w:val="Yrkanden"/>
      </w:pPr>
    </w:p>
    <w:bookmarkEnd w:id="59"/>
    <w:p w:rsidR="00A3415A" w:rsidRPr="00A52386" w:rsidRDefault="00A3415A" w:rsidP="00A3415A"/>
    <w:p w:rsidR="00A3415A" w:rsidRPr="00A52386" w:rsidRDefault="00A3415A" w:rsidP="00A3415A">
      <w:pPr>
        <w:pStyle w:val="Normaltindrag"/>
        <w:sectPr w:rsidR="00A3415A" w:rsidRPr="00A52386" w:rsidSect="00541BA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DB6406" w:rsidRPr="00A52386" w:rsidRDefault="00AB4F76" w:rsidP="00F17C0A">
      <w:pPr>
        <w:pStyle w:val="Bilaga"/>
      </w:pPr>
      <w:r w:rsidRPr="00A52386">
        <w:t>Bilaga 2</w:t>
      </w:r>
    </w:p>
    <w:p w:rsidR="00A3415A" w:rsidRPr="00A52386" w:rsidRDefault="00A3415A" w:rsidP="00A3415A">
      <w:pPr>
        <w:pStyle w:val="Rubrik1"/>
        <w:rPr>
          <w:noProof w:val="0"/>
        </w:rPr>
      </w:pPr>
      <w:bookmarkStart w:id="62" w:name="_Toc105583391"/>
      <w:r w:rsidRPr="00A52386">
        <w:rPr>
          <w:noProof w:val="0"/>
        </w:rPr>
        <w:t>Regeringens lagförslag</w:t>
      </w:r>
      <w:bookmarkEnd w:id="62"/>
    </w:p>
    <w:p w:rsidR="00DF5CC0" w:rsidRPr="00A52386" w:rsidRDefault="00DF5CC0" w:rsidP="003D7553">
      <w:pPr>
        <w:pStyle w:val="R2"/>
        <w:spacing w:before="0"/>
      </w:pPr>
      <w:bookmarkStart w:id="63" w:name="_Toc93112926"/>
      <w:bookmarkStart w:id="64" w:name="_Toc94335200"/>
      <w:bookmarkStart w:id="65" w:name="_Toc94338492"/>
      <w:bookmarkStart w:id="66" w:name="_Toc95900571"/>
      <w:bookmarkStart w:id="67" w:name="_Toc96136889"/>
      <w:bookmarkStart w:id="68" w:name="_Toc96141666"/>
      <w:bookmarkStart w:id="69" w:name="_Toc96155291"/>
      <w:bookmarkStart w:id="70" w:name="_Toc97349433"/>
      <w:bookmarkStart w:id="71" w:name="_Toc97363285"/>
      <w:bookmarkStart w:id="72" w:name="_Toc97363358"/>
      <w:bookmarkStart w:id="73" w:name="_Toc97368751"/>
      <w:bookmarkStart w:id="74" w:name="_Toc97433005"/>
      <w:bookmarkStart w:id="75" w:name="_Toc98141403"/>
      <w:r w:rsidRPr="00A52386">
        <w:t>1. Förslag till lag om ändring i konkurrenslagen (1993:20)</w:t>
      </w:r>
      <w:bookmarkEnd w:id="63"/>
      <w:bookmarkEnd w:id="64"/>
      <w:bookmarkEnd w:id="65"/>
      <w:bookmarkEnd w:id="66"/>
      <w:bookmarkEnd w:id="67"/>
      <w:bookmarkEnd w:id="68"/>
      <w:bookmarkEnd w:id="69"/>
      <w:bookmarkEnd w:id="70"/>
      <w:bookmarkEnd w:id="71"/>
      <w:bookmarkEnd w:id="72"/>
      <w:bookmarkEnd w:id="73"/>
      <w:bookmarkEnd w:id="74"/>
      <w:bookmarkEnd w:id="75"/>
    </w:p>
    <w:p w:rsidR="00DF5CC0" w:rsidRPr="00A52386" w:rsidRDefault="00DF5CC0" w:rsidP="00DF5CC0">
      <w:pPr>
        <w:pStyle w:val="Normaltindrag"/>
      </w:pPr>
      <w:r w:rsidRPr="00A52386">
        <w:t xml:space="preserve">Härigenom föreskrivs att </w:t>
      </w:r>
      <w:smartTag w:uri="urn:schemas-microsoft-com:office:smarttags" w:element="metricconverter">
        <w:smartTagPr>
          <w:attr w:name="ProductID" w:val="28ﾠa"/>
        </w:smartTagPr>
        <w:r w:rsidRPr="00A52386">
          <w:t>28 a</w:t>
        </w:r>
      </w:smartTag>
      <w:r w:rsidRPr="00A52386">
        <w:t>, 33 och 48 §§ konkurrenslagen (1993:20) skall ha följande lydelse.</w:t>
      </w:r>
    </w:p>
    <w:p w:rsidR="00DF5CC0" w:rsidRPr="00A52386" w:rsidRDefault="00DF5CC0" w:rsidP="00DF5CC0">
      <w:pPr>
        <w:pStyle w:val="Normaltindrag"/>
      </w:pP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DF5CC0" w:rsidRPr="00A52386">
        <w:tblPrEx>
          <w:tblCellMar>
            <w:top w:w="0" w:type="dxa"/>
            <w:bottom w:w="0" w:type="dxa"/>
          </w:tblCellMar>
        </w:tblPrEx>
        <w:tc>
          <w:tcPr>
            <w:tcW w:w="3090" w:type="dxa"/>
          </w:tcPr>
          <w:p w:rsidR="00DF5CC0" w:rsidRPr="00A52386" w:rsidRDefault="00DF5CC0" w:rsidP="00C93617">
            <w:r w:rsidRPr="00A52386">
              <w:rPr>
                <w:i/>
              </w:rPr>
              <w:t>Nuvarande lydelse</w:t>
            </w:r>
          </w:p>
        </w:tc>
        <w:tc>
          <w:tcPr>
            <w:tcW w:w="3090" w:type="dxa"/>
          </w:tcPr>
          <w:p w:rsidR="00DF5CC0" w:rsidRPr="00A52386" w:rsidRDefault="00DF5CC0" w:rsidP="00C93617">
            <w:r w:rsidRPr="00A52386">
              <w:t>Föreslagen lydelse</w:t>
            </w:r>
          </w:p>
        </w:tc>
      </w:tr>
    </w:tbl>
    <w:p w:rsidR="00DF5CC0" w:rsidRPr="00A52386" w:rsidRDefault="00DF5CC0" w:rsidP="00DF5CC0">
      <w:pPr>
        <w:pStyle w:val="Normaltindrag"/>
        <w:jc w:val="center"/>
      </w:pPr>
    </w:p>
    <w:p w:rsidR="00DF5CC0" w:rsidRPr="00A52386" w:rsidRDefault="00DF5CC0" w:rsidP="00DF5CC0">
      <w:pPr>
        <w:pStyle w:val="Normaltindrag"/>
        <w:jc w:val="center"/>
      </w:pPr>
      <w:smartTag w:uri="urn:schemas-microsoft-com:office:smarttags" w:element="metricconverter">
        <w:smartTagPr>
          <w:attr w:name="ProductID" w:val="28ﾠa"/>
        </w:smartTagPr>
        <w:r w:rsidRPr="00A52386">
          <w:rPr>
            <w:b/>
            <w:bCs/>
          </w:rPr>
          <w:t>28 a</w:t>
        </w:r>
      </w:smartTag>
      <w:r w:rsidRPr="00A52386">
        <w:rPr>
          <w:b/>
          <w:bCs/>
        </w:rPr>
        <w:t xml:space="preserve"> §</w:t>
      </w:r>
      <w:r w:rsidRPr="00A52386">
        <w:rPr>
          <w:rStyle w:val="Fotnotsreferens"/>
        </w:rPr>
        <w:footnoteReference w:id="1"/>
      </w:r>
    </w:p>
    <w:p w:rsidR="00DF5CC0" w:rsidRPr="00A52386" w:rsidRDefault="00DF5CC0" w:rsidP="00DF5CC0">
      <w:pPr>
        <w:pStyle w:val="Normaltindrag"/>
      </w:pPr>
      <w:r w:rsidRPr="00A52386">
        <w:t>Konkurrensskadeavgiften får fastställas till ett lägre belopp än vad som bort ske med tillämpning av 28 §,</w:t>
      </w:r>
    </w:p>
    <w:p w:rsidR="00DF5CC0" w:rsidRPr="00A52386" w:rsidRDefault="00DF5CC0" w:rsidP="00DF5CC0">
      <w:pPr>
        <w:pStyle w:val="Normaltindrag"/>
      </w:pPr>
      <w:r w:rsidRPr="00A52386">
        <w:t>1. om företaget i väsentlig mån har underlättat utredningen av den egna e</w:t>
      </w:r>
      <w:r w:rsidRPr="00A52386">
        <w:t>l</w:t>
      </w:r>
      <w:r w:rsidRPr="00A52386">
        <w:t xml:space="preserve">ler andras medverkan i överträdelsen, eller </w:t>
      </w:r>
    </w:p>
    <w:p w:rsidR="00DF5CC0" w:rsidRPr="00A52386" w:rsidRDefault="00DF5CC0" w:rsidP="00DF5CC0">
      <w:pPr>
        <w:pStyle w:val="Normaltindrag"/>
      </w:pPr>
      <w:r w:rsidRPr="00A52386">
        <w:t>2. om det föreligger andra särskilda skäl som hänför sig till företaget.</w:t>
      </w:r>
    </w:p>
    <w:p w:rsidR="00DF5CC0" w:rsidRPr="00A52386" w:rsidRDefault="00DF5CC0" w:rsidP="00DF5CC0">
      <w:pPr>
        <w:pStyle w:val="Normaltindrag"/>
      </w:pPr>
      <w:r w:rsidRPr="00A52386">
        <w:t>Har ett företag i högst väsentlig mån underlättat en utredning som av</w:t>
      </w:r>
      <w:r w:rsidRPr="00A52386">
        <w:softHyphen/>
        <w:t>ses i första stycket 1, får avgiften efterges även i annat fall än som anges i 28 b §.</w:t>
      </w: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DF5CC0" w:rsidRPr="00A52386">
        <w:tblPrEx>
          <w:tblCellMar>
            <w:top w:w="0" w:type="dxa"/>
            <w:bottom w:w="0" w:type="dxa"/>
          </w:tblCellMar>
        </w:tblPrEx>
        <w:tc>
          <w:tcPr>
            <w:tcW w:w="3090" w:type="dxa"/>
          </w:tcPr>
          <w:p w:rsidR="00DF5CC0" w:rsidRPr="00A52386" w:rsidRDefault="00DF5CC0" w:rsidP="00C93617">
            <w:pPr>
              <w:pStyle w:val="Normaltindrag"/>
            </w:pPr>
            <w:r w:rsidRPr="00A52386">
              <w:t>Konkurrensskadeavgiften får fas</w:t>
            </w:r>
            <w:r w:rsidRPr="00A52386">
              <w:t>t</w:t>
            </w:r>
            <w:r w:rsidRPr="00A52386">
              <w:t>ställas till ett högre belopp än vad som bort ske med tillämpning av 28 §, om företaget tidigare har öve</w:t>
            </w:r>
            <w:r w:rsidRPr="00A52386">
              <w:t>r</w:t>
            </w:r>
            <w:r w:rsidRPr="00A52386">
              <w:t>trätt förbud enligt denna lag.</w:t>
            </w:r>
          </w:p>
          <w:p w:rsidR="00DF5CC0" w:rsidRPr="00A52386" w:rsidRDefault="00DF5CC0" w:rsidP="00C93617">
            <w:pPr>
              <w:pStyle w:val="Normaltindrag"/>
            </w:pPr>
          </w:p>
        </w:tc>
        <w:tc>
          <w:tcPr>
            <w:tcW w:w="3090" w:type="dxa"/>
          </w:tcPr>
          <w:p w:rsidR="00DF5CC0" w:rsidRPr="00A52386" w:rsidRDefault="00DF5CC0" w:rsidP="00C93617">
            <w:pPr>
              <w:pStyle w:val="Normaltindrag"/>
            </w:pPr>
            <w:r w:rsidRPr="00A52386">
              <w:t>Konkurrensskadeavgiften får fas</w:t>
            </w:r>
            <w:r w:rsidRPr="00A52386">
              <w:t>t</w:t>
            </w:r>
            <w:r w:rsidRPr="00A52386">
              <w:t>ställas till ett högre belopp än vad som bort ske med tillämpning av 28 §, om företaget tidigare har öve</w:t>
            </w:r>
            <w:r w:rsidRPr="00A52386">
              <w:t>r</w:t>
            </w:r>
            <w:r w:rsidRPr="00A52386">
              <w:t xml:space="preserve">trätt förbud enligt denna lag </w:t>
            </w:r>
            <w:r w:rsidRPr="00A52386">
              <w:rPr>
                <w:i/>
                <w:iCs/>
              </w:rPr>
              <w:t>eller i artikel 81 eller 82 i EG-för</w:t>
            </w:r>
            <w:r w:rsidRPr="00A52386">
              <w:rPr>
                <w:i/>
                <w:iCs/>
              </w:rPr>
              <w:softHyphen/>
              <w:t>draget.</w:t>
            </w:r>
          </w:p>
        </w:tc>
      </w:tr>
    </w:tbl>
    <w:p w:rsidR="00DF5CC0" w:rsidRPr="00A52386" w:rsidRDefault="00DF5CC0" w:rsidP="00DF5CC0">
      <w:pPr>
        <w:pStyle w:val="Normaltindrag"/>
        <w:jc w:val="center"/>
      </w:pPr>
    </w:p>
    <w:p w:rsidR="00DF5CC0" w:rsidRPr="00A52386" w:rsidRDefault="00DF5CC0" w:rsidP="00DF5CC0">
      <w:pPr>
        <w:pStyle w:val="Normaltindrag"/>
        <w:jc w:val="center"/>
      </w:pPr>
      <w:r w:rsidRPr="00A52386">
        <w:rPr>
          <w:b/>
          <w:bCs/>
        </w:rPr>
        <w:t>33 §</w:t>
      </w: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DF5CC0" w:rsidRPr="00A52386">
        <w:tblPrEx>
          <w:tblCellMar>
            <w:top w:w="0" w:type="dxa"/>
            <w:bottom w:w="0" w:type="dxa"/>
          </w:tblCellMar>
        </w:tblPrEx>
        <w:tc>
          <w:tcPr>
            <w:tcW w:w="3090" w:type="dxa"/>
          </w:tcPr>
          <w:p w:rsidR="00DF5CC0" w:rsidRPr="00A52386" w:rsidRDefault="00DF5CC0" w:rsidP="00C93617">
            <w:pPr>
              <w:pStyle w:val="Normaltindrag"/>
            </w:pPr>
            <w:r w:rsidRPr="00A52386">
              <w:t>Om ett företag uppsåtligen eller av oaktsamhet överträder förbuden i 6 eller 19 §, skall företaget ersätta den skada som därigenom uppko</w:t>
            </w:r>
            <w:r w:rsidRPr="00A52386">
              <w:t>m</w:t>
            </w:r>
            <w:r w:rsidRPr="00A52386">
              <w:t xml:space="preserve">mer </w:t>
            </w:r>
            <w:r w:rsidRPr="00A52386">
              <w:rPr>
                <w:i/>
                <w:iCs/>
              </w:rPr>
              <w:t>för ett annat företag eller en avtalspart</w:t>
            </w:r>
            <w:r w:rsidRPr="00A52386">
              <w:t>.</w:t>
            </w:r>
          </w:p>
          <w:p w:rsidR="00DF5CC0" w:rsidRPr="00A52386" w:rsidRDefault="00DF5CC0" w:rsidP="00C93617">
            <w:pPr>
              <w:pStyle w:val="Normaltindrag"/>
            </w:pPr>
            <w:r w:rsidRPr="00A52386">
              <w:t xml:space="preserve">Rätten till sådan ersättning faller bort, om talan inte väcks inom </w:t>
            </w:r>
            <w:r w:rsidRPr="00A52386">
              <w:rPr>
                <w:i/>
                <w:iCs/>
              </w:rPr>
              <w:t>fem</w:t>
            </w:r>
            <w:r w:rsidRPr="00A52386">
              <w:t xml:space="preserve"> år från det att skadan uppkom.</w:t>
            </w:r>
          </w:p>
        </w:tc>
        <w:tc>
          <w:tcPr>
            <w:tcW w:w="3090" w:type="dxa"/>
          </w:tcPr>
          <w:p w:rsidR="00DF5CC0" w:rsidRPr="00A52386" w:rsidRDefault="00DF5CC0" w:rsidP="00C93617">
            <w:pPr>
              <w:pStyle w:val="Normaltindrag"/>
            </w:pPr>
            <w:r w:rsidRPr="00A52386">
              <w:t xml:space="preserve">Om ett företag uppsåtligen eller av oaktsamhet överträder förbuden i 6 eller 19 § </w:t>
            </w:r>
            <w:r w:rsidRPr="00A52386">
              <w:rPr>
                <w:i/>
                <w:iCs/>
              </w:rPr>
              <w:t>eller i artikel 81 eller 82 i EG-fördraget</w:t>
            </w:r>
            <w:r w:rsidRPr="00A52386">
              <w:t>, skall företaget ersätta den skada som därigenom uppko</w:t>
            </w:r>
            <w:r w:rsidRPr="00A52386">
              <w:t>m</w:t>
            </w:r>
            <w:r w:rsidRPr="00A52386">
              <w:t>mer.</w:t>
            </w:r>
          </w:p>
          <w:p w:rsidR="00DF5CC0" w:rsidRPr="00A52386" w:rsidRDefault="00DF5CC0" w:rsidP="00C93617">
            <w:pPr>
              <w:pStyle w:val="Normaltindrag"/>
            </w:pPr>
            <w:r w:rsidRPr="00A52386">
              <w:t xml:space="preserve">Rätten till sådan ersättning faller bort, om talan inte väcks inom </w:t>
            </w:r>
            <w:r w:rsidRPr="00A52386">
              <w:rPr>
                <w:i/>
                <w:iCs/>
              </w:rPr>
              <w:t>tio</w:t>
            </w:r>
            <w:r w:rsidRPr="00A52386">
              <w:t xml:space="preserve"> år från det att skadan uppkom.</w:t>
            </w:r>
          </w:p>
        </w:tc>
      </w:tr>
    </w:tbl>
    <w:p w:rsidR="00DF5CC0" w:rsidRPr="00A52386" w:rsidRDefault="00DF5CC0" w:rsidP="00DF5CC0">
      <w:pPr>
        <w:pStyle w:val="Normaltindrag"/>
      </w:pPr>
      <w:r w:rsidRPr="00A52386">
        <w:t>Stockholms tingsrätt är alltid behörig att pröva frågor om skadestånd enligt denna paragraf.</w:t>
      </w:r>
    </w:p>
    <w:p w:rsidR="00DF5CC0" w:rsidRPr="00A52386" w:rsidRDefault="00DF5CC0" w:rsidP="00DF5CC0">
      <w:pPr>
        <w:pStyle w:val="Normaltindrag"/>
      </w:pPr>
    </w:p>
    <w:p w:rsidR="00DF5CC0" w:rsidRPr="00A52386" w:rsidRDefault="00DF5CC0" w:rsidP="00DF5CC0">
      <w:pPr>
        <w:pStyle w:val="Normaltindrag"/>
        <w:jc w:val="center"/>
      </w:pPr>
      <w:r w:rsidRPr="00A52386">
        <w:rPr>
          <w:b/>
          <w:bCs/>
        </w:rPr>
        <w:t>48 §</w:t>
      </w:r>
      <w:r w:rsidRPr="00A52386">
        <w:rPr>
          <w:rStyle w:val="Fotnotsreferens"/>
        </w:rPr>
        <w:footnoteReference w:id="2"/>
      </w:r>
      <w:r w:rsidRPr="00A52386">
        <w:t xml:space="preserve"> </w:t>
      </w: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DF5CC0" w:rsidRPr="00A52386">
        <w:tblPrEx>
          <w:tblCellMar>
            <w:top w:w="0" w:type="dxa"/>
            <w:bottom w:w="0" w:type="dxa"/>
          </w:tblCellMar>
        </w:tblPrEx>
        <w:tc>
          <w:tcPr>
            <w:tcW w:w="3090" w:type="dxa"/>
          </w:tcPr>
          <w:p w:rsidR="00DF5CC0" w:rsidRPr="00A52386" w:rsidRDefault="00DF5CC0" w:rsidP="00C93617">
            <w:pPr>
              <w:pStyle w:val="Normaltindrag"/>
            </w:pPr>
            <w:r w:rsidRPr="00A52386">
              <w:t xml:space="preserve">Ett beslut enligt 47 § får avse även </w:t>
            </w:r>
            <w:r w:rsidRPr="00A52386">
              <w:rPr>
                <w:i/>
                <w:iCs/>
              </w:rPr>
              <w:t>någon annan än det</w:t>
            </w:r>
            <w:r w:rsidRPr="00A52386">
              <w:t xml:space="preserve"> företag som är föremål för utredning. Ett </w:t>
            </w:r>
            <w:r w:rsidRPr="00A52386">
              <w:rPr>
                <w:i/>
                <w:iCs/>
              </w:rPr>
              <w:t>sådant</w:t>
            </w:r>
            <w:r w:rsidRPr="00A52386">
              <w:t xml:space="preserve"> beslut får meddelas bara om</w:t>
            </w:r>
          </w:p>
          <w:p w:rsidR="00DF5CC0" w:rsidRPr="00A52386" w:rsidRDefault="00DF5CC0" w:rsidP="00C93617">
            <w:pPr>
              <w:pStyle w:val="Normaltindrag"/>
            </w:pPr>
            <w:r w:rsidRPr="00A52386">
              <w:t>1. vad som föreskrivs i 47 § fö</w:t>
            </w:r>
            <w:r w:rsidRPr="00A52386">
              <w:t>r</w:t>
            </w:r>
            <w:r w:rsidRPr="00A52386">
              <w:t>sta stycket 1 och</w:t>
            </w:r>
            <w:r w:rsidRPr="00A52386">
              <w:rPr>
                <w:i/>
                <w:iCs/>
              </w:rPr>
              <w:t xml:space="preserve"> </w:t>
            </w:r>
            <w:r w:rsidRPr="00A52386">
              <w:t>3 är uppfyllt,</w:t>
            </w:r>
          </w:p>
          <w:p w:rsidR="00DF5CC0" w:rsidRPr="00A52386" w:rsidRDefault="00DF5CC0" w:rsidP="00C93617">
            <w:pPr>
              <w:pStyle w:val="Normaltindrag"/>
            </w:pPr>
            <w:r w:rsidRPr="00A52386">
              <w:t>2. det finns särskild anledning att anta att bevis finns hos den som ansökan avser, och</w:t>
            </w:r>
          </w:p>
          <w:p w:rsidR="00DF5CC0" w:rsidRPr="00A52386" w:rsidRDefault="00DF5CC0" w:rsidP="00C93617">
            <w:pPr>
              <w:pStyle w:val="Normaltindrag"/>
            </w:pPr>
            <w:r w:rsidRPr="00A52386">
              <w:rPr>
                <w:iCs/>
              </w:rPr>
              <w:t>3</w:t>
            </w:r>
            <w:r w:rsidRPr="00A52386">
              <w:t>. denne inte rättar sig efter ett åläggande enligt 45 § första stycket 1 eller det annars finns risk att bevis undanhålls eller för</w:t>
            </w:r>
            <w:r w:rsidRPr="00A52386">
              <w:softHyphen/>
              <w:t>vanskas.</w:t>
            </w:r>
          </w:p>
        </w:tc>
        <w:tc>
          <w:tcPr>
            <w:tcW w:w="3090" w:type="dxa"/>
          </w:tcPr>
          <w:p w:rsidR="00DF5CC0" w:rsidRPr="00A52386" w:rsidRDefault="00DF5CC0" w:rsidP="00C93617">
            <w:pPr>
              <w:pStyle w:val="Normaltindrag"/>
            </w:pPr>
            <w:r w:rsidRPr="00A52386">
              <w:t xml:space="preserve">Ett beslut enligt 47 § får avse även </w:t>
            </w:r>
            <w:r w:rsidRPr="00A52386">
              <w:rPr>
                <w:i/>
                <w:iCs/>
              </w:rPr>
              <w:t>ett annat</w:t>
            </w:r>
            <w:r w:rsidRPr="00A52386">
              <w:t xml:space="preserve"> företag </w:t>
            </w:r>
            <w:r w:rsidRPr="00A52386">
              <w:rPr>
                <w:i/>
                <w:iCs/>
              </w:rPr>
              <w:t xml:space="preserve">än det </w:t>
            </w:r>
            <w:r w:rsidRPr="00A52386">
              <w:t>som är för</w:t>
            </w:r>
            <w:r w:rsidRPr="00A52386">
              <w:t>e</w:t>
            </w:r>
            <w:r w:rsidRPr="00A52386">
              <w:t xml:space="preserve">mål för utredning. </w:t>
            </w:r>
          </w:p>
          <w:p w:rsidR="00DF5CC0" w:rsidRPr="00A52386" w:rsidRDefault="00DF5CC0" w:rsidP="00C93617">
            <w:pPr>
              <w:pStyle w:val="Normaltindrag"/>
            </w:pPr>
            <w:r w:rsidRPr="00A52386">
              <w:rPr>
                <w:i/>
                <w:iCs/>
              </w:rPr>
              <w:t>Beslutet får också avse bostäder och andra utrymmen som nyttjas av styrelseledamöter och anställda i det företag som är föremål för u</w:t>
            </w:r>
            <w:r w:rsidRPr="00A52386">
              <w:rPr>
                <w:i/>
                <w:iCs/>
              </w:rPr>
              <w:t>t</w:t>
            </w:r>
            <w:r w:rsidRPr="00A52386">
              <w:rPr>
                <w:i/>
                <w:iCs/>
              </w:rPr>
              <w:t xml:space="preserve">redning. </w:t>
            </w:r>
          </w:p>
          <w:p w:rsidR="00DF5CC0" w:rsidRPr="00A52386" w:rsidRDefault="00DF5CC0" w:rsidP="00C93617">
            <w:pPr>
              <w:pStyle w:val="Normaltindrag"/>
            </w:pPr>
            <w:r w:rsidRPr="00A52386">
              <w:t xml:space="preserve">Ett beslut </w:t>
            </w:r>
            <w:r w:rsidRPr="00A52386">
              <w:rPr>
                <w:i/>
                <w:iCs/>
              </w:rPr>
              <w:t xml:space="preserve">enligt första eller andra stycket </w:t>
            </w:r>
            <w:r w:rsidRPr="00A52386">
              <w:t>får meddelas bara om</w:t>
            </w:r>
          </w:p>
          <w:p w:rsidR="00DF5CC0" w:rsidRPr="00A52386" w:rsidRDefault="00DF5CC0" w:rsidP="00C93617">
            <w:pPr>
              <w:pStyle w:val="Normaltindrag"/>
            </w:pPr>
            <w:r w:rsidRPr="00A52386">
              <w:t>1. vad som föreskrivs i 47 § fö</w:t>
            </w:r>
            <w:r w:rsidRPr="00A52386">
              <w:t>r</w:t>
            </w:r>
            <w:r w:rsidRPr="00A52386">
              <w:t xml:space="preserve">sta stycket 1 och 3 är uppfyllt, </w:t>
            </w:r>
          </w:p>
          <w:p w:rsidR="00DF5CC0" w:rsidRPr="00A52386" w:rsidRDefault="00DF5CC0" w:rsidP="00C93617">
            <w:pPr>
              <w:pStyle w:val="Normaltindrag"/>
            </w:pPr>
            <w:r w:rsidRPr="00A52386">
              <w:t>2.</w:t>
            </w:r>
            <w:r w:rsidRPr="00A52386">
              <w:rPr>
                <w:i/>
                <w:iCs/>
              </w:rPr>
              <w:t xml:space="preserve"> </w:t>
            </w:r>
            <w:r w:rsidRPr="00A52386">
              <w:t>det finns särskild anledning att anta att bevis finns hos den som ansökan avser, och</w:t>
            </w:r>
          </w:p>
          <w:p w:rsidR="00DF5CC0" w:rsidRPr="00A52386" w:rsidRDefault="00DF5CC0" w:rsidP="00C93617">
            <w:pPr>
              <w:pStyle w:val="Normaltindrag"/>
            </w:pPr>
            <w:r w:rsidRPr="00A52386">
              <w:t>3. denne inte rättar sig efter ett åläggande enligt 45 § första stycket 1 eller det annars finns risk att bevis undanhålls eller för</w:t>
            </w:r>
            <w:r w:rsidRPr="00A52386">
              <w:softHyphen/>
              <w:t>vanskas.</w:t>
            </w:r>
          </w:p>
          <w:p w:rsidR="00DF5CC0" w:rsidRPr="00A52386" w:rsidRDefault="00DF5CC0" w:rsidP="00C93617">
            <w:pPr>
              <w:pStyle w:val="Normaltindrag"/>
            </w:pPr>
            <w:r w:rsidRPr="00A52386">
              <w:rPr>
                <w:i/>
                <w:iCs/>
              </w:rPr>
              <w:t>Ett beslut enligt andra stycket får meddelas endast om över</w:t>
            </w:r>
            <w:r w:rsidRPr="00A52386">
              <w:rPr>
                <w:i/>
                <w:iCs/>
              </w:rPr>
              <w:softHyphen/>
              <w:t xml:space="preserve">trädelsen dessutom är allvarlig. </w:t>
            </w:r>
          </w:p>
        </w:tc>
      </w:tr>
    </w:tbl>
    <w:p w:rsidR="00DF5CC0" w:rsidRPr="00A52386" w:rsidRDefault="00DF5CC0" w:rsidP="00DF5CC0">
      <w:r w:rsidRPr="00A52386">
        <w:rPr>
          <w:u w:val="single"/>
        </w:rPr>
        <w:t>                                     </w:t>
      </w:r>
    </w:p>
    <w:p w:rsidR="00DF5CC0" w:rsidRPr="00A52386" w:rsidRDefault="00DF5CC0" w:rsidP="00DF5CC0">
      <w:pPr>
        <w:pStyle w:val="Normaltindrag"/>
      </w:pPr>
      <w:r w:rsidRPr="00A52386">
        <w:t>1. Denna lag träder i kraft den 1 augusti 2005.</w:t>
      </w:r>
    </w:p>
    <w:p w:rsidR="00DF5CC0" w:rsidRPr="00A52386" w:rsidRDefault="00DF5CC0" w:rsidP="00DF5CC0">
      <w:pPr>
        <w:pStyle w:val="Normaltindrag"/>
      </w:pPr>
      <w:r w:rsidRPr="00A52386">
        <w:t>2. Den äldre lydelsen av 28 a § tredje stycket gäller fortfarande för öve</w:t>
      </w:r>
      <w:r w:rsidRPr="00A52386">
        <w:t>r</w:t>
      </w:r>
      <w:r w:rsidRPr="00A52386">
        <w:t>trädelser som begåtts före ikraftträdandet.</w:t>
      </w:r>
    </w:p>
    <w:p w:rsidR="00DF5CC0" w:rsidRPr="00A52386" w:rsidRDefault="00DF5CC0" w:rsidP="00DF5CC0">
      <w:pPr>
        <w:pStyle w:val="Normaltindrag"/>
      </w:pPr>
      <w:r w:rsidRPr="00A52386">
        <w:t>3. För fordringar som har kommit till före ikraftträdandet gäller 33 § andra stycket i sin äldre lydelse.</w:t>
      </w:r>
    </w:p>
    <w:p w:rsidR="00DF5CC0" w:rsidRPr="00A52386" w:rsidRDefault="00DF5CC0" w:rsidP="008F4667">
      <w:pPr>
        <w:pStyle w:val="R2"/>
        <w:spacing w:before="0"/>
      </w:pPr>
      <w:r w:rsidRPr="00A52386">
        <w:br w:type="page"/>
      </w:r>
      <w:bookmarkStart w:id="76" w:name="_Toc93112927"/>
      <w:bookmarkStart w:id="77" w:name="_Toc94335201"/>
      <w:bookmarkStart w:id="78" w:name="_Toc94338493"/>
      <w:bookmarkStart w:id="79" w:name="_Toc95900572"/>
      <w:bookmarkStart w:id="80" w:name="_Toc96136890"/>
      <w:bookmarkStart w:id="81" w:name="_Toc96141667"/>
      <w:bookmarkStart w:id="82" w:name="_Toc96155292"/>
      <w:bookmarkStart w:id="83" w:name="_Toc97349434"/>
      <w:bookmarkStart w:id="84" w:name="_Toc97363286"/>
      <w:bookmarkStart w:id="85" w:name="_Toc97363359"/>
      <w:bookmarkStart w:id="86" w:name="_Toc97368752"/>
      <w:bookmarkStart w:id="87" w:name="_Toc97433006"/>
      <w:bookmarkStart w:id="88" w:name="_Toc98141404"/>
      <w:r w:rsidRPr="00A52386">
        <w:t>2. Förslag till lag om ändring i lagen (1994:1845) om tillämpningen av Europeiska gemenskapernas kon</w:t>
      </w:r>
      <w:r w:rsidRPr="00A52386">
        <w:softHyphen/>
        <w:t>kurrens- och statsstödsregler</w:t>
      </w:r>
      <w:bookmarkEnd w:id="76"/>
      <w:bookmarkEnd w:id="77"/>
      <w:bookmarkEnd w:id="78"/>
      <w:bookmarkEnd w:id="79"/>
      <w:bookmarkEnd w:id="80"/>
      <w:bookmarkEnd w:id="81"/>
      <w:bookmarkEnd w:id="82"/>
      <w:bookmarkEnd w:id="83"/>
      <w:bookmarkEnd w:id="84"/>
      <w:bookmarkEnd w:id="85"/>
      <w:bookmarkEnd w:id="86"/>
      <w:bookmarkEnd w:id="87"/>
      <w:bookmarkEnd w:id="88"/>
    </w:p>
    <w:p w:rsidR="00DF5CC0" w:rsidRPr="00A52386" w:rsidRDefault="00DF5CC0" w:rsidP="00DF5CC0">
      <w:pPr>
        <w:pStyle w:val="Normaltindrag"/>
      </w:pPr>
      <w:r w:rsidRPr="00A52386">
        <w:t>Härigenom föreskrivs i fråga om lagen (1994:1845) om tillämpningen av Europeiska gemenskapernas konkurrens- och statsstödsregler</w:t>
      </w:r>
      <w:r w:rsidRPr="00A52386">
        <w:rPr>
          <w:rStyle w:val="Fotnotsreferens"/>
        </w:rPr>
        <w:footnoteReference w:customMarkFollows="1" w:id="3"/>
        <w:t>1</w:t>
      </w:r>
    </w:p>
    <w:p w:rsidR="00DF5CC0" w:rsidRPr="00A52386" w:rsidRDefault="00DF5CC0" w:rsidP="00DF5CC0">
      <w:pPr>
        <w:pStyle w:val="Normaltindrag"/>
      </w:pPr>
      <w:r w:rsidRPr="00A52386">
        <w:rPr>
          <w:i/>
          <w:iCs/>
        </w:rPr>
        <w:t>dels</w:t>
      </w:r>
      <w:r w:rsidRPr="00A52386">
        <w:t xml:space="preserve"> att 5 § skall upphöra att gälla,</w:t>
      </w:r>
    </w:p>
    <w:p w:rsidR="00DF5CC0" w:rsidRPr="00A52386" w:rsidRDefault="00DF5CC0" w:rsidP="00DF5CC0">
      <w:pPr>
        <w:pStyle w:val="Normaltindrag"/>
      </w:pPr>
      <w:r w:rsidRPr="00A52386">
        <w:rPr>
          <w:i/>
          <w:iCs/>
        </w:rPr>
        <w:t>dels</w:t>
      </w:r>
      <w:r w:rsidRPr="00A52386">
        <w:t xml:space="preserve"> att 3 och 4 §§ skall ha följande lydelse.</w:t>
      </w:r>
    </w:p>
    <w:p w:rsidR="00DF5CC0" w:rsidRPr="00A52386" w:rsidRDefault="00DF5CC0" w:rsidP="00DF5CC0">
      <w:pPr>
        <w:pStyle w:val="Normaltindrag"/>
      </w:pP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DF5CC0" w:rsidRPr="00A52386">
        <w:tblPrEx>
          <w:tblCellMar>
            <w:top w:w="0" w:type="dxa"/>
            <w:bottom w:w="0" w:type="dxa"/>
          </w:tblCellMar>
        </w:tblPrEx>
        <w:tc>
          <w:tcPr>
            <w:tcW w:w="3090" w:type="dxa"/>
          </w:tcPr>
          <w:p w:rsidR="00DF5CC0" w:rsidRPr="00A52386" w:rsidRDefault="00DF5CC0" w:rsidP="00C93617">
            <w:r w:rsidRPr="00A52386">
              <w:rPr>
                <w:i/>
              </w:rPr>
              <w:t>Nuvarande lydelse</w:t>
            </w:r>
          </w:p>
        </w:tc>
        <w:tc>
          <w:tcPr>
            <w:tcW w:w="3090" w:type="dxa"/>
          </w:tcPr>
          <w:p w:rsidR="00DF5CC0" w:rsidRPr="00A52386" w:rsidRDefault="00DF5CC0" w:rsidP="00C93617">
            <w:r w:rsidRPr="00A52386">
              <w:t>Föreslagen lydelse</w:t>
            </w:r>
          </w:p>
        </w:tc>
      </w:tr>
    </w:tbl>
    <w:p w:rsidR="00DF5CC0" w:rsidRPr="00A52386" w:rsidRDefault="00DF5CC0" w:rsidP="00DF5CC0"/>
    <w:p w:rsidR="00DF5CC0" w:rsidRPr="00A52386" w:rsidRDefault="00DF5CC0" w:rsidP="00DF5CC0">
      <w:pPr>
        <w:pStyle w:val="Normaltindrag"/>
        <w:jc w:val="center"/>
      </w:pPr>
      <w:r w:rsidRPr="00A52386">
        <w:rPr>
          <w:b/>
          <w:bCs/>
        </w:rPr>
        <w:t>3 §</w:t>
      </w: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DF5CC0" w:rsidRPr="00A52386">
        <w:tblPrEx>
          <w:tblCellMar>
            <w:top w:w="0" w:type="dxa"/>
            <w:bottom w:w="0" w:type="dxa"/>
          </w:tblCellMar>
        </w:tblPrEx>
        <w:tc>
          <w:tcPr>
            <w:tcW w:w="3090" w:type="dxa"/>
          </w:tcPr>
          <w:p w:rsidR="00DF5CC0" w:rsidRPr="00A52386" w:rsidRDefault="00DF5CC0" w:rsidP="00C93617">
            <w:pPr>
              <w:pStyle w:val="Normaltindrag"/>
            </w:pPr>
            <w:r w:rsidRPr="00A52386">
              <w:t>När den behöriga myndigheten genomför en undersökning på be</w:t>
            </w:r>
            <w:r w:rsidRPr="00A52386">
              <w:softHyphen/>
              <w:t>gäran av Europeiska gemen</w:t>
            </w:r>
            <w:r w:rsidRPr="00A52386">
              <w:softHyphen/>
              <w:t xml:space="preserve">skapernas kommission enligt </w:t>
            </w:r>
            <w:r w:rsidRPr="00A52386">
              <w:rPr>
                <w:i/>
                <w:iCs/>
              </w:rPr>
              <w:t>de rättsakter som anges i 5 §</w:t>
            </w:r>
            <w:r w:rsidRPr="00A52386">
              <w:t>, har den rätt att hos för</w:t>
            </w:r>
            <w:r w:rsidRPr="00A52386">
              <w:t>e</w:t>
            </w:r>
            <w:r w:rsidRPr="00A52386">
              <w:t>tag och företags</w:t>
            </w:r>
            <w:r w:rsidRPr="00A52386">
              <w:softHyphen/>
              <w:t>sammanslutningar</w:t>
            </w:r>
          </w:p>
          <w:p w:rsidR="00DF5CC0" w:rsidRPr="00A52386" w:rsidRDefault="00DF5CC0" w:rsidP="00C93617">
            <w:pPr>
              <w:pStyle w:val="Normaltindrag"/>
            </w:pPr>
            <w:r w:rsidRPr="00A52386">
              <w:t>1. granska böcker och andra a</w:t>
            </w:r>
            <w:r w:rsidRPr="00A52386">
              <w:t>f</w:t>
            </w:r>
            <w:r w:rsidRPr="00A52386">
              <w:t>färshandlingar,</w:t>
            </w:r>
          </w:p>
          <w:p w:rsidR="00DF5CC0" w:rsidRPr="00A52386" w:rsidRDefault="00DF5CC0" w:rsidP="00C93617">
            <w:pPr>
              <w:pStyle w:val="Normaltindrag"/>
            </w:pPr>
            <w:r w:rsidRPr="00A52386">
              <w:t>2. ta kopior av eller göra utdrag ur böcker och andra affärshand</w:t>
            </w:r>
            <w:r w:rsidRPr="00A52386">
              <w:softHyphen/>
              <w:t>lingar,</w:t>
            </w:r>
          </w:p>
          <w:p w:rsidR="00DF5CC0" w:rsidRPr="00A52386" w:rsidRDefault="00DF5CC0" w:rsidP="00C93617">
            <w:pPr>
              <w:pStyle w:val="Normaltindrag"/>
            </w:pPr>
            <w:r w:rsidRPr="00A52386">
              <w:t>3. begära muntliga förklaringar på platsen, och</w:t>
            </w:r>
          </w:p>
          <w:p w:rsidR="00DF5CC0" w:rsidRPr="00A52386" w:rsidRDefault="00DF5CC0" w:rsidP="00C93617">
            <w:pPr>
              <w:pStyle w:val="Normaltindrag"/>
            </w:pPr>
            <w:r w:rsidRPr="00A52386">
              <w:t>4. få tillträde till samtliga loka</w:t>
            </w:r>
            <w:r w:rsidRPr="00A52386">
              <w:softHyphen/>
              <w:t>ler, markområden och transport</w:t>
            </w:r>
            <w:r w:rsidRPr="00A52386">
              <w:softHyphen/>
              <w:t>medel.</w:t>
            </w:r>
          </w:p>
          <w:p w:rsidR="00DF5CC0" w:rsidRPr="00A52386" w:rsidRDefault="00DF5CC0" w:rsidP="00C93617">
            <w:pPr>
              <w:pStyle w:val="Normaltindrag"/>
            </w:pPr>
            <w:r w:rsidRPr="00A52386">
              <w:t>Första stycket gäller också när den behöriga myndigheten bistår ko</w:t>
            </w:r>
            <w:r w:rsidRPr="00A52386">
              <w:t>m</w:t>
            </w:r>
            <w:r w:rsidRPr="00A52386">
              <w:t xml:space="preserve">missionen vid undersökningar enligt </w:t>
            </w:r>
            <w:r w:rsidRPr="00A52386">
              <w:rPr>
                <w:i/>
                <w:iCs/>
              </w:rPr>
              <w:t>de rättsakter som anges i 5 §</w:t>
            </w:r>
            <w:r w:rsidRPr="00A52386">
              <w:t>.</w:t>
            </w:r>
          </w:p>
        </w:tc>
        <w:tc>
          <w:tcPr>
            <w:tcW w:w="3090" w:type="dxa"/>
          </w:tcPr>
          <w:p w:rsidR="00DF5CC0" w:rsidRPr="00A52386" w:rsidRDefault="00DF5CC0" w:rsidP="00C93617">
            <w:pPr>
              <w:pStyle w:val="Normaltindrag"/>
            </w:pPr>
            <w:r w:rsidRPr="00A52386">
              <w:t>När den behöriga myndigheten genomför en undersökning på be</w:t>
            </w:r>
            <w:r w:rsidRPr="00A52386">
              <w:softHyphen/>
              <w:t>gäran av Europeiska gemen</w:t>
            </w:r>
            <w:r w:rsidRPr="00A52386">
              <w:softHyphen/>
              <w:t xml:space="preserve">skapernas kommission enligt </w:t>
            </w:r>
            <w:r w:rsidRPr="00A52386">
              <w:rPr>
                <w:i/>
                <w:iCs/>
              </w:rPr>
              <w:t>rådets förordning (EG) nr 139/2004 av den 20 januari 2004 om kontroll av företagsko</w:t>
            </w:r>
            <w:r w:rsidRPr="00A52386">
              <w:rPr>
                <w:i/>
                <w:iCs/>
              </w:rPr>
              <w:t>n</w:t>
            </w:r>
            <w:r w:rsidRPr="00A52386">
              <w:rPr>
                <w:i/>
                <w:iCs/>
              </w:rPr>
              <w:t>centra</w:t>
            </w:r>
            <w:r w:rsidRPr="00A52386">
              <w:rPr>
                <w:i/>
                <w:iCs/>
              </w:rPr>
              <w:softHyphen/>
              <w:t>tioner</w:t>
            </w:r>
            <w:r w:rsidRPr="00A52386">
              <w:rPr>
                <w:rStyle w:val="Fotnotsreferens"/>
                <w:i/>
                <w:iCs/>
              </w:rPr>
              <w:footnoteReference w:customMarkFollows="1" w:id="4"/>
              <w:t>2</w:t>
            </w:r>
            <w:r w:rsidRPr="00A52386">
              <w:t>, har den rätt att hos företag och företagssammanslutnin</w:t>
            </w:r>
            <w:r w:rsidRPr="00A52386">
              <w:t>g</w:t>
            </w:r>
            <w:r w:rsidRPr="00A52386">
              <w:t>ar</w:t>
            </w:r>
          </w:p>
          <w:p w:rsidR="00DF5CC0" w:rsidRPr="00A52386" w:rsidRDefault="00DF5CC0" w:rsidP="00C93617">
            <w:pPr>
              <w:pStyle w:val="Normaltindrag"/>
            </w:pPr>
            <w:r w:rsidRPr="00A52386">
              <w:t>1. granska böcker och andra a</w:t>
            </w:r>
            <w:r w:rsidRPr="00A52386">
              <w:t>f</w:t>
            </w:r>
            <w:r w:rsidRPr="00A52386">
              <w:t>färshandlingar,</w:t>
            </w:r>
          </w:p>
          <w:p w:rsidR="00DF5CC0" w:rsidRPr="00A52386" w:rsidRDefault="00DF5CC0" w:rsidP="00C93617">
            <w:pPr>
              <w:pStyle w:val="Normaltindrag"/>
            </w:pPr>
            <w:r w:rsidRPr="00A52386">
              <w:t>2. ta kopior av eller göra utdrag ur böcker och andra affärshand</w:t>
            </w:r>
            <w:r w:rsidRPr="00A52386">
              <w:softHyphen/>
              <w:t>lingar,</w:t>
            </w:r>
          </w:p>
          <w:p w:rsidR="00DF5CC0" w:rsidRPr="00A52386" w:rsidRDefault="00DF5CC0" w:rsidP="00C93617">
            <w:pPr>
              <w:pStyle w:val="Normaltindrag"/>
            </w:pPr>
            <w:r w:rsidRPr="00A52386">
              <w:t>3. begära muntliga förklaringar på platsen, och</w:t>
            </w:r>
          </w:p>
          <w:p w:rsidR="00DF5CC0" w:rsidRPr="00A52386" w:rsidRDefault="00DF5CC0" w:rsidP="00C93617">
            <w:pPr>
              <w:pStyle w:val="Normaltindrag"/>
            </w:pPr>
            <w:r w:rsidRPr="00A52386">
              <w:t>4. få tillträde till samtliga loka</w:t>
            </w:r>
            <w:r w:rsidRPr="00A52386">
              <w:softHyphen/>
              <w:t>ler, markområden och transport</w:t>
            </w:r>
            <w:r w:rsidRPr="00A52386">
              <w:softHyphen/>
              <w:t>medel.</w:t>
            </w:r>
          </w:p>
          <w:p w:rsidR="00DF5CC0" w:rsidRPr="00A52386" w:rsidRDefault="00DF5CC0" w:rsidP="00C93617">
            <w:pPr>
              <w:pStyle w:val="Normaltindrag"/>
            </w:pPr>
            <w:r w:rsidRPr="00A52386">
              <w:t>Första stycket gäller också när den behöriga myndigheten bistår ko</w:t>
            </w:r>
            <w:r w:rsidRPr="00A52386">
              <w:t>m</w:t>
            </w:r>
            <w:r w:rsidRPr="00A52386">
              <w:t xml:space="preserve">missionen vid undersökningar enligt </w:t>
            </w:r>
            <w:r w:rsidRPr="00A52386">
              <w:rPr>
                <w:i/>
                <w:iCs/>
              </w:rPr>
              <w:t>samma förordning</w:t>
            </w:r>
            <w:r w:rsidRPr="00A52386">
              <w:t>.</w:t>
            </w:r>
          </w:p>
        </w:tc>
      </w:tr>
    </w:tbl>
    <w:p w:rsidR="00DF5CC0" w:rsidRPr="00A52386" w:rsidRDefault="00DF5CC0" w:rsidP="00DF5CC0">
      <w:pPr>
        <w:pStyle w:val="Normaltindrag"/>
        <w:jc w:val="center"/>
      </w:pPr>
    </w:p>
    <w:p w:rsidR="00DF5CC0" w:rsidRPr="00A52386" w:rsidRDefault="00DF5CC0" w:rsidP="00DF5CC0">
      <w:pPr>
        <w:pStyle w:val="Normaltindrag"/>
        <w:jc w:val="center"/>
      </w:pPr>
      <w:r w:rsidRPr="00A52386">
        <w:rPr>
          <w:b/>
          <w:bCs/>
        </w:rPr>
        <w:t>4 §</w:t>
      </w:r>
      <w:r w:rsidRPr="00A52386">
        <w:rPr>
          <w:rStyle w:val="Fotnotsreferens"/>
        </w:rPr>
        <w:footnoteReference w:id="5"/>
      </w: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DF5CC0" w:rsidRPr="00A52386">
        <w:tblPrEx>
          <w:tblCellMar>
            <w:top w:w="0" w:type="dxa"/>
            <w:bottom w:w="0" w:type="dxa"/>
          </w:tblCellMar>
        </w:tblPrEx>
        <w:tc>
          <w:tcPr>
            <w:tcW w:w="3090" w:type="dxa"/>
          </w:tcPr>
          <w:p w:rsidR="00DF5CC0" w:rsidRPr="00A52386" w:rsidRDefault="00DF5CC0" w:rsidP="00C93617">
            <w:pPr>
              <w:pStyle w:val="Normaltindrag"/>
            </w:pPr>
            <w:r w:rsidRPr="00A52386">
              <w:t>När Europeiska gemenskapernas kommission har beslutat om en u</w:t>
            </w:r>
            <w:r w:rsidRPr="00A52386">
              <w:t>n</w:t>
            </w:r>
            <w:r w:rsidRPr="00A52386">
              <w:t xml:space="preserve">dersökning enligt </w:t>
            </w:r>
            <w:r w:rsidRPr="00A52386">
              <w:rPr>
                <w:i/>
                <w:iCs/>
              </w:rPr>
              <w:t>de rättsakter som anges i 5 §</w:t>
            </w:r>
            <w:r w:rsidRPr="00A52386">
              <w:t xml:space="preserve"> har den behöriga my</w:t>
            </w:r>
            <w:r w:rsidRPr="00A52386">
              <w:t>n</w:t>
            </w:r>
            <w:r w:rsidRPr="00A52386">
              <w:t>digheten rätt att få handräck</w:t>
            </w:r>
            <w:r w:rsidRPr="00A52386">
              <w:softHyphen/>
              <w:t>ning av kronofogdemyndigheten för att genomföra de åtgärder som avses i 3 § 1, 2 och 4.</w:t>
            </w:r>
          </w:p>
        </w:tc>
        <w:tc>
          <w:tcPr>
            <w:tcW w:w="3090" w:type="dxa"/>
          </w:tcPr>
          <w:p w:rsidR="00DF5CC0" w:rsidRPr="00A52386" w:rsidRDefault="00DF5CC0" w:rsidP="00C93617">
            <w:pPr>
              <w:pStyle w:val="Normaltindrag"/>
            </w:pPr>
            <w:r w:rsidRPr="00A52386">
              <w:t>När Europeiska gemenskapernas kommission har beslutat om en u</w:t>
            </w:r>
            <w:r w:rsidRPr="00A52386">
              <w:t>n</w:t>
            </w:r>
            <w:r w:rsidRPr="00A52386">
              <w:t xml:space="preserve">dersökning enligt </w:t>
            </w:r>
            <w:r w:rsidRPr="00A52386">
              <w:rPr>
                <w:i/>
                <w:iCs/>
              </w:rPr>
              <w:t>rådets förord</w:t>
            </w:r>
            <w:r w:rsidRPr="00A52386">
              <w:rPr>
                <w:i/>
                <w:iCs/>
              </w:rPr>
              <w:softHyphen/>
              <w:t>ning (EG) nr 139/2004</w:t>
            </w:r>
            <w:r w:rsidRPr="00A52386">
              <w:t xml:space="preserve"> har den behöriga myndigheten rätt att få handräckning av kronofogdemyn</w:t>
            </w:r>
            <w:r w:rsidRPr="00A52386">
              <w:softHyphen/>
              <w:t>digheten för att genomföra de åt</w:t>
            </w:r>
            <w:r w:rsidRPr="00A52386">
              <w:softHyphen/>
              <w:t>gärder som avses i 3 § 1, 2 och 4.</w:t>
            </w:r>
          </w:p>
        </w:tc>
      </w:tr>
    </w:tbl>
    <w:p w:rsidR="00DF5CC0" w:rsidRPr="00A52386" w:rsidRDefault="00DF5CC0" w:rsidP="00DF5CC0">
      <w:pPr>
        <w:pStyle w:val="Normaltindrag"/>
      </w:pPr>
      <w:r w:rsidRPr="00A52386">
        <w:t>Frågor om handräckning enligt denna paragraf prövas av Kronofog</w:t>
      </w:r>
      <w:r w:rsidRPr="00A52386">
        <w:softHyphen/>
        <w:t>demyndigheten i Stockholm. Kronofogdemyndigheten skall inte under</w:t>
      </w:r>
      <w:r w:rsidRPr="00A52386">
        <w:softHyphen/>
        <w:t>rätta företaget eller företagssammanslutningen om den behöriga myndig</w:t>
      </w:r>
      <w:r w:rsidRPr="00A52386">
        <w:softHyphen/>
        <w:t>hetens begäran om handräckning innan verkställighet sker. Därutöver gäller b</w:t>
      </w:r>
      <w:r w:rsidRPr="00A52386">
        <w:t>e</w:t>
      </w:r>
      <w:r w:rsidRPr="00A52386">
        <w:t>stämmelserna i utsökningsbalken om sådan verkställighet som avses i 16 kap. 10 § den balken.</w:t>
      </w:r>
    </w:p>
    <w:p w:rsidR="00DF5CC0" w:rsidRPr="00A52386" w:rsidRDefault="00DF5CC0" w:rsidP="00DF5CC0">
      <w:r w:rsidRPr="00A52386">
        <w:rPr>
          <w:u w:val="single"/>
        </w:rPr>
        <w:t>                                     </w:t>
      </w:r>
    </w:p>
    <w:p w:rsidR="00DF5CC0" w:rsidRPr="00A52386" w:rsidRDefault="00DF5CC0" w:rsidP="00DF5CC0">
      <w:pPr>
        <w:pStyle w:val="Normaltindrag"/>
      </w:pPr>
      <w:r w:rsidRPr="00A52386">
        <w:t>Denna lag träder i kraft den 1 augusti 2005.</w:t>
      </w:r>
    </w:p>
    <w:p w:rsidR="005C06F5" w:rsidRPr="00A52386" w:rsidRDefault="005C06F5" w:rsidP="00A3415A"/>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5C06F5" w:rsidRPr="00A52386" w:rsidRDefault="005C06F5" w:rsidP="005C06F5"/>
    <w:p w:rsidR="00A3415A" w:rsidRPr="00A52386" w:rsidRDefault="00A3415A" w:rsidP="005C06F5"/>
    <w:p w:rsidR="005C06F5" w:rsidRPr="00A52386" w:rsidRDefault="005C06F5" w:rsidP="005C06F5">
      <w:pPr>
        <w:pStyle w:val="Normaltindrag"/>
      </w:pPr>
    </w:p>
    <w:p w:rsidR="005C06F5" w:rsidRPr="00A52386" w:rsidRDefault="005C06F5" w:rsidP="005C06F5">
      <w:pPr>
        <w:pStyle w:val="Normaltindrag"/>
      </w:pPr>
    </w:p>
    <w:p w:rsidR="005C06F5" w:rsidRPr="00A52386" w:rsidRDefault="005C06F5" w:rsidP="005C06F5">
      <w:pPr>
        <w:pStyle w:val="Normaltindrag"/>
      </w:pPr>
    </w:p>
    <w:p w:rsidR="005C06F5" w:rsidRPr="00A52386" w:rsidRDefault="005C06F5" w:rsidP="005C06F5">
      <w:pPr>
        <w:pStyle w:val="Normaltindrag"/>
      </w:pPr>
    </w:p>
    <w:p w:rsidR="005C06F5" w:rsidRPr="00A52386" w:rsidRDefault="005C06F5" w:rsidP="005C06F5">
      <w:pPr>
        <w:pStyle w:val="Normaltindrag"/>
      </w:pPr>
    </w:p>
    <w:p w:rsidR="005C06F5" w:rsidRPr="00A52386" w:rsidRDefault="005C06F5" w:rsidP="005C06F5">
      <w:pPr>
        <w:pStyle w:val="Normaltindrag"/>
      </w:pPr>
    </w:p>
    <w:p w:rsidR="005C06F5" w:rsidRPr="00A52386" w:rsidRDefault="005C06F5" w:rsidP="005C06F5">
      <w:pPr>
        <w:pStyle w:val="Normaltindrag"/>
      </w:pPr>
    </w:p>
    <w:p w:rsidR="0020461C" w:rsidRPr="00A52386" w:rsidRDefault="0020461C" w:rsidP="005C06F5">
      <w:pPr>
        <w:pStyle w:val="Normaltindrag"/>
      </w:pPr>
    </w:p>
    <w:p w:rsidR="008F4667" w:rsidRPr="00A52386" w:rsidRDefault="008F4667" w:rsidP="0020461C">
      <w:pPr>
        <w:tabs>
          <w:tab w:val="left" w:pos="4020"/>
        </w:tabs>
      </w:pPr>
    </w:p>
    <w:p w:rsidR="008F4667" w:rsidRPr="00A52386" w:rsidRDefault="008F4667" w:rsidP="008F4667">
      <w:pPr>
        <w:pStyle w:val="Tryckort"/>
        <w:framePr w:wrap="around"/>
        <w:jc w:val="right"/>
      </w:pPr>
      <w:r w:rsidRPr="00A52386">
        <w:t>Elanders Gotab, Stockholm  2005</w:t>
      </w:r>
    </w:p>
    <w:p w:rsidR="005C06F5" w:rsidRPr="00A52386" w:rsidRDefault="005C06F5" w:rsidP="008F4667">
      <w:pPr>
        <w:pStyle w:val="Normaltindrag"/>
      </w:pPr>
    </w:p>
    <w:sectPr w:rsidR="005C06F5" w:rsidRPr="00A52386" w:rsidSect="00541BA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3EE" w:rsidRPr="00A52386" w:rsidRDefault="004B03EE">
      <w:r w:rsidRPr="00A52386">
        <w:separator/>
      </w:r>
    </w:p>
  </w:endnote>
  <w:endnote w:type="continuationSeparator" w:id="0">
    <w:p w:rsidR="004B03EE" w:rsidRPr="00A52386" w:rsidRDefault="004B03EE">
      <w:r w:rsidRPr="00A523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24</w:t>
    </w:r>
    <w:r w:rsidRPr="00A52386">
      <w:fldChar w:fldCharType="end"/>
    </w:r>
  </w:p>
  <w:p w:rsidR="00DC7018" w:rsidRPr="00A52386" w:rsidRDefault="00DC701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E234D5" w:rsidRPr="00A52386">
      <w:t>6</w:t>
    </w:r>
    <w:r w:rsidRPr="00A52386">
      <w:fldChar w:fldCharType="end"/>
    </w:r>
  </w:p>
  <w:p w:rsidR="00DC7018" w:rsidRPr="00A52386" w:rsidRDefault="00DC701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H"/>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7</w:t>
    </w:r>
    <w:r w:rsidRPr="00A52386">
      <w:fldChar w:fldCharType="end"/>
    </w:r>
  </w:p>
  <w:p w:rsidR="00DC7018" w:rsidRPr="00A52386" w:rsidRDefault="00DC701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E234D5" w:rsidRPr="00A52386">
      <w:instrText>5</w:instrText>
    </w:r>
    <w:r w:rsidRPr="00A52386">
      <w:fldChar w:fldCharType="end"/>
    </w:r>
    <w:r w:rsidRPr="00A52386">
      <w:instrText xml:space="preserve">/2 </w:instrText>
    </w:r>
    <w:r w:rsidRPr="00A52386">
      <w:fldChar w:fldCharType="separate"/>
    </w:r>
    <w:r w:rsidR="00E234D5" w:rsidRPr="00A52386">
      <w:instrText>2,5</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E234D5" w:rsidRPr="00A52386">
      <w:instrText>5</w:instrText>
    </w:r>
    <w:r w:rsidRPr="00A52386">
      <w:fldChar w:fldCharType="end"/>
    </w:r>
    <w:r w:rsidRPr="00A52386">
      <w:instrText xml:space="preserve">/2) </w:instrText>
    </w:r>
    <w:r w:rsidRPr="00A52386">
      <w:fldChar w:fldCharType="separate"/>
    </w:r>
    <w:r w:rsidR="00E234D5" w:rsidRPr="00A52386">
      <w:instrText>2</w:instrText>
    </w:r>
    <w:r w:rsidRPr="00A52386">
      <w:fldChar w:fldCharType="end"/>
    </w:r>
    <w:r w:rsidRPr="00A52386">
      <w:fldChar w:fldCharType="separate"/>
    </w:r>
    <w:r w:rsidR="00E234D5" w:rsidRPr="00A52386">
      <w:instrText>0,5</w:instrText>
    </w:r>
    <w:r w:rsidRPr="00A52386">
      <w:fldChar w:fldCharType="end"/>
    </w:r>
    <w:r w:rsidRPr="00A52386">
      <w:instrText xml:space="preserve"> = 0 "</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instrText>6</w:instrText>
    </w:r>
    <w:r w:rsidRPr="00A52386">
      <w:fldChar w:fldCharType="end"/>
    </w:r>
  </w:p>
  <w:p w:rsidR="00DC7018" w:rsidRPr="00A52386" w:rsidRDefault="00DC7018">
    <w:pPr>
      <w:pStyle w:val="SidfotH"/>
      <w:framePr w:w="8732" w:h="284" w:hRule="exact" w:hSpace="0" w:vSpace="0" w:wrap="around" w:xAlign="inside" w:y="13042" w:anchorLock="0"/>
    </w:pPr>
    <w:r w:rsidRPr="00A52386">
      <w:instrText>""</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E234D5" w:rsidRPr="00A52386">
      <w:instrText>5</w:instrText>
    </w:r>
    <w:r w:rsidRPr="00A52386">
      <w:fldChar w:fldCharType="end"/>
    </w:r>
    <w:r w:rsidRPr="00A52386">
      <w:instrText>"</w:instrText>
    </w:r>
    <w:r w:rsidR="00E234D5" w:rsidRPr="00A52386">
      <w:fldChar w:fldCharType="separate"/>
    </w:r>
    <w:r w:rsidR="00E234D5" w:rsidRPr="00A52386">
      <w:t>5</w:t>
    </w:r>
    <w:r w:rsidRPr="00A52386">
      <w:fldChar w:fldCharType="end"/>
    </w:r>
  </w:p>
  <w:p w:rsidR="00DC7018" w:rsidRPr="00A52386" w:rsidRDefault="00DC701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rsidP="00595F03">
    <w:pPr>
      <w:pStyle w:val="SidfotV"/>
      <w:framePr w:w="0" w:hSpace="0" w:vSpace="0" w:wrap="around" w:vAnchor="text" w:hAnchor="margin" w:xAlign="left" w:y="1" w:anchorLock="0"/>
    </w:pPr>
  </w:p>
  <w:p w:rsidR="00DC7018" w:rsidRPr="00A52386" w:rsidRDefault="00DC7018" w:rsidP="00541BA2">
    <w:pPr>
      <w:pStyle w:val="SidfotV"/>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E234D5" w:rsidRPr="00A52386">
      <w:t>16</w:t>
    </w:r>
    <w:r w:rsidRPr="00A52386">
      <w:fldChar w:fldCharType="end"/>
    </w:r>
  </w:p>
  <w:p w:rsidR="00DC7018" w:rsidRPr="00A52386" w:rsidRDefault="00DC7018" w:rsidP="00565C8A">
    <w:pPr>
      <w:pStyle w:val="Sidfot"/>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rsidP="00541BA2">
    <w:pPr>
      <w:pStyle w:val="SidfotV"/>
      <w:framePr w:w="8732" w:h="284" w:hRule="exact" w:hSpace="0" w:vSpace="0" w:wrap="around" w:xAlign="inside" w:y="13042" w:anchorLock="0"/>
    </w:pP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E234D5" w:rsidRPr="00A52386">
      <w:instrText>17</w:instrText>
    </w:r>
    <w:r w:rsidRPr="00A52386">
      <w:fldChar w:fldCharType="end"/>
    </w:r>
    <w:r w:rsidRPr="00A52386">
      <w:instrText xml:space="preserve">/2 </w:instrText>
    </w:r>
    <w:r w:rsidRPr="00A52386">
      <w:fldChar w:fldCharType="separate"/>
    </w:r>
    <w:r w:rsidR="00E234D5" w:rsidRPr="00A52386">
      <w:instrText>8,5</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E234D5" w:rsidRPr="00A52386">
      <w:instrText>17</w:instrText>
    </w:r>
    <w:r w:rsidRPr="00A52386">
      <w:fldChar w:fldCharType="end"/>
    </w:r>
    <w:r w:rsidRPr="00A52386">
      <w:instrText xml:space="preserve">/2) </w:instrText>
    </w:r>
    <w:r w:rsidRPr="00A52386">
      <w:fldChar w:fldCharType="separate"/>
    </w:r>
    <w:r w:rsidR="00E234D5" w:rsidRPr="00A52386">
      <w:instrText>8</w:instrText>
    </w:r>
    <w:r w:rsidRPr="00A52386">
      <w:fldChar w:fldCharType="end"/>
    </w:r>
    <w:r w:rsidRPr="00A52386">
      <w:fldChar w:fldCharType="separate"/>
    </w:r>
    <w:r w:rsidR="00E234D5" w:rsidRPr="00A52386">
      <w:instrText>0,5</w:instrText>
    </w:r>
    <w:r w:rsidRPr="00A52386">
      <w:fldChar w:fldCharType="end"/>
    </w:r>
    <w:r w:rsidRPr="00A52386">
      <w:instrText xml:space="preserve"> = 0 "</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instrText>24</w:instrText>
    </w:r>
    <w:r w:rsidRPr="00A52386">
      <w:fldChar w:fldCharType="end"/>
    </w:r>
  </w:p>
  <w:p w:rsidR="00DC7018" w:rsidRPr="00A52386" w:rsidRDefault="00DC7018" w:rsidP="00541BA2">
    <w:pPr>
      <w:pStyle w:val="SidfotH"/>
      <w:framePr w:w="8732" w:h="284" w:hRule="exact" w:hSpace="0" w:vSpace="0" w:wrap="around" w:xAlign="inside" w:y="13042" w:anchorLock="0"/>
    </w:pPr>
    <w:r w:rsidRPr="00A52386">
      <w:instrText>""</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E234D5" w:rsidRPr="00A52386">
      <w:instrText>17</w:instrText>
    </w:r>
    <w:r w:rsidRPr="00A52386">
      <w:fldChar w:fldCharType="end"/>
    </w:r>
    <w:r w:rsidRPr="00A52386">
      <w:instrText>"</w:instrText>
    </w:r>
    <w:r w:rsidR="00E234D5" w:rsidRPr="00A52386">
      <w:fldChar w:fldCharType="separate"/>
    </w:r>
    <w:r w:rsidR="00E234D5" w:rsidRPr="00A52386">
      <w:t>17</w:t>
    </w:r>
    <w:r w:rsidRPr="00A52386">
      <w:fldChar w:fldCharType="end"/>
    </w:r>
  </w:p>
  <w:p w:rsidR="00DC7018" w:rsidRPr="00A52386" w:rsidRDefault="00DC7018" w:rsidP="00565C8A">
    <w:pPr>
      <w:pStyle w:val="Sidfot"/>
      <w:ind w:right="360"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E234D5" w:rsidRPr="00A52386">
      <w:instrText>7</w:instrText>
    </w:r>
    <w:r w:rsidRPr="00A52386">
      <w:fldChar w:fldCharType="end"/>
    </w:r>
    <w:r w:rsidRPr="00A52386">
      <w:instrText xml:space="preserve">/2 </w:instrText>
    </w:r>
    <w:r w:rsidRPr="00A52386">
      <w:fldChar w:fldCharType="separate"/>
    </w:r>
    <w:r w:rsidR="00E234D5" w:rsidRPr="00A52386">
      <w:instrText>3,5</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E234D5" w:rsidRPr="00A52386">
      <w:instrText>7</w:instrText>
    </w:r>
    <w:r w:rsidRPr="00A52386">
      <w:fldChar w:fldCharType="end"/>
    </w:r>
    <w:r w:rsidRPr="00A52386">
      <w:instrText xml:space="preserve">/2) </w:instrText>
    </w:r>
    <w:r w:rsidRPr="00A52386">
      <w:fldChar w:fldCharType="separate"/>
    </w:r>
    <w:r w:rsidR="00E234D5" w:rsidRPr="00A52386">
      <w:instrText>3</w:instrText>
    </w:r>
    <w:r w:rsidRPr="00A52386">
      <w:fldChar w:fldCharType="end"/>
    </w:r>
    <w:r w:rsidRPr="00A52386">
      <w:fldChar w:fldCharType="separate"/>
    </w:r>
    <w:r w:rsidR="00E234D5" w:rsidRPr="00A52386">
      <w:instrText>0,5</w:instrText>
    </w:r>
    <w:r w:rsidRPr="00A52386">
      <w:fldChar w:fldCharType="end"/>
    </w:r>
    <w:r w:rsidRPr="00A52386">
      <w:instrText xml:space="preserve"> = 0 "</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instrText>8</w:instrText>
    </w:r>
    <w:r w:rsidRPr="00A52386">
      <w:fldChar w:fldCharType="end"/>
    </w:r>
  </w:p>
  <w:p w:rsidR="00DC7018" w:rsidRPr="00A52386" w:rsidRDefault="00DC7018">
    <w:pPr>
      <w:pStyle w:val="SidfotH"/>
      <w:framePr w:w="8732" w:h="284" w:hRule="exact" w:hSpace="0" w:vSpace="0" w:wrap="around" w:xAlign="inside" w:y="13042" w:anchorLock="0"/>
    </w:pPr>
    <w:r w:rsidRPr="00A52386">
      <w:instrText>""</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E234D5" w:rsidRPr="00A52386">
      <w:instrText>7</w:instrText>
    </w:r>
    <w:r w:rsidRPr="00A52386">
      <w:fldChar w:fldCharType="end"/>
    </w:r>
    <w:r w:rsidRPr="00A52386">
      <w:instrText>"</w:instrText>
    </w:r>
    <w:r w:rsidR="00E234D5" w:rsidRPr="00A52386">
      <w:fldChar w:fldCharType="separate"/>
    </w:r>
    <w:r w:rsidR="00E234D5" w:rsidRPr="00A52386">
      <w:t>7</w:t>
    </w:r>
    <w:r w:rsidRPr="00A52386">
      <w:fldChar w:fldCharType="end"/>
    </w:r>
  </w:p>
  <w:p w:rsidR="00DC7018" w:rsidRPr="00A52386" w:rsidRDefault="00DC701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20</w:t>
    </w:r>
    <w:r w:rsidRPr="00A52386">
      <w:fldChar w:fldCharType="end"/>
    </w:r>
  </w:p>
  <w:p w:rsidR="00DC7018" w:rsidRPr="00A52386" w:rsidRDefault="00DC701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E234D5">
    <w:pPr>
      <w:pStyle w:val="SidfotH"/>
      <w:framePr w:w="8732" w:h="284" w:hRule="exact" w:hSpace="0" w:vSpace="0" w:wrap="around" w:xAlign="inside" w:y="13042" w:anchorLock="0"/>
    </w:pPr>
    <w:r w:rsidRPr="00A52386">
      <w:t>19</w:t>
    </w:r>
  </w:p>
  <w:p w:rsidR="00DC7018" w:rsidRPr="00A52386" w:rsidRDefault="00DC701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5" w:rsidRPr="00A52386" w:rsidRDefault="00E234D5">
    <w:pPr>
      <w:pStyle w:val="SidfotV"/>
      <w:framePr w:w="8732" w:h="284" w:hRule="exact" w:hSpace="0" w:vSpace="0" w:wrap="around" w:xAlign="inside" w:y="13042" w:anchorLock="0"/>
    </w:pPr>
    <w:r w:rsidRPr="00A52386">
      <w:t>18</w:t>
    </w:r>
  </w:p>
  <w:p w:rsidR="00DC7018" w:rsidRPr="00A52386" w:rsidRDefault="00DC7018">
    <w:pPr>
      <w:pStyle w:val="SidfotH"/>
      <w:framePr w:w="8732" w:h="284" w:hRule="exact" w:hSpace="0" w:vSpace="0" w:wrap="around" w:xAlign="inside" w:y="13042" w:anchorLock="0"/>
    </w:pPr>
  </w:p>
  <w:p w:rsidR="00DC7018" w:rsidRPr="00A52386" w:rsidRDefault="00DC701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24</w:t>
    </w:r>
    <w:r w:rsidRPr="00A52386">
      <w:fldChar w:fldCharType="end"/>
    </w:r>
  </w:p>
  <w:p w:rsidR="00DC7018" w:rsidRPr="00A52386" w:rsidRDefault="00DC70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H"/>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24</w:t>
    </w:r>
    <w:r w:rsidRPr="00A52386">
      <w:fldChar w:fldCharType="end"/>
    </w:r>
  </w:p>
  <w:p w:rsidR="00DC7018" w:rsidRPr="00A52386" w:rsidRDefault="00DC701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H"/>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24</w:t>
    </w:r>
    <w:r w:rsidRPr="00A52386">
      <w:fldChar w:fldCharType="end"/>
    </w:r>
  </w:p>
  <w:p w:rsidR="00DC7018" w:rsidRPr="00A52386" w:rsidRDefault="00DC701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5" w:rsidRPr="00A52386" w:rsidRDefault="00E234D5">
    <w:pPr>
      <w:pStyle w:val="SidfotV"/>
      <w:framePr w:w="8732" w:h="284" w:hRule="exact" w:hSpace="0" w:vSpace="0" w:wrap="around" w:xAlign="inside" w:y="13042" w:anchorLock="0"/>
    </w:pPr>
    <w:r w:rsidRPr="00A52386">
      <w:t>20</w:t>
    </w:r>
  </w:p>
  <w:p w:rsidR="00DC7018" w:rsidRPr="00A52386" w:rsidRDefault="00DC7018">
    <w:pPr>
      <w:pStyle w:val="SidfotH"/>
      <w:framePr w:w="8732" w:h="284" w:hRule="exact" w:hSpace="0" w:vSpace="0" w:wrap="around" w:xAlign="inside" w:y="13042" w:anchorLock="0"/>
    </w:pPr>
  </w:p>
  <w:p w:rsidR="00DC7018" w:rsidRPr="00A52386" w:rsidRDefault="00DC701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E234D5">
    <w:pPr>
      <w:pStyle w:val="SidfotV"/>
      <w:framePr w:w="8732" w:h="284" w:hRule="exact" w:hSpace="0" w:vSpace="0" w:wrap="around" w:xAlign="inside" w:y="13042" w:anchorLock="0"/>
    </w:pPr>
    <w:r w:rsidRPr="00A52386">
      <w:t>22</w:t>
    </w:r>
  </w:p>
  <w:p w:rsidR="00DC7018" w:rsidRPr="00A52386" w:rsidRDefault="00DC701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E234D5">
    <w:pPr>
      <w:pStyle w:val="SidfotH"/>
      <w:framePr w:w="8732" w:h="284" w:hRule="exact" w:hSpace="0" w:vSpace="0" w:wrap="around" w:xAlign="inside" w:y="13042" w:anchorLock="0"/>
    </w:pPr>
    <w:r w:rsidRPr="00A52386">
      <w:t>23</w:t>
    </w:r>
  </w:p>
  <w:p w:rsidR="00DC7018" w:rsidRPr="00A52386" w:rsidRDefault="00DC701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E234D5">
    <w:pPr>
      <w:pStyle w:val="SidfotH"/>
      <w:framePr w:w="8732" w:h="284" w:hRule="exact" w:hSpace="0" w:vSpace="0" w:wrap="around" w:xAlign="inside" w:y="13042" w:anchorLock="0"/>
    </w:pPr>
    <w:r w:rsidRPr="00A52386">
      <w:t>21</w:t>
    </w:r>
  </w:p>
  <w:p w:rsidR="00DC7018" w:rsidRPr="00A52386" w:rsidRDefault="00DC70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A52386">
      <w:rPr>
        <w:noProof/>
      </w:rPr>
      <w:instrText>1</w:instrText>
    </w:r>
    <w:r w:rsidRPr="00A52386">
      <w:fldChar w:fldCharType="end"/>
    </w:r>
    <w:r w:rsidRPr="00A52386">
      <w:instrText xml:space="preserve">/2 </w:instrText>
    </w:r>
    <w:r w:rsidRPr="00A52386">
      <w:fldChar w:fldCharType="separate"/>
    </w:r>
    <w:r w:rsidR="00A52386">
      <w:rPr>
        <w:noProof/>
      </w:rPr>
      <w:instrText>0,5</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A52386">
      <w:rPr>
        <w:noProof/>
      </w:rPr>
      <w:instrText>1</w:instrText>
    </w:r>
    <w:r w:rsidRPr="00A52386">
      <w:fldChar w:fldCharType="end"/>
    </w:r>
    <w:r w:rsidRPr="00A52386">
      <w:instrText xml:space="preserve">/2) </w:instrText>
    </w:r>
    <w:r w:rsidRPr="00A52386">
      <w:fldChar w:fldCharType="separate"/>
    </w:r>
    <w:r w:rsidR="00A52386">
      <w:rPr>
        <w:noProof/>
      </w:rPr>
      <w:instrText>0</w:instrText>
    </w:r>
    <w:r w:rsidRPr="00A52386">
      <w:fldChar w:fldCharType="end"/>
    </w:r>
    <w:r w:rsidRPr="00A52386">
      <w:fldChar w:fldCharType="separate"/>
    </w:r>
    <w:r w:rsidR="00A52386">
      <w:rPr>
        <w:noProof/>
      </w:rPr>
      <w:instrText>0,5</w:instrText>
    </w:r>
    <w:r w:rsidRPr="00A52386">
      <w:fldChar w:fldCharType="end"/>
    </w:r>
    <w:r w:rsidRPr="00A52386">
      <w:instrText xml:space="preserve"> = 0 "</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instrText>24</w:instrText>
    </w:r>
    <w:r w:rsidRPr="00A52386">
      <w:fldChar w:fldCharType="end"/>
    </w:r>
  </w:p>
  <w:p w:rsidR="00DC7018" w:rsidRPr="00A52386" w:rsidRDefault="00DC7018">
    <w:pPr>
      <w:pStyle w:val="SidfotH"/>
      <w:framePr w:w="8732" w:h="284" w:hRule="exact" w:hSpace="0" w:vSpace="0" w:wrap="around" w:xAlign="inside" w:y="13042" w:anchorLock="0"/>
    </w:pPr>
    <w:r w:rsidRPr="00A52386">
      <w:instrText>""</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A52386">
      <w:rPr>
        <w:noProof/>
      </w:rPr>
      <w:instrText>1</w:instrText>
    </w:r>
    <w:r w:rsidRPr="00A52386">
      <w:fldChar w:fldCharType="end"/>
    </w:r>
    <w:r w:rsidRPr="00A52386">
      <w:instrText>"</w:instrText>
    </w:r>
    <w:r w:rsidR="00E234D5" w:rsidRPr="00A52386">
      <w:fldChar w:fldCharType="separate"/>
    </w:r>
    <w:r w:rsidR="00A52386">
      <w:rPr>
        <w:noProof/>
      </w:rPr>
      <w:t>1</w:t>
    </w:r>
    <w:r w:rsidRPr="00A52386">
      <w:fldChar w:fldCharType="end"/>
    </w:r>
  </w:p>
  <w:p w:rsidR="00DC7018" w:rsidRPr="00A52386" w:rsidRDefault="00DC701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24</w:t>
    </w:r>
    <w:r w:rsidRPr="00A52386">
      <w:fldChar w:fldCharType="end"/>
    </w:r>
  </w:p>
  <w:p w:rsidR="00DC7018" w:rsidRPr="00A52386" w:rsidRDefault="00DC701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H"/>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E234D5" w:rsidRPr="00A52386">
      <w:t>3</w:t>
    </w:r>
    <w:r w:rsidRPr="00A52386">
      <w:fldChar w:fldCharType="end"/>
    </w:r>
  </w:p>
  <w:p w:rsidR="00DC7018" w:rsidRPr="00A52386" w:rsidRDefault="00DC701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E234D5" w:rsidRPr="00A52386">
      <w:instrText>2</w:instrText>
    </w:r>
    <w:r w:rsidRPr="00A52386">
      <w:fldChar w:fldCharType="end"/>
    </w:r>
    <w:r w:rsidRPr="00A52386">
      <w:instrText xml:space="preserve">/2 </w:instrText>
    </w:r>
    <w:r w:rsidRPr="00A52386">
      <w:fldChar w:fldCharType="separate"/>
    </w:r>
    <w:r w:rsidR="00E234D5" w:rsidRPr="00A52386">
      <w:instrText>1</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E234D5" w:rsidRPr="00A52386">
      <w:instrText>2</w:instrText>
    </w:r>
    <w:r w:rsidRPr="00A52386">
      <w:fldChar w:fldCharType="end"/>
    </w:r>
    <w:r w:rsidRPr="00A52386">
      <w:instrText xml:space="preserve">/2) </w:instrText>
    </w:r>
    <w:r w:rsidRPr="00A52386">
      <w:fldChar w:fldCharType="separate"/>
    </w:r>
    <w:r w:rsidR="00E234D5" w:rsidRPr="00A52386">
      <w:instrText>1</w:instrText>
    </w:r>
    <w:r w:rsidRPr="00A52386">
      <w:fldChar w:fldCharType="end"/>
    </w:r>
    <w:r w:rsidRPr="00A52386">
      <w:fldChar w:fldCharType="separate"/>
    </w:r>
    <w:r w:rsidR="00E234D5" w:rsidRPr="00A52386">
      <w:instrText>0</w:instrText>
    </w:r>
    <w:r w:rsidRPr="00A52386">
      <w:fldChar w:fldCharType="end"/>
    </w:r>
    <w:r w:rsidRPr="00A52386">
      <w:instrText xml:space="preserve"> = 0 "</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E234D5" w:rsidRPr="00A52386">
      <w:instrText>2</w:instrText>
    </w:r>
    <w:r w:rsidRPr="00A52386">
      <w:fldChar w:fldCharType="end"/>
    </w:r>
  </w:p>
  <w:p w:rsidR="00E234D5" w:rsidRPr="00A52386" w:rsidRDefault="00DC7018">
    <w:pPr>
      <w:pStyle w:val="SidfotV"/>
      <w:framePr w:w="8732" w:h="284" w:hRule="exact" w:hSpace="0" w:vSpace="0" w:wrap="around" w:xAlign="inside" w:y="13042" w:anchorLock="0"/>
    </w:pPr>
    <w:r w:rsidRPr="00A52386">
      <w:instrText>""</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instrText>1</w:instrText>
    </w:r>
    <w:r w:rsidRPr="00A52386">
      <w:fldChar w:fldCharType="end"/>
    </w:r>
    <w:r w:rsidRPr="00A52386">
      <w:instrText>"</w:instrText>
    </w:r>
    <w:r w:rsidR="00E234D5" w:rsidRPr="00A52386">
      <w:fldChar w:fldCharType="separate"/>
    </w:r>
    <w:r w:rsidR="00E234D5" w:rsidRPr="00A52386">
      <w:t>2</w:t>
    </w:r>
  </w:p>
  <w:p w:rsidR="00DC7018" w:rsidRPr="00A52386" w:rsidRDefault="00DC7018">
    <w:pPr>
      <w:pStyle w:val="SidfotH"/>
      <w:framePr w:w="8732" w:h="284" w:hRule="exact" w:hSpace="0" w:vSpace="0" w:wrap="around" w:xAlign="inside" w:y="13042" w:anchorLock="0"/>
    </w:pPr>
    <w:r w:rsidRPr="00A52386">
      <w:fldChar w:fldCharType="end"/>
    </w:r>
  </w:p>
  <w:p w:rsidR="00DC7018" w:rsidRPr="00A52386" w:rsidRDefault="00DC701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24</w:t>
    </w:r>
    <w:r w:rsidRPr="00A52386">
      <w:fldChar w:fldCharType="end"/>
    </w:r>
  </w:p>
  <w:p w:rsidR="00DC7018" w:rsidRPr="00A52386" w:rsidRDefault="00DC701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H"/>
      <w:framePr w:w="8732" w:h="284" w:hRule="exact" w:hSpace="0" w:vSpace="0" w:wrap="around" w:xAlign="inside" w:y="13042" w:anchorLock="0"/>
    </w:pP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t>5</w:t>
    </w:r>
    <w:r w:rsidRPr="00A52386">
      <w:fldChar w:fldCharType="end"/>
    </w:r>
  </w:p>
  <w:p w:rsidR="00DC7018" w:rsidRPr="00A52386" w:rsidRDefault="00DC701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fotV"/>
      <w:framePr w:w="8732" w:h="284" w:hRule="exact" w:hSpace="0" w:vSpace="0" w:wrap="around" w:xAlign="inside" w:y="13042" w:anchorLock="0"/>
    </w:pP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E234D5" w:rsidRPr="00A52386">
      <w:instrText>4</w:instrText>
    </w:r>
    <w:r w:rsidRPr="00A52386">
      <w:fldChar w:fldCharType="end"/>
    </w:r>
    <w:r w:rsidRPr="00A52386">
      <w:instrText xml:space="preserve">/2 </w:instrText>
    </w:r>
    <w:r w:rsidRPr="00A52386">
      <w:fldChar w:fldCharType="separate"/>
    </w:r>
    <w:r w:rsidR="00E234D5" w:rsidRPr="00A52386">
      <w:instrText>2</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E234D5" w:rsidRPr="00A52386">
      <w:instrText>4</w:instrText>
    </w:r>
    <w:r w:rsidRPr="00A52386">
      <w:fldChar w:fldCharType="end"/>
    </w:r>
    <w:r w:rsidRPr="00A52386">
      <w:instrText xml:space="preserve">/2) </w:instrText>
    </w:r>
    <w:r w:rsidRPr="00A52386">
      <w:fldChar w:fldCharType="separate"/>
    </w:r>
    <w:r w:rsidR="00E234D5" w:rsidRPr="00A52386">
      <w:instrText>2</w:instrText>
    </w:r>
    <w:r w:rsidRPr="00A52386">
      <w:fldChar w:fldCharType="end"/>
    </w:r>
    <w:r w:rsidRPr="00A52386">
      <w:fldChar w:fldCharType="separate"/>
    </w:r>
    <w:r w:rsidR="00E234D5" w:rsidRPr="00A52386">
      <w:instrText>0</w:instrText>
    </w:r>
    <w:r w:rsidRPr="00A52386">
      <w:fldChar w:fldCharType="end"/>
    </w:r>
    <w:r w:rsidRPr="00A52386">
      <w:instrText xml:space="preserve"> = 0 "</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00E234D5" w:rsidRPr="00A52386">
      <w:instrText>4</w:instrText>
    </w:r>
    <w:r w:rsidRPr="00A52386">
      <w:fldChar w:fldCharType="end"/>
    </w:r>
  </w:p>
  <w:p w:rsidR="00E234D5" w:rsidRPr="00A52386" w:rsidRDefault="00DC7018">
    <w:pPr>
      <w:pStyle w:val="SidfotV"/>
      <w:framePr w:w="8732" w:h="284" w:hRule="exact" w:hSpace="0" w:vSpace="0" w:wrap="around" w:xAlign="inside" w:y="13042" w:anchorLock="0"/>
    </w:pPr>
    <w:r w:rsidRPr="00A52386">
      <w:instrText>""</w:instrText>
    </w:r>
    <w:r w:rsidRPr="00A52386">
      <w:fldChar w:fldCharType="begin" w:fldLock="1"/>
    </w:r>
    <w:r w:rsidRPr="00A52386">
      <w:instrText xml:space="preserve"> P</w:instrText>
    </w:r>
    <w:r w:rsidRPr="00A52386">
      <w:instrText>A</w:instrText>
    </w:r>
    <w:r w:rsidRPr="00A52386">
      <w:instrText xml:space="preserve">GE </w:instrText>
    </w:r>
    <w:r w:rsidRPr="00A52386">
      <w:fldChar w:fldCharType="separate"/>
    </w:r>
    <w:r w:rsidRPr="00A52386">
      <w:instrText>3</w:instrText>
    </w:r>
    <w:r w:rsidRPr="00A52386">
      <w:fldChar w:fldCharType="end"/>
    </w:r>
    <w:r w:rsidRPr="00A52386">
      <w:instrText>"</w:instrText>
    </w:r>
    <w:r w:rsidR="00E234D5" w:rsidRPr="00A52386">
      <w:fldChar w:fldCharType="separate"/>
    </w:r>
    <w:r w:rsidR="00E234D5" w:rsidRPr="00A52386">
      <w:t>4</w:t>
    </w:r>
  </w:p>
  <w:p w:rsidR="00DC7018" w:rsidRPr="00A52386" w:rsidRDefault="00DC7018">
    <w:pPr>
      <w:pStyle w:val="SidfotH"/>
      <w:framePr w:w="8732" w:h="284" w:hRule="exact" w:hSpace="0" w:vSpace="0" w:wrap="around" w:xAlign="inside" w:y="13042" w:anchorLock="0"/>
    </w:pPr>
    <w:r w:rsidRPr="00A52386">
      <w:fldChar w:fldCharType="end"/>
    </w:r>
  </w:p>
  <w:p w:rsidR="00DC7018" w:rsidRPr="00A52386" w:rsidRDefault="00DC70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3EE" w:rsidRPr="00A52386" w:rsidRDefault="004B03EE">
      <w:r w:rsidRPr="00A52386">
        <w:separator/>
      </w:r>
    </w:p>
  </w:footnote>
  <w:footnote w:type="continuationSeparator" w:id="0">
    <w:p w:rsidR="004B03EE" w:rsidRPr="00A52386" w:rsidRDefault="004B03EE">
      <w:r w:rsidRPr="00A52386">
        <w:continuationSeparator/>
      </w:r>
    </w:p>
  </w:footnote>
  <w:footnote w:id="1">
    <w:p w:rsidR="00DC7018" w:rsidRPr="00A52386" w:rsidRDefault="00DC7018" w:rsidP="00DF5CC0">
      <w:pPr>
        <w:pStyle w:val="Fotnotstext"/>
      </w:pPr>
      <w:r w:rsidRPr="00A52386">
        <w:rPr>
          <w:rStyle w:val="Fotnotsreferens"/>
        </w:rPr>
        <w:footnoteRef/>
      </w:r>
      <w:r w:rsidRPr="00A52386">
        <w:t xml:space="preserve"> Senaste lydelse 2002:595.</w:t>
      </w:r>
    </w:p>
  </w:footnote>
  <w:footnote w:id="2">
    <w:p w:rsidR="00DC7018" w:rsidRPr="00A52386" w:rsidRDefault="00DC7018" w:rsidP="00DF5CC0">
      <w:pPr>
        <w:pStyle w:val="Fotnotstext"/>
      </w:pPr>
      <w:r w:rsidRPr="00A52386">
        <w:rPr>
          <w:rStyle w:val="Fotnotsreferens"/>
        </w:rPr>
        <w:footnoteRef/>
      </w:r>
      <w:r w:rsidRPr="00A52386">
        <w:t xml:space="preserve"> Senaste lydelse 2004:409.</w:t>
      </w:r>
    </w:p>
  </w:footnote>
  <w:footnote w:id="3">
    <w:p w:rsidR="00DC7018" w:rsidRPr="00A52386" w:rsidRDefault="00DC7018" w:rsidP="00DF5CC0">
      <w:pPr>
        <w:pStyle w:val="Fotnotstext"/>
      </w:pPr>
      <w:r w:rsidRPr="00A52386">
        <w:rPr>
          <w:rStyle w:val="Fotnotsreferens"/>
        </w:rPr>
        <w:t>1</w:t>
      </w:r>
      <w:r w:rsidRPr="00A52386">
        <w:t xml:space="preserve"> Senaste lydelse av 5 § 2004:410.</w:t>
      </w:r>
    </w:p>
  </w:footnote>
  <w:footnote w:id="4">
    <w:p w:rsidR="00DC7018" w:rsidRPr="00A52386" w:rsidRDefault="00DC7018" w:rsidP="00DF5CC0">
      <w:pPr>
        <w:pStyle w:val="Fotnotstext"/>
      </w:pPr>
      <w:r w:rsidRPr="00A52386">
        <w:rPr>
          <w:rStyle w:val="Fotnotsreferens"/>
        </w:rPr>
        <w:t>2</w:t>
      </w:r>
      <w:r w:rsidRPr="00A52386">
        <w:t xml:space="preserve"> EUT L 24, 29.1.2004 (Celex 32004R0139).</w:t>
      </w:r>
    </w:p>
  </w:footnote>
  <w:footnote w:id="5">
    <w:p w:rsidR="00DC7018" w:rsidRPr="00A52386" w:rsidRDefault="00DC7018" w:rsidP="00DF5CC0">
      <w:pPr>
        <w:pStyle w:val="Fotnotstext"/>
      </w:pPr>
      <w:r w:rsidRPr="00A52386">
        <w:rPr>
          <w:rStyle w:val="Fotnotsreferens"/>
        </w:rPr>
        <w:footnoteRef/>
      </w:r>
      <w:r w:rsidRPr="00A52386">
        <w:t xml:space="preserve"> Senaste lydelse 1996:1441.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t>17</w:t>
    </w:r>
    <w:r w:rsidRPr="00A52386">
      <w:rPr>
        <w:rStyle w:val="SidhuvudUtskott"/>
      </w:rPr>
      <w:fldChar w:fldCharType="end"/>
    </w:r>
    <w:r w:rsidRPr="00A52386">
      <w:t xml:space="preserve">     </w:t>
    </w:r>
    <w:r w:rsidRPr="00A52386">
      <w:rPr>
        <w:rStyle w:val="SidhuvudBilaga"/>
      </w:rPr>
      <w:t xml:space="preserve"> </w:t>
    </w: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Sammanfattning</w:t>
    </w:r>
    <w:r w:rsidRPr="00A52386">
      <w:rPr>
        <w:rStyle w:val="SidhuvudRubrikReferens"/>
      </w:rPr>
      <w:fldChar w:fldCharType="end"/>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rPr>
        <w:rStyle w:val="SidhuvudUtskott"/>
      </w:rPr>
      <w:t>2004/05:NU17</w:t>
    </w:r>
    <w:r w:rsidRPr="00A52386">
      <w:t xml:space="preserve">     </w:t>
    </w:r>
    <w:r w:rsidRPr="00A52386">
      <w:rPr>
        <w:rStyle w:val="SidhuvudBilaga"/>
      </w:rPr>
      <w:t xml:space="preserve"> </w:t>
    </w:r>
    <w:r w:rsidR="00E234D5" w:rsidRPr="00A52386">
      <w:rPr>
        <w:rStyle w:val="SidhuvudRubrikReferens"/>
      </w:rPr>
      <w:t>Redogörelse för ärendet</w:t>
    </w:r>
  </w:p>
  <w:p w:rsidR="00DC7018" w:rsidRPr="00A52386" w:rsidRDefault="00DC7018">
    <w:pPr>
      <w:pStyle w:val="SidhuvudKantJmn"/>
      <w:framePr w:w="8732" w:h="567" w:hRule="exact" w:vSpace="0" w:wrap="around" w:vAnchor="page" w:y="341" w:anchorLock="0"/>
    </w:pPr>
  </w:p>
  <w:p w:rsidR="00DC7018" w:rsidRPr="00A52386" w:rsidRDefault="00DC701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Udda"/>
      <w:framePr w:w="8732" w:h="567" w:hRule="exact" w:vSpace="0" w:wrap="around" w:vAnchor="page" w:y="341" w:anchorLock="0"/>
    </w:pP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Utskottets förslag till riksdagsbeslut</w:t>
    </w:r>
    <w:r w:rsidRPr="00A52386">
      <w:rPr>
        <w:rStyle w:val="SidhuvudRubrikReferens"/>
      </w:rPr>
      <w:fldChar w:fldCharType="end"/>
    </w:r>
    <w:r w:rsidRPr="00A52386">
      <w:rPr>
        <w:rStyle w:val="SidhuvudBilaga"/>
      </w:rPr>
      <w:t xml:space="preserve"> </w:t>
    </w:r>
    <w:r w:rsidRPr="00A52386">
      <w:t xml:space="preserve">     </w: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w:instrText>
    </w:r>
    <w:r w:rsidRPr="00A52386">
      <w:instrText xml:space="preserve"> </w:instrText>
    </w:r>
    <w:r w:rsidRPr="00A52386">
      <w:rPr>
        <w:rStyle w:val="SidhuvudUtskott"/>
      </w:rPr>
      <w:instrText>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w:instrText>
    </w:r>
    <w:r w:rsidRPr="00A52386">
      <w:rPr>
        <w:rStyle w:val="SidhuvudUtskott"/>
      </w:rPr>
      <w:instrText>n</w:instrText>
    </w:r>
    <w:r w:rsidRPr="00A52386">
      <w:rPr>
        <w:rStyle w:val="SidhuvudUtskott"/>
      </w:rPr>
      <w:instrText>kandeNr</w:instrText>
    </w:r>
    <w:r w:rsidRPr="00A52386">
      <w:rPr>
        <w:rStyle w:val="SidhuvudUtskott"/>
      </w:rPr>
      <w:fldChar w:fldCharType="separate"/>
    </w:r>
    <w:r w:rsidRPr="00A52386">
      <w:rPr>
        <w:rStyle w:val="SidhuvudUtskott"/>
      </w:rPr>
      <w:t>17</w: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p>
  <w:p w:rsidR="00DC7018" w:rsidRPr="00A52386" w:rsidRDefault="00DC701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5" w:rsidRPr="00A52386" w:rsidRDefault="00E234D5">
    <w:pPr>
      <w:pStyle w:val="SidhuvudKantUdda"/>
      <w:framePr w:w="8732" w:h="567" w:hRule="exact" w:vSpace="0" w:wrap="around" w:vAnchor="page" w:y="341" w:anchorLock="0"/>
    </w:pPr>
    <w:r w:rsidRPr="00A52386">
      <w:t xml:space="preserve">  </w:t>
    </w:r>
    <w:r w:rsidRPr="00A52386">
      <w:rPr>
        <w:rStyle w:val="SidhuvudUtskott"/>
      </w:rPr>
      <w:t>2004/05:NU17</w:t>
    </w:r>
  </w:p>
  <w:p w:rsidR="00DC7018" w:rsidRPr="00A52386" w:rsidRDefault="00DC7018">
    <w:pPr>
      <w:pStyle w:val="SidhuvudKantUdda"/>
      <w:framePr w:w="8732" w:h="567" w:hRule="exact" w:vSpace="0" w:wrap="around" w:vAnchor="page" w:y="341" w:anchorLock="0"/>
    </w:pPr>
  </w:p>
  <w:p w:rsidR="00DC7018" w:rsidRPr="00A52386" w:rsidRDefault="00DC701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rPr>
        <w:rStyle w:val="SidhuvudUtskott"/>
      </w:rPr>
      <w:t>2004/05:NU17</w:t>
    </w:r>
    <w:r w:rsidRPr="00A52386">
      <w:t xml:space="preserve">     </w:t>
    </w:r>
    <w:r w:rsidRPr="00A52386">
      <w:rPr>
        <w:rStyle w:val="SidhuvudBilaga"/>
      </w:rPr>
      <w:t xml:space="preserve"> </w:t>
    </w:r>
    <w:r w:rsidR="00E234D5" w:rsidRPr="00A52386">
      <w:rPr>
        <w:rStyle w:val="SidhuvudRubrikReferens"/>
      </w:rPr>
      <w:t>Utskottets överväganden</w:t>
    </w:r>
  </w:p>
  <w:p w:rsidR="00DC7018" w:rsidRPr="00A52386" w:rsidRDefault="00DC7018">
    <w:pPr>
      <w:pStyle w:val="SidhuvudKantJmn"/>
      <w:framePr w:w="8732" w:h="567" w:hRule="exact" w:vSpace="0" w:wrap="around" w:vAnchor="page" w:y="341" w:anchorLock="0"/>
    </w:pPr>
  </w:p>
  <w:p w:rsidR="00DC7018" w:rsidRPr="00A52386" w:rsidRDefault="00DC701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E234D5">
    <w:pPr>
      <w:pStyle w:val="SidhuvudKantUdda"/>
      <w:framePr w:w="8732" w:h="567" w:hRule="exact" w:vSpace="0" w:wrap="around" w:vAnchor="page" w:y="341" w:anchorLock="0"/>
    </w:pPr>
    <w:r w:rsidRPr="00A52386">
      <w:rPr>
        <w:rStyle w:val="SidhuvudRubrikReferens"/>
      </w:rPr>
      <w:t>Utskottets överväganden</w:t>
    </w:r>
    <w:r w:rsidR="00DC7018" w:rsidRPr="00A52386">
      <w:rPr>
        <w:rStyle w:val="SidhuvudBilaga"/>
      </w:rPr>
      <w:t xml:space="preserve"> </w:t>
    </w:r>
    <w:r w:rsidR="00DC7018" w:rsidRPr="00A52386">
      <w:t xml:space="preserve">     </w:t>
    </w:r>
    <w:r w:rsidR="00DC7018" w:rsidRPr="00A52386">
      <w:rPr>
        <w:rStyle w:val="SidhuvudUtskott"/>
      </w:rPr>
      <w:t>2004/05:NU17</w:t>
    </w:r>
  </w:p>
  <w:p w:rsidR="00DC7018" w:rsidRPr="00A52386" w:rsidRDefault="00DC7018">
    <w:pPr>
      <w:pStyle w:val="SidhuvudKantUdda"/>
      <w:framePr w:w="8732" w:h="567" w:hRule="exact" w:vSpace="0" w:wrap="around" w:vAnchor="page" w:y="341" w:anchorLock="0"/>
    </w:pPr>
  </w:p>
  <w:p w:rsidR="00DC7018" w:rsidRPr="00A52386" w:rsidRDefault="00DC701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5" w:rsidRPr="00A52386" w:rsidRDefault="00E234D5">
    <w:pPr>
      <w:pStyle w:val="SidhuvudKantUdda"/>
      <w:framePr w:w="8732" w:h="567" w:hRule="exact" w:vSpace="0" w:wrap="around" w:vAnchor="page" w:y="341" w:anchorLock="0"/>
    </w:pPr>
    <w:r w:rsidRPr="00A52386">
      <w:t xml:space="preserve">  </w:t>
    </w:r>
    <w:r w:rsidRPr="00A52386">
      <w:rPr>
        <w:rStyle w:val="SidhuvudUtskott"/>
      </w:rPr>
      <w:t>2004/05:NU17</w:t>
    </w:r>
  </w:p>
  <w:p w:rsidR="00DC7018" w:rsidRPr="00A52386" w:rsidRDefault="00DC7018">
    <w:pPr>
      <w:pStyle w:val="SidhuvudKantUdda"/>
      <w:framePr w:w="8732" w:h="567" w:hRule="exact" w:vSpace="0" w:wrap="around" w:vAnchor="page" w:y="341" w:anchorLock="0"/>
    </w:pPr>
  </w:p>
  <w:p w:rsidR="00DC7018" w:rsidRPr="00A52386" w:rsidRDefault="00DC701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t>17</w:t>
    </w:r>
    <w:r w:rsidRPr="00A52386">
      <w:rPr>
        <w:rStyle w:val="SidhuvudUtskott"/>
      </w:rPr>
      <w:fldChar w:fldCharType="end"/>
    </w:r>
    <w:r w:rsidRPr="00A52386">
      <w:t xml:space="preserve">     </w:t>
    </w:r>
    <w:r w:rsidRPr="00A52386">
      <w:rPr>
        <w:rStyle w:val="SidhuvudBilaga"/>
      </w:rPr>
      <w:t xml:space="preserve"> </w:t>
    </w: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Utskottets överväganden</w:t>
    </w:r>
    <w:r w:rsidRPr="00A52386">
      <w:rPr>
        <w:rStyle w:val="SidhuvudRubrikReferens"/>
      </w:rPr>
      <w:fldChar w:fldCharType="end"/>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Udda"/>
      <w:framePr w:w="8732" w:h="567" w:hRule="exact" w:vSpace="0" w:wrap="around" w:vAnchor="page" w:y="341" w:anchorLock="0"/>
    </w:pP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00E234D5" w:rsidRPr="00A52386">
      <w:rPr>
        <w:rStyle w:val="SidhuvudRubrikReferens"/>
      </w:rPr>
      <w:t>Reservationer</w:t>
    </w:r>
    <w:r w:rsidRPr="00A52386">
      <w:rPr>
        <w:rStyle w:val="SidhuvudRubrikReferens"/>
      </w:rPr>
      <w:fldChar w:fldCharType="end"/>
    </w:r>
    <w:r w:rsidRPr="00A52386">
      <w:rPr>
        <w:rStyle w:val="SidhuvudBilaga"/>
      </w:rPr>
      <w:t xml:space="preserve"> </w:t>
    </w:r>
    <w:r w:rsidRPr="00A52386">
      <w:t xml:space="preserve">     </w: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w:instrText>
    </w:r>
    <w:r w:rsidRPr="00A52386">
      <w:instrText xml:space="preserve"> </w:instrText>
    </w:r>
    <w:r w:rsidRPr="00A52386">
      <w:rPr>
        <w:rStyle w:val="SidhuvudUtskott"/>
      </w:rPr>
      <w:instrText>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w:instrText>
    </w:r>
    <w:r w:rsidRPr="00A52386">
      <w:rPr>
        <w:rStyle w:val="SidhuvudUtskott"/>
      </w:rPr>
      <w:instrText>n</w:instrText>
    </w:r>
    <w:r w:rsidRPr="00A52386">
      <w:rPr>
        <w:rStyle w:val="SidhuvudUtskott"/>
      </w:rPr>
      <w:instrText>kandeNr</w:instrText>
    </w:r>
    <w:r w:rsidRPr="00A52386">
      <w:rPr>
        <w:rStyle w:val="SidhuvudUtskott"/>
      </w:rPr>
      <w:fldChar w:fldCharType="separate"/>
    </w:r>
    <w:r w:rsidRPr="00A52386">
      <w:rPr>
        <w:rStyle w:val="SidhuvudUtskott"/>
      </w:rPr>
      <w:t>17</w: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p>
  <w:p w:rsidR="00DC7018" w:rsidRPr="00A52386" w:rsidRDefault="00DC701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fldChar w:fldCharType="begin" w:fldLock="1"/>
    </w:r>
    <w:r w:rsidRPr="00A52386">
      <w:instrText xml:space="preserve"> if </w:instrText>
    </w:r>
    <w:r w:rsidRPr="00A52386">
      <w:fldChar w:fldCharType="begin" w:fldLock="1"/>
    </w:r>
    <w:r w:rsidRPr="00A52386">
      <w:instrText xml:space="preserve"> page</w:instrText>
    </w:r>
    <w:r w:rsidRPr="00A52386">
      <w:fldChar w:fldCharType="separate"/>
    </w:r>
    <w:r w:rsidR="00E234D5" w:rsidRPr="00A52386">
      <w:instrText>18</w:instrText>
    </w:r>
    <w:r w:rsidRPr="00A52386">
      <w:fldChar w:fldCharType="end"/>
    </w:r>
    <w:r w:rsidRPr="00A52386">
      <w:instrText xml:space="preserve"> &gt; 1 "</w:instrText>
    </w: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E234D5" w:rsidRPr="00A52386">
      <w:instrText>18</w:instrText>
    </w:r>
    <w:r w:rsidRPr="00A52386">
      <w:fldChar w:fldCharType="end"/>
    </w:r>
    <w:r w:rsidRPr="00A52386">
      <w:instrText xml:space="preserve">/2 </w:instrText>
    </w:r>
    <w:r w:rsidRPr="00A52386">
      <w:fldChar w:fldCharType="separate"/>
    </w:r>
    <w:r w:rsidR="00E234D5" w:rsidRPr="00A52386">
      <w:instrText>9</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E234D5" w:rsidRPr="00A52386">
      <w:instrText>18</w:instrText>
    </w:r>
    <w:r w:rsidRPr="00A52386">
      <w:fldChar w:fldCharType="end"/>
    </w:r>
    <w:r w:rsidRPr="00A52386">
      <w:instrText xml:space="preserve">/2) </w:instrText>
    </w:r>
    <w:r w:rsidRPr="00A52386">
      <w:fldChar w:fldCharType="separate"/>
    </w:r>
    <w:r w:rsidR="00E234D5" w:rsidRPr="00A52386">
      <w:instrText>9</w:instrText>
    </w:r>
    <w:r w:rsidRPr="00A52386">
      <w:fldChar w:fldCharType="end"/>
    </w:r>
    <w:r w:rsidRPr="00A52386">
      <w:fldChar w:fldCharType="separate"/>
    </w:r>
    <w:r w:rsidR="00E234D5" w:rsidRPr="00A52386">
      <w:instrText>0</w:instrText>
    </w:r>
    <w:r w:rsidRPr="00A52386">
      <w:fldChar w:fldCharType="end"/>
    </w:r>
    <w:r w:rsidRPr="00A52386">
      <w:instrText xml:space="preserve"> = 0 "</w:instrTex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instrText>2004/05</w:instrText>
    </w:r>
    <w:r w:rsidRPr="00A52386">
      <w:rPr>
        <w:rStyle w:val="SidhuvudUtskott"/>
      </w:rPr>
      <w:fldChar w:fldCharType="end"/>
    </w:r>
    <w:r w:rsidRPr="00A52386">
      <w:rPr>
        <w:rStyle w:val="SidhuvudUtskott"/>
      </w:rPr>
      <w:instrText>:</w:instrText>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Utskott</w:instrText>
    </w:r>
    <w:r w:rsidRPr="00A52386">
      <w:rPr>
        <w:rStyle w:val="SidhuvudUtskott"/>
      </w:rPr>
      <w:fldChar w:fldCharType="separate"/>
    </w:r>
    <w:r w:rsidRPr="00A52386">
      <w:rPr>
        <w:rStyle w:val="SidhuvudUtskott"/>
      </w:rPr>
      <w:instrText>NU</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instrText>17</w:instrText>
    </w:r>
    <w:r w:rsidRPr="00A52386">
      <w:rPr>
        <w:rStyle w:val="SidhuvudUtskott"/>
      </w:rPr>
      <w:fldChar w:fldCharType="end"/>
    </w:r>
    <w:r w:rsidRPr="00A52386">
      <w:instrText xml:space="preserve">    </w:instrText>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RubrikReferens"/>
        <w:smallCaps w:val="0"/>
      </w:rPr>
      <w:instrText xml:space="preserve"> </w:instrText>
    </w:r>
    <w:r w:rsidRPr="00A52386">
      <w:instrText xml:space="preserve">"  "  </w:instrTex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instrText>2004/05</w:instrText>
    </w:r>
    <w:r w:rsidRPr="00A52386">
      <w:rPr>
        <w:rStyle w:val="SidhuvudUtskott"/>
      </w:rPr>
      <w:fldChar w:fldCharType="end"/>
    </w:r>
    <w:r w:rsidRPr="00A52386">
      <w:rPr>
        <w:rStyle w:val="SidhuvudUtskott"/>
      </w:rPr>
      <w:instrText>:</w:instrTex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instrText>NU</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instrText>17</w:instrText>
    </w:r>
    <w:r w:rsidRPr="00A52386">
      <w:rPr>
        <w:rStyle w:val="SidhuvudUtskott"/>
      </w:rPr>
      <w:fldChar w:fldCharType="end"/>
    </w:r>
  </w:p>
  <w:p w:rsidR="00E234D5"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r w:rsidRPr="00A52386">
      <w:instrText>"</w:instrText>
    </w:r>
    <w:r w:rsidRPr="00A52386">
      <w:fldChar w:fldCharType="separate"/>
    </w:r>
    <w:r w:rsidR="00E234D5" w:rsidRPr="00A52386">
      <w:rPr>
        <w:rStyle w:val="SidhuvudUtskott"/>
      </w:rPr>
      <w:instrText>2004/05:NU17</w:instrText>
    </w:r>
    <w:r w:rsidR="00E234D5" w:rsidRPr="00A52386">
      <w:instrText xml:space="preserve">    </w:instrText>
    </w:r>
  </w:p>
  <w:p w:rsidR="00E234D5" w:rsidRPr="00A52386" w:rsidRDefault="00E234D5">
    <w:pPr>
      <w:pStyle w:val="SidhuvudKantJmn"/>
      <w:framePr w:w="8732" w:h="567" w:hRule="exact" w:vSpace="0" w:wrap="around" w:vAnchor="page" w:y="341" w:anchorLock="0"/>
    </w:pPr>
  </w:p>
  <w:p w:rsidR="00E234D5" w:rsidRPr="00A52386" w:rsidRDefault="00E234D5">
    <w:pPr>
      <w:pStyle w:val="SidhuvudKantJmn"/>
      <w:framePr w:w="8732" w:h="567" w:hRule="exact" w:vSpace="0" w:wrap="around" w:vAnchor="page" w:y="341" w:anchorLock="0"/>
    </w:pPr>
    <w:r w:rsidRPr="00A52386">
      <w:rPr>
        <w:rStyle w:val="SidhuvudRubrikReferens"/>
        <w:smallCaps w:val="0"/>
      </w:rPr>
      <w:instrText xml:space="preserve"> </w:instrText>
    </w:r>
    <w:r w:rsidR="00DC7018" w:rsidRPr="00A52386">
      <w:fldChar w:fldCharType="end"/>
    </w:r>
    <w:r w:rsidR="00DC7018" w:rsidRPr="00A52386">
      <w:instrText>" " "</w:instrText>
    </w:r>
    <w:r w:rsidRPr="00A52386">
      <w:fldChar w:fldCharType="separate"/>
    </w:r>
    <w:r w:rsidRPr="00A52386">
      <w:rPr>
        <w:rStyle w:val="SidhuvudUtskott"/>
      </w:rPr>
      <w:t>2004/05:NU17</w:t>
    </w:r>
    <w:r w:rsidRPr="00A52386">
      <w:t xml:space="preserve">    </w:t>
    </w:r>
  </w:p>
  <w:p w:rsidR="00E234D5" w:rsidRPr="00A52386" w:rsidRDefault="00E234D5">
    <w:pPr>
      <w:pStyle w:val="SidhuvudKantJmn"/>
      <w:framePr w:w="8732" w:h="567" w:hRule="exact" w:vSpace="0" w:wrap="around" w:vAnchor="page" w:y="341" w:anchorLock="0"/>
    </w:pPr>
  </w:p>
  <w:p w:rsidR="00DC7018" w:rsidRPr="00A52386" w:rsidRDefault="00E234D5">
    <w:pPr>
      <w:pStyle w:val="SidhuvudKantUdda"/>
      <w:framePr w:w="8732" w:h="567" w:hRule="exact" w:vSpace="0" w:wrap="around" w:vAnchor="page" w:y="341" w:anchorLock="0"/>
    </w:pPr>
    <w:r w:rsidRPr="00A52386">
      <w:rPr>
        <w:rStyle w:val="SidhuvudRubrikReferens"/>
        <w:smallCaps w:val="0"/>
      </w:rPr>
      <w:t xml:space="preserve"> </w:t>
    </w:r>
    <w:r w:rsidR="00DC7018" w:rsidRPr="00A52386">
      <w:fldChar w:fldCharType="end"/>
    </w:r>
  </w:p>
  <w:p w:rsidR="00DC7018" w:rsidRPr="00A52386" w:rsidRDefault="00DC701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t>17</w:t>
    </w:r>
    <w:r w:rsidRPr="00A52386">
      <w:rPr>
        <w:rStyle w:val="SidhuvudUtskott"/>
      </w:rPr>
      <w:fldChar w:fldCharType="end"/>
    </w:r>
    <w:r w:rsidRPr="00A52386">
      <w:t xml:space="preserve">     </w:t>
    </w:r>
    <w:r w:rsidRPr="00A52386">
      <w:rPr>
        <w:rStyle w:val="SidhuvudBilaga"/>
      </w:rPr>
      <w:t xml:space="preserve"> BILAGA 1   </w:t>
    </w: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Reservationer</w:t>
    </w:r>
    <w:r w:rsidRPr="00A52386">
      <w:rPr>
        <w:rStyle w:val="SidhuvudRubrikReferens"/>
      </w:rPr>
      <w:fldChar w:fldCharType="end"/>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Udda"/>
      <w:framePr w:w="8732" w:h="567" w:hRule="exact" w:vSpace="0" w:wrap="around" w:vAnchor="page" w:y="341" w:anchorLock="0"/>
    </w:pP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Sammanfattning</w:t>
    </w:r>
    <w:r w:rsidRPr="00A52386">
      <w:rPr>
        <w:rStyle w:val="SidhuvudRubrikReferens"/>
      </w:rPr>
      <w:fldChar w:fldCharType="end"/>
    </w:r>
    <w:r w:rsidRPr="00A52386">
      <w:rPr>
        <w:rStyle w:val="SidhuvudBilaga"/>
      </w:rPr>
      <w:t xml:space="preserve"> </w:t>
    </w:r>
    <w:r w:rsidRPr="00A52386">
      <w:t xml:space="preserve">     </w: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w:instrText>
    </w:r>
    <w:r w:rsidRPr="00A52386">
      <w:instrText xml:space="preserve"> </w:instrText>
    </w:r>
    <w:r w:rsidRPr="00A52386">
      <w:rPr>
        <w:rStyle w:val="SidhuvudUtskott"/>
      </w:rPr>
      <w:instrText>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w:instrText>
    </w:r>
    <w:r w:rsidRPr="00A52386">
      <w:rPr>
        <w:rStyle w:val="SidhuvudUtskott"/>
      </w:rPr>
      <w:instrText>n</w:instrText>
    </w:r>
    <w:r w:rsidRPr="00A52386">
      <w:rPr>
        <w:rStyle w:val="SidhuvudUtskott"/>
      </w:rPr>
      <w:instrText>kandeNr</w:instrText>
    </w:r>
    <w:r w:rsidRPr="00A52386">
      <w:rPr>
        <w:rStyle w:val="SidhuvudUtskott"/>
      </w:rPr>
      <w:fldChar w:fldCharType="separate"/>
    </w:r>
    <w:r w:rsidRPr="00A52386">
      <w:rPr>
        <w:rStyle w:val="SidhuvudUtskott"/>
      </w:rPr>
      <w:t>17</w: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p>
  <w:p w:rsidR="00DC7018" w:rsidRPr="00A52386" w:rsidRDefault="00DC701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Udda"/>
      <w:framePr w:w="8732" w:h="567" w:hRule="exact" w:vSpace="0" w:wrap="around" w:vAnchor="page" w:y="341" w:anchorLock="0"/>
    </w:pP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Reservationer</w:t>
    </w:r>
    <w:r w:rsidRPr="00A52386">
      <w:rPr>
        <w:rStyle w:val="SidhuvudRubrikReferens"/>
      </w:rPr>
      <w:fldChar w:fldCharType="end"/>
    </w:r>
    <w:r w:rsidRPr="00A52386">
      <w:rPr>
        <w:rStyle w:val="SidhuvudBilaga"/>
      </w:rPr>
      <w:t xml:space="preserve">   BILAGA 1 </w:t>
    </w:r>
    <w:r w:rsidRPr="00A52386">
      <w:t xml:space="preserve">     </w: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w:instrText>
    </w:r>
    <w:r w:rsidRPr="00A52386">
      <w:instrText xml:space="preserve"> </w:instrText>
    </w:r>
    <w:r w:rsidRPr="00A52386">
      <w:rPr>
        <w:rStyle w:val="SidhuvudUtskott"/>
      </w:rPr>
      <w:instrText>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w:instrText>
    </w:r>
    <w:r w:rsidRPr="00A52386">
      <w:rPr>
        <w:rStyle w:val="SidhuvudUtskott"/>
      </w:rPr>
      <w:instrText>C</w:instrText>
    </w:r>
    <w:r w:rsidRPr="00A52386">
      <w:rPr>
        <w:rStyle w:val="SidhuvudUtskott"/>
      </w:rPr>
      <w:instrText>PROPERTY Betä</w:instrText>
    </w:r>
    <w:r w:rsidRPr="00A52386">
      <w:rPr>
        <w:rStyle w:val="SidhuvudUtskott"/>
      </w:rPr>
      <w:instrText>n</w:instrText>
    </w:r>
    <w:r w:rsidRPr="00A52386">
      <w:rPr>
        <w:rStyle w:val="SidhuvudUtskott"/>
      </w:rPr>
      <w:instrText>kandeNr</w:instrText>
    </w:r>
    <w:r w:rsidRPr="00A52386">
      <w:rPr>
        <w:rStyle w:val="SidhuvudUtskott"/>
      </w:rPr>
      <w:fldChar w:fldCharType="separate"/>
    </w:r>
    <w:r w:rsidRPr="00A52386">
      <w:rPr>
        <w:rStyle w:val="SidhuvudUtskott"/>
      </w:rPr>
      <w:t>17</w: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p>
  <w:p w:rsidR="00DC7018" w:rsidRPr="00A52386" w:rsidRDefault="00DC701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fldChar w:fldCharType="begin" w:fldLock="1"/>
    </w:r>
    <w:r w:rsidRPr="00A52386">
      <w:instrText xml:space="preserve"> if </w:instrText>
    </w:r>
    <w:r w:rsidRPr="00A52386">
      <w:fldChar w:fldCharType="begin" w:fldLock="1"/>
    </w:r>
    <w:r w:rsidRPr="00A52386">
      <w:instrText xml:space="preserve"> page</w:instrText>
    </w:r>
    <w:r w:rsidRPr="00A52386">
      <w:fldChar w:fldCharType="separate"/>
    </w:r>
    <w:r w:rsidR="00E234D5" w:rsidRPr="00A52386">
      <w:instrText>20</w:instrText>
    </w:r>
    <w:r w:rsidRPr="00A52386">
      <w:fldChar w:fldCharType="end"/>
    </w:r>
    <w:r w:rsidRPr="00A52386">
      <w:instrText xml:space="preserve"> &gt; 1 "</w:instrText>
    </w: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E234D5" w:rsidRPr="00A52386">
      <w:instrText>20</w:instrText>
    </w:r>
    <w:r w:rsidRPr="00A52386">
      <w:fldChar w:fldCharType="end"/>
    </w:r>
    <w:r w:rsidRPr="00A52386">
      <w:instrText xml:space="preserve">/2 </w:instrText>
    </w:r>
    <w:r w:rsidRPr="00A52386">
      <w:fldChar w:fldCharType="separate"/>
    </w:r>
    <w:r w:rsidR="00E234D5" w:rsidRPr="00A52386">
      <w:instrText>10</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E234D5" w:rsidRPr="00A52386">
      <w:instrText>20</w:instrText>
    </w:r>
    <w:r w:rsidRPr="00A52386">
      <w:fldChar w:fldCharType="end"/>
    </w:r>
    <w:r w:rsidRPr="00A52386">
      <w:instrText xml:space="preserve">/2) </w:instrText>
    </w:r>
    <w:r w:rsidRPr="00A52386">
      <w:fldChar w:fldCharType="separate"/>
    </w:r>
    <w:r w:rsidR="00E234D5" w:rsidRPr="00A52386">
      <w:instrText>10</w:instrText>
    </w:r>
    <w:r w:rsidRPr="00A52386">
      <w:fldChar w:fldCharType="end"/>
    </w:r>
    <w:r w:rsidRPr="00A52386">
      <w:fldChar w:fldCharType="separate"/>
    </w:r>
    <w:r w:rsidR="00E234D5" w:rsidRPr="00A52386">
      <w:instrText>0</w:instrText>
    </w:r>
    <w:r w:rsidRPr="00A52386">
      <w:fldChar w:fldCharType="end"/>
    </w:r>
    <w:r w:rsidRPr="00A52386">
      <w:instrText xml:space="preserve"> = 0 "</w:instrTex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instrText>2004/05</w:instrText>
    </w:r>
    <w:r w:rsidRPr="00A52386">
      <w:rPr>
        <w:rStyle w:val="SidhuvudUtskott"/>
      </w:rPr>
      <w:fldChar w:fldCharType="end"/>
    </w:r>
    <w:r w:rsidRPr="00A52386">
      <w:rPr>
        <w:rStyle w:val="SidhuvudUtskott"/>
      </w:rPr>
      <w:instrText>:</w:instrText>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Utskott</w:instrText>
    </w:r>
    <w:r w:rsidRPr="00A52386">
      <w:rPr>
        <w:rStyle w:val="SidhuvudUtskott"/>
      </w:rPr>
      <w:fldChar w:fldCharType="separate"/>
    </w:r>
    <w:r w:rsidRPr="00A52386">
      <w:rPr>
        <w:rStyle w:val="SidhuvudUtskott"/>
      </w:rPr>
      <w:instrText>NU</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instrText>17</w:instrText>
    </w:r>
    <w:r w:rsidRPr="00A52386">
      <w:rPr>
        <w:rStyle w:val="SidhuvudUtskott"/>
      </w:rPr>
      <w:fldChar w:fldCharType="end"/>
    </w:r>
    <w:r w:rsidRPr="00A52386">
      <w:instrText xml:space="preserve">    </w:instrText>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RubrikReferens"/>
        <w:smallCaps w:val="0"/>
      </w:rPr>
      <w:instrText xml:space="preserve"> </w:instrText>
    </w:r>
    <w:r w:rsidRPr="00A52386">
      <w:instrText xml:space="preserve">"  "  </w:instrTex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instrText>2004/05</w:instrText>
    </w:r>
    <w:r w:rsidRPr="00A52386">
      <w:rPr>
        <w:rStyle w:val="SidhuvudUtskott"/>
      </w:rPr>
      <w:fldChar w:fldCharType="end"/>
    </w:r>
    <w:r w:rsidRPr="00A52386">
      <w:rPr>
        <w:rStyle w:val="SidhuvudUtskott"/>
      </w:rPr>
      <w:instrText>:</w:instrTex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instrText>NU</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instrText>17</w:instrText>
    </w:r>
    <w:r w:rsidRPr="00A52386">
      <w:rPr>
        <w:rStyle w:val="SidhuvudUtskott"/>
      </w:rPr>
      <w:fldChar w:fldCharType="end"/>
    </w:r>
  </w:p>
  <w:p w:rsidR="00E234D5"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r w:rsidRPr="00A52386">
      <w:instrText>"</w:instrText>
    </w:r>
    <w:r w:rsidRPr="00A52386">
      <w:fldChar w:fldCharType="separate"/>
    </w:r>
    <w:r w:rsidR="00E234D5" w:rsidRPr="00A52386">
      <w:rPr>
        <w:rStyle w:val="SidhuvudUtskott"/>
      </w:rPr>
      <w:instrText>2004/05:NU17</w:instrText>
    </w:r>
    <w:r w:rsidR="00E234D5" w:rsidRPr="00A52386">
      <w:instrText xml:space="preserve">    </w:instrText>
    </w:r>
  </w:p>
  <w:p w:rsidR="00E234D5" w:rsidRPr="00A52386" w:rsidRDefault="00E234D5">
    <w:pPr>
      <w:pStyle w:val="SidhuvudKantJmn"/>
      <w:framePr w:w="8732" w:h="567" w:hRule="exact" w:vSpace="0" w:wrap="around" w:vAnchor="page" w:y="341" w:anchorLock="0"/>
    </w:pPr>
  </w:p>
  <w:p w:rsidR="00E234D5" w:rsidRPr="00A52386" w:rsidRDefault="00E234D5">
    <w:pPr>
      <w:pStyle w:val="SidhuvudKantJmn"/>
      <w:framePr w:w="8732" w:h="567" w:hRule="exact" w:vSpace="0" w:wrap="around" w:vAnchor="page" w:y="341" w:anchorLock="0"/>
    </w:pPr>
    <w:r w:rsidRPr="00A52386">
      <w:rPr>
        <w:rStyle w:val="SidhuvudRubrikReferens"/>
        <w:smallCaps w:val="0"/>
      </w:rPr>
      <w:instrText xml:space="preserve"> </w:instrText>
    </w:r>
    <w:r w:rsidR="00DC7018" w:rsidRPr="00A52386">
      <w:fldChar w:fldCharType="end"/>
    </w:r>
    <w:r w:rsidR="00DC7018" w:rsidRPr="00A52386">
      <w:instrText>" " "</w:instrText>
    </w:r>
    <w:r w:rsidRPr="00A52386">
      <w:fldChar w:fldCharType="separate"/>
    </w:r>
    <w:r w:rsidRPr="00A52386">
      <w:rPr>
        <w:rStyle w:val="SidhuvudUtskott"/>
      </w:rPr>
      <w:t>2004/05:NU17</w:t>
    </w:r>
    <w:r w:rsidRPr="00A52386">
      <w:t xml:space="preserve">    </w:t>
    </w:r>
  </w:p>
  <w:p w:rsidR="00E234D5" w:rsidRPr="00A52386" w:rsidRDefault="00E234D5">
    <w:pPr>
      <w:pStyle w:val="SidhuvudKantJmn"/>
      <w:framePr w:w="8732" w:h="567" w:hRule="exact" w:vSpace="0" w:wrap="around" w:vAnchor="page" w:y="341" w:anchorLock="0"/>
    </w:pPr>
  </w:p>
  <w:p w:rsidR="00DC7018" w:rsidRPr="00A52386" w:rsidRDefault="00E234D5">
    <w:pPr>
      <w:pStyle w:val="SidhuvudKantUdda"/>
      <w:framePr w:w="8732" w:h="567" w:hRule="exact" w:vSpace="0" w:wrap="around" w:vAnchor="page" w:y="341" w:anchorLock="0"/>
    </w:pPr>
    <w:r w:rsidRPr="00A52386">
      <w:rPr>
        <w:rStyle w:val="SidhuvudRubrikReferens"/>
        <w:smallCaps w:val="0"/>
      </w:rPr>
      <w:t xml:space="preserve"> </w:t>
    </w:r>
    <w:r w:rsidR="00DC7018" w:rsidRPr="00A52386">
      <w:fldChar w:fldCharType="end"/>
    </w:r>
  </w:p>
  <w:p w:rsidR="00DC7018" w:rsidRPr="00A52386" w:rsidRDefault="00DC701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t>17</w:t>
    </w:r>
    <w:r w:rsidRPr="00A52386">
      <w:rPr>
        <w:rStyle w:val="SidhuvudUtskott"/>
      </w:rPr>
      <w:fldChar w:fldCharType="end"/>
    </w:r>
    <w:r w:rsidRPr="00A52386">
      <w:t xml:space="preserve">     </w:t>
    </w:r>
    <w:r w:rsidRPr="00A52386">
      <w:rPr>
        <w:rStyle w:val="SidhuvudBilaga"/>
      </w:rPr>
      <w:t xml:space="preserve"> Bilaga 2   </w:t>
    </w: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00E234D5" w:rsidRPr="00A52386">
      <w:rPr>
        <w:rStyle w:val="SidhuvudRubrikReferens"/>
      </w:rPr>
      <w:t>Regeringens lagförslag</w:t>
    </w:r>
    <w:r w:rsidRPr="00A52386">
      <w:rPr>
        <w:rStyle w:val="SidhuvudRubrikReferens"/>
      </w:rPr>
      <w:fldChar w:fldCharType="end"/>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Udda"/>
      <w:framePr w:w="8732" w:h="567" w:hRule="exact" w:vSpace="0" w:wrap="around" w:vAnchor="page" w:y="341" w:anchorLock="0"/>
    </w:pP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00E234D5" w:rsidRPr="00A52386">
      <w:rPr>
        <w:rStyle w:val="SidhuvudRubrikReferens"/>
      </w:rPr>
      <w:t>Regeringens lagförslag</w:t>
    </w:r>
    <w:r w:rsidRPr="00A52386">
      <w:rPr>
        <w:rStyle w:val="SidhuvudRubrikReferens"/>
      </w:rPr>
      <w:fldChar w:fldCharType="end"/>
    </w:r>
    <w:r w:rsidRPr="00A52386">
      <w:rPr>
        <w:rStyle w:val="SidhuvudBilaga"/>
      </w:rPr>
      <w:t xml:space="preserve">   Bilaga 2 </w:t>
    </w:r>
    <w:r w:rsidRPr="00A52386">
      <w:t xml:space="preserve">     </w: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w:instrText>
    </w:r>
    <w:r w:rsidRPr="00A52386">
      <w:instrText xml:space="preserve"> </w:instrText>
    </w:r>
    <w:r w:rsidRPr="00A52386">
      <w:rPr>
        <w:rStyle w:val="SidhuvudUtskott"/>
      </w:rPr>
      <w:instrText>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w:instrText>
    </w:r>
    <w:r w:rsidRPr="00A52386">
      <w:rPr>
        <w:rStyle w:val="SidhuvudUtskott"/>
      </w:rPr>
      <w:instrText>C</w:instrText>
    </w:r>
    <w:r w:rsidRPr="00A52386">
      <w:rPr>
        <w:rStyle w:val="SidhuvudUtskott"/>
      </w:rPr>
      <w:instrText>PROPERTY Betä</w:instrText>
    </w:r>
    <w:r w:rsidRPr="00A52386">
      <w:rPr>
        <w:rStyle w:val="SidhuvudUtskott"/>
      </w:rPr>
      <w:instrText>n</w:instrText>
    </w:r>
    <w:r w:rsidRPr="00A52386">
      <w:rPr>
        <w:rStyle w:val="SidhuvudUtskott"/>
      </w:rPr>
      <w:instrText>kandeNr</w:instrText>
    </w:r>
    <w:r w:rsidRPr="00A52386">
      <w:rPr>
        <w:rStyle w:val="SidhuvudUtskott"/>
      </w:rPr>
      <w:fldChar w:fldCharType="separate"/>
    </w:r>
    <w:r w:rsidRPr="00A52386">
      <w:rPr>
        <w:rStyle w:val="SidhuvudUtskott"/>
      </w:rPr>
      <w:t>17</w: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p>
  <w:p w:rsidR="00DC7018" w:rsidRPr="00A52386" w:rsidRDefault="00DC701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fldChar w:fldCharType="begin" w:fldLock="1"/>
    </w:r>
    <w:r w:rsidRPr="00A52386">
      <w:instrText xml:space="preserve"> if </w:instrText>
    </w:r>
    <w:r w:rsidRPr="00A52386">
      <w:fldChar w:fldCharType="begin" w:fldLock="1"/>
    </w:r>
    <w:r w:rsidRPr="00A52386">
      <w:instrText xml:space="preserve"> page</w:instrText>
    </w:r>
    <w:r w:rsidRPr="00A52386">
      <w:fldChar w:fldCharType="separate"/>
    </w:r>
    <w:r w:rsidR="00E234D5" w:rsidRPr="00A52386">
      <w:instrText>21</w:instrText>
    </w:r>
    <w:r w:rsidRPr="00A52386">
      <w:fldChar w:fldCharType="end"/>
    </w:r>
    <w:r w:rsidRPr="00A52386">
      <w:instrText xml:space="preserve"> &gt; 1 "</w:instrText>
    </w:r>
    <w:r w:rsidRPr="00A52386">
      <w:fldChar w:fldCharType="begin" w:fldLock="1"/>
    </w:r>
    <w:r w:rsidRPr="00A52386">
      <w:instrText xml:space="preserve"> if </w:instrText>
    </w:r>
    <w:r w:rsidRPr="00A52386">
      <w:fldChar w:fldCharType="begin" w:fldLock="1"/>
    </w:r>
    <w:r w:rsidRPr="00A52386">
      <w:instrText xml:space="preserve"> = </w:instrText>
    </w:r>
    <w:r w:rsidRPr="00A52386">
      <w:fldChar w:fldCharType="begin" w:fldLock="1"/>
    </w:r>
    <w:r w:rsidRPr="00A52386">
      <w:instrText xml:space="preserve"> = </w:instrText>
    </w:r>
    <w:r w:rsidRPr="00A52386">
      <w:fldChar w:fldCharType="begin" w:fldLock="1"/>
    </w:r>
    <w:r w:rsidRPr="00A52386">
      <w:instrText xml:space="preserve"> page</w:instrText>
    </w:r>
    <w:r w:rsidRPr="00A52386">
      <w:fldChar w:fldCharType="separate"/>
    </w:r>
    <w:r w:rsidR="00E234D5" w:rsidRPr="00A52386">
      <w:instrText>21</w:instrText>
    </w:r>
    <w:r w:rsidRPr="00A52386">
      <w:fldChar w:fldCharType="end"/>
    </w:r>
    <w:r w:rsidRPr="00A52386">
      <w:instrText xml:space="preserve">/2 </w:instrText>
    </w:r>
    <w:r w:rsidRPr="00A52386">
      <w:fldChar w:fldCharType="separate"/>
    </w:r>
    <w:r w:rsidR="00E234D5" w:rsidRPr="00A52386">
      <w:instrText>10,5</w:instrText>
    </w:r>
    <w:r w:rsidRPr="00A52386">
      <w:fldChar w:fldCharType="end"/>
    </w:r>
    <w:r w:rsidRPr="00A52386">
      <w:instrText xml:space="preserve"> - </w:instrText>
    </w:r>
    <w:r w:rsidRPr="00A52386">
      <w:fldChar w:fldCharType="begin" w:fldLock="1"/>
    </w:r>
    <w:r w:rsidRPr="00A52386">
      <w:instrText xml:space="preserve"> = int(</w:instrText>
    </w:r>
    <w:r w:rsidRPr="00A52386">
      <w:fldChar w:fldCharType="begin" w:fldLock="1"/>
    </w:r>
    <w:r w:rsidRPr="00A52386">
      <w:instrText xml:space="preserve"> page</w:instrText>
    </w:r>
    <w:r w:rsidRPr="00A52386">
      <w:fldChar w:fldCharType="separate"/>
    </w:r>
    <w:r w:rsidR="00E234D5" w:rsidRPr="00A52386">
      <w:instrText>21</w:instrText>
    </w:r>
    <w:r w:rsidRPr="00A52386">
      <w:fldChar w:fldCharType="end"/>
    </w:r>
    <w:r w:rsidRPr="00A52386">
      <w:instrText xml:space="preserve">/2) </w:instrText>
    </w:r>
    <w:r w:rsidRPr="00A52386">
      <w:fldChar w:fldCharType="separate"/>
    </w:r>
    <w:r w:rsidR="00E234D5" w:rsidRPr="00A52386">
      <w:instrText>10</w:instrText>
    </w:r>
    <w:r w:rsidRPr="00A52386">
      <w:fldChar w:fldCharType="end"/>
    </w:r>
    <w:r w:rsidRPr="00A52386">
      <w:fldChar w:fldCharType="separate"/>
    </w:r>
    <w:r w:rsidR="00E234D5" w:rsidRPr="00A52386">
      <w:instrText>0,5</w:instrText>
    </w:r>
    <w:r w:rsidRPr="00A52386">
      <w:fldChar w:fldCharType="end"/>
    </w:r>
    <w:r w:rsidRPr="00A52386">
      <w:instrText xml:space="preserve"> = 0 "</w:instrTex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instrText>2004/05</w:instrText>
    </w:r>
    <w:r w:rsidRPr="00A52386">
      <w:rPr>
        <w:rStyle w:val="SidhuvudUtskott"/>
      </w:rPr>
      <w:fldChar w:fldCharType="end"/>
    </w:r>
    <w:r w:rsidRPr="00A52386">
      <w:rPr>
        <w:rStyle w:val="SidhuvudUtskott"/>
      </w:rPr>
      <w:instrText>:</w:instrText>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Utskott</w:instrText>
    </w:r>
    <w:r w:rsidRPr="00A52386">
      <w:rPr>
        <w:rStyle w:val="SidhuvudUtskott"/>
      </w:rPr>
      <w:fldChar w:fldCharType="separate"/>
    </w:r>
    <w:r w:rsidRPr="00A52386">
      <w:rPr>
        <w:rStyle w:val="SidhuvudUtskott"/>
      </w:rPr>
      <w:instrText>NU</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instrText>17</w:instrText>
    </w:r>
    <w:r w:rsidRPr="00A52386">
      <w:rPr>
        <w:rStyle w:val="SidhuvudUtskott"/>
      </w:rPr>
      <w:fldChar w:fldCharType="end"/>
    </w:r>
    <w:r w:rsidRPr="00A52386">
      <w:instrText xml:space="preserve">    </w:instrText>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RubrikReferens"/>
        <w:smallCaps w:val="0"/>
      </w:rPr>
      <w:instrText xml:space="preserve"> </w:instrText>
    </w:r>
    <w:r w:rsidRPr="00A52386">
      <w:instrText xml:space="preserve">"  "  </w:instrTex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instrText>2004/05</w:instrText>
    </w:r>
    <w:r w:rsidRPr="00A52386">
      <w:rPr>
        <w:rStyle w:val="SidhuvudUtskott"/>
      </w:rPr>
      <w:fldChar w:fldCharType="end"/>
    </w:r>
    <w:r w:rsidRPr="00A52386">
      <w:rPr>
        <w:rStyle w:val="SidhuvudUtskott"/>
      </w:rPr>
      <w:instrText>:</w:instrTex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instrText>NU</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instrText>17</w:instrText>
    </w:r>
    <w:r w:rsidRPr="00A52386">
      <w:rPr>
        <w:rStyle w:val="SidhuvudUtskott"/>
      </w:rPr>
      <w:fldChar w:fldCharType="end"/>
    </w:r>
  </w:p>
  <w:p w:rsidR="00E234D5" w:rsidRPr="00A52386" w:rsidRDefault="00DC7018">
    <w:pPr>
      <w:pStyle w:val="SidhuvudKantUdda"/>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r w:rsidRPr="00A52386">
      <w:instrText>"</w:instrText>
    </w:r>
    <w:r w:rsidRPr="00A52386">
      <w:fldChar w:fldCharType="separate"/>
    </w:r>
    <w:r w:rsidR="00E234D5" w:rsidRPr="00A52386">
      <w:instrText xml:space="preserve">  </w:instrText>
    </w:r>
    <w:r w:rsidR="00E234D5" w:rsidRPr="00A52386">
      <w:rPr>
        <w:rStyle w:val="SidhuvudUtskott"/>
      </w:rPr>
      <w:instrText>2004/05:NU17</w:instrText>
    </w:r>
  </w:p>
  <w:p w:rsidR="00E234D5" w:rsidRPr="00A52386" w:rsidRDefault="00DC7018">
    <w:pPr>
      <w:pStyle w:val="SidhuvudKantUdda"/>
      <w:framePr w:w="8732" w:h="567" w:hRule="exact" w:vSpace="0" w:wrap="around" w:vAnchor="page" w:y="341" w:anchorLock="0"/>
    </w:pPr>
    <w:r w:rsidRPr="00A52386">
      <w:fldChar w:fldCharType="end"/>
    </w:r>
    <w:r w:rsidRPr="00A52386">
      <w:instrText>" " "</w:instrText>
    </w:r>
    <w:r w:rsidR="00E234D5" w:rsidRPr="00A52386">
      <w:fldChar w:fldCharType="separate"/>
    </w:r>
    <w:r w:rsidR="00E234D5" w:rsidRPr="00A52386">
      <w:t xml:space="preserve">  </w:t>
    </w:r>
    <w:r w:rsidR="00E234D5" w:rsidRPr="00A52386">
      <w:rPr>
        <w:rStyle w:val="SidhuvudUtskott"/>
      </w:rPr>
      <w:t>2004/05:NU17</w:t>
    </w:r>
  </w:p>
  <w:p w:rsidR="00DC7018" w:rsidRPr="00A52386" w:rsidRDefault="00DC7018">
    <w:pPr>
      <w:pStyle w:val="SidhuvudKantUdda"/>
      <w:framePr w:w="8732" w:h="567" w:hRule="exact" w:vSpace="0" w:wrap="around" w:vAnchor="page" w:y="341" w:anchorLock="0"/>
    </w:pPr>
    <w:r w:rsidRPr="00A52386">
      <w:fldChar w:fldCharType="end"/>
    </w:r>
  </w:p>
  <w:p w:rsidR="00DC7018" w:rsidRPr="00A52386" w:rsidRDefault="00DC701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E234D5">
    <w:pPr>
      <w:pStyle w:val="SidhuvudKantUdda"/>
      <w:framePr w:w="8732" w:h="567" w:hRule="exact" w:vSpace="0" w:wrap="around" w:vAnchor="page" w:y="341" w:anchorLock="0"/>
    </w:pPr>
    <w:r w:rsidRPr="00A52386">
      <w:t xml:space="preserve"> </w:t>
    </w:r>
  </w:p>
  <w:p w:rsidR="00DC7018" w:rsidRPr="00A52386" w:rsidRDefault="00DC701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t>17</w:t>
    </w:r>
    <w:r w:rsidRPr="00A52386">
      <w:rPr>
        <w:rStyle w:val="SidhuvudUtskott"/>
      </w:rPr>
      <w:fldChar w:fldCharType="end"/>
    </w:r>
    <w:r w:rsidRPr="00A52386">
      <w:t xml:space="preserve">     </w:t>
    </w:r>
    <w:r w:rsidRPr="00A52386">
      <w:rPr>
        <w:rStyle w:val="SidhuvudBilaga"/>
      </w:rPr>
      <w:t xml:space="preserve"> </w:t>
    </w: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Sammanfattning</w:t>
    </w:r>
    <w:r w:rsidRPr="00A52386">
      <w:rPr>
        <w:rStyle w:val="SidhuvudRubrikReferens"/>
      </w:rPr>
      <w:fldChar w:fldCharType="end"/>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E234D5">
    <w:pPr>
      <w:pStyle w:val="SidhuvudKantUdda"/>
      <w:framePr w:w="8732" w:h="567" w:hRule="exact" w:vSpace="0" w:wrap="around" w:vAnchor="page" w:y="341" w:anchorLock="0"/>
    </w:pPr>
    <w:r w:rsidRPr="00A52386">
      <w:rPr>
        <w:rStyle w:val="SidhuvudRubrikReferens"/>
      </w:rPr>
      <w:t>Innehållsförteckning</w:t>
    </w:r>
    <w:r w:rsidR="00DC7018" w:rsidRPr="00A52386">
      <w:rPr>
        <w:rStyle w:val="SidhuvudBilaga"/>
      </w:rPr>
      <w:t xml:space="preserve"> </w:t>
    </w:r>
    <w:r w:rsidR="00DC7018" w:rsidRPr="00A52386">
      <w:t xml:space="preserve">     </w:t>
    </w:r>
    <w:r w:rsidR="00DC7018" w:rsidRPr="00A52386">
      <w:rPr>
        <w:rStyle w:val="SidhuvudUtskott"/>
      </w:rPr>
      <w:t>2004/05:NU17</w:t>
    </w:r>
  </w:p>
  <w:p w:rsidR="00DC7018" w:rsidRPr="00A52386" w:rsidRDefault="00DC7018">
    <w:pPr>
      <w:pStyle w:val="SidhuvudKantUdda"/>
      <w:framePr w:w="8732" w:h="567" w:hRule="exact" w:vSpace="0" w:wrap="around" w:vAnchor="page" w:y="341" w:anchorLock="0"/>
    </w:pPr>
  </w:p>
  <w:p w:rsidR="00DC7018" w:rsidRPr="00A52386" w:rsidRDefault="00DC701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5" w:rsidRPr="00A52386" w:rsidRDefault="00E234D5">
    <w:pPr>
      <w:pStyle w:val="SidhuvudKantJmn"/>
      <w:framePr w:w="8732" w:h="567" w:hRule="exact" w:vSpace="0" w:wrap="around" w:vAnchor="page" w:y="341" w:anchorLock="0"/>
    </w:pPr>
    <w:r w:rsidRPr="00A52386">
      <w:rPr>
        <w:rStyle w:val="SidhuvudUtskott"/>
      </w:rPr>
      <w:t>2004/05:NU17</w:t>
    </w:r>
    <w:r w:rsidRPr="00A52386">
      <w:t xml:space="preserve">    </w:t>
    </w:r>
  </w:p>
  <w:p w:rsidR="00E234D5" w:rsidRPr="00A52386" w:rsidRDefault="00E234D5">
    <w:pPr>
      <w:pStyle w:val="SidhuvudKantJmn"/>
      <w:framePr w:w="8732" w:h="567" w:hRule="exact" w:vSpace="0" w:wrap="around" w:vAnchor="page" w:y="341" w:anchorLock="0"/>
    </w:pPr>
  </w:p>
  <w:p w:rsidR="00DC7018" w:rsidRPr="00A52386" w:rsidRDefault="00E234D5">
    <w:pPr>
      <w:pStyle w:val="SidhuvudKantUdda"/>
      <w:framePr w:w="8732" w:h="567" w:hRule="exact" w:vSpace="0" w:wrap="around" w:vAnchor="page" w:y="341" w:anchorLock="0"/>
    </w:pPr>
    <w:r w:rsidRPr="00A52386">
      <w:rPr>
        <w:rStyle w:val="SidhuvudRubrikReferens"/>
        <w:smallCaps w:val="0"/>
      </w:rPr>
      <w:t xml:space="preserve"> </w:t>
    </w:r>
  </w:p>
  <w:p w:rsidR="00DC7018" w:rsidRPr="00A52386" w:rsidRDefault="00DC701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 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BetänkandeNr</w:instrText>
    </w:r>
    <w:r w:rsidRPr="00A52386">
      <w:rPr>
        <w:rStyle w:val="SidhuvudUtskott"/>
      </w:rPr>
      <w:fldChar w:fldCharType="separate"/>
    </w:r>
    <w:r w:rsidRPr="00A52386">
      <w:rPr>
        <w:rStyle w:val="SidhuvudUtskott"/>
      </w:rPr>
      <w:t>17</w:t>
    </w:r>
    <w:r w:rsidRPr="00A52386">
      <w:rPr>
        <w:rStyle w:val="SidhuvudUtskott"/>
      </w:rPr>
      <w:fldChar w:fldCharType="end"/>
    </w:r>
    <w:r w:rsidRPr="00A52386">
      <w:t xml:space="preserve">     </w:t>
    </w:r>
    <w:r w:rsidRPr="00A52386">
      <w:rPr>
        <w:rStyle w:val="SidhuvudBilaga"/>
      </w:rPr>
      <w:t xml:space="preserve"> </w:t>
    </w: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Innehållsförteckning</w:t>
    </w:r>
    <w:r w:rsidRPr="00A52386">
      <w:rPr>
        <w:rStyle w:val="SidhuvudRubrikReferens"/>
      </w:rPr>
      <w:fldChar w:fldCharType="end"/>
    </w:r>
  </w:p>
  <w:p w:rsidR="00DC7018" w:rsidRPr="00A52386" w:rsidRDefault="00DC7018">
    <w:pPr>
      <w:pStyle w:val="SidhuvudKantJmn"/>
      <w:framePr w:w="8732" w:h="567" w:hRule="exact" w:vSpace="0" w:wrap="around" w:vAnchor="page" w:y="341" w:anchorLock="0"/>
    </w:pPr>
    <w:r w:rsidRPr="00A52386">
      <w:rPr>
        <w:rStyle w:val="SidhuvudUtskott"/>
      </w:rPr>
      <w:fldChar w:fldCharType="begin" w:fldLock="1"/>
    </w:r>
    <w:r w:rsidRPr="00A52386">
      <w:rPr>
        <w:rStyle w:val="SidhuvudUtskott"/>
      </w:rPr>
      <w:instrText xml:space="preserve"> DOCPROPERTY Status</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    </w:instrText>
    </w:r>
    <w:r w:rsidRPr="00A52386">
      <w:rPr>
        <w:rStyle w:val="SidhuvudUtskott"/>
      </w:rPr>
      <w:fldChar w:fldCharType="begin" w:fldLock="1"/>
    </w:r>
    <w:r w:rsidRPr="00A52386">
      <w:rPr>
        <w:rStyle w:val="SidhuvudUtskott"/>
      </w:rPr>
      <w:instrText xml:space="preserve"> PRINTDATE \@ "yyyy-MM-dd HH.mm"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p>
  <w:p w:rsidR="00DC7018" w:rsidRPr="00A52386" w:rsidRDefault="00DC701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018" w:rsidRPr="00A52386" w:rsidRDefault="00DC7018">
    <w:pPr>
      <w:pStyle w:val="SidhuvudKantUdda"/>
      <w:framePr w:w="8732" w:h="567" w:hRule="exact" w:vSpace="0" w:wrap="around" w:vAnchor="page" w:y="341" w:anchorLock="0"/>
    </w:pPr>
    <w:r w:rsidRPr="00A52386">
      <w:rPr>
        <w:rStyle w:val="SidhuvudRubrikReferens"/>
      </w:rPr>
      <w:fldChar w:fldCharType="begin" w:fldLock="1"/>
    </w:r>
    <w:r w:rsidRPr="00A52386">
      <w:rPr>
        <w:rStyle w:val="SidhuvudRubrikReferens"/>
      </w:rPr>
      <w:instrText xml:space="preserve"> StyleREF "Rubrik 1" </w:instrText>
    </w:r>
    <w:r w:rsidRPr="00A52386">
      <w:rPr>
        <w:rStyle w:val="SidhuvudRubrikReferens"/>
      </w:rPr>
      <w:fldChar w:fldCharType="separate"/>
    </w:r>
    <w:r w:rsidRPr="00A52386">
      <w:rPr>
        <w:rStyle w:val="SidhuvudRubrikReferens"/>
      </w:rPr>
      <w:t>Innehållsförteckning</w:t>
    </w:r>
    <w:r w:rsidRPr="00A52386">
      <w:rPr>
        <w:rStyle w:val="SidhuvudRubrikReferens"/>
      </w:rPr>
      <w:fldChar w:fldCharType="end"/>
    </w:r>
    <w:r w:rsidRPr="00A52386">
      <w:rPr>
        <w:rStyle w:val="SidhuvudBilaga"/>
      </w:rPr>
      <w:t xml:space="preserve"> </w:t>
    </w:r>
    <w:r w:rsidRPr="00A52386">
      <w:t xml:space="preserve">     </w:t>
    </w:r>
    <w:r w:rsidRPr="00A52386">
      <w:rPr>
        <w:rStyle w:val="SidhuvudUtskott"/>
      </w:rPr>
      <w:fldChar w:fldCharType="begin" w:fldLock="1"/>
    </w:r>
    <w:r w:rsidRPr="00A52386">
      <w:rPr>
        <w:rStyle w:val="SidhuvudUtskott"/>
      </w:rPr>
      <w:instrText xml:space="preserve"> DOCPROPERTY BetänkandeÅr</w:instrText>
    </w:r>
    <w:r w:rsidRPr="00A52386">
      <w:rPr>
        <w:rStyle w:val="SidhuvudUtskott"/>
      </w:rPr>
      <w:fldChar w:fldCharType="separate"/>
    </w:r>
    <w:r w:rsidRPr="00A52386">
      <w:rPr>
        <w:rStyle w:val="SidhuvudUtskott"/>
      </w:rPr>
      <w:t>2004/05</w:t>
    </w:r>
    <w:r w:rsidRPr="00A52386">
      <w:rPr>
        <w:rStyle w:val="SidhuvudUtskott"/>
      </w:rPr>
      <w:fldChar w:fldCharType="end"/>
    </w:r>
    <w:r w:rsidRPr="00A52386">
      <w:rPr>
        <w:rStyle w:val="SidhuvudUtskott"/>
      </w:rPr>
      <w:t>:</w:t>
    </w:r>
    <w:r w:rsidRPr="00A52386">
      <w:rPr>
        <w:rStyle w:val="SidhuvudUtskott"/>
      </w:rPr>
      <w:fldChar w:fldCharType="begin" w:fldLock="1"/>
    </w:r>
    <w:r w:rsidRPr="00A52386">
      <w:rPr>
        <w:rStyle w:val="SidhuvudUtskott"/>
      </w:rPr>
      <w:instrText xml:space="preserve"> DOCPROPERTY</w:instrText>
    </w:r>
    <w:r w:rsidRPr="00A52386">
      <w:instrText xml:space="preserve"> </w:instrText>
    </w:r>
    <w:r w:rsidRPr="00A52386">
      <w:rPr>
        <w:rStyle w:val="SidhuvudUtskott"/>
      </w:rPr>
      <w:instrText>Utskott</w:instrText>
    </w:r>
    <w:r w:rsidRPr="00A52386">
      <w:rPr>
        <w:rStyle w:val="SidhuvudUtskott"/>
      </w:rPr>
      <w:fldChar w:fldCharType="separate"/>
    </w:r>
    <w:r w:rsidRPr="00A52386">
      <w:rPr>
        <w:rStyle w:val="SidhuvudUtskott"/>
      </w:rPr>
      <w:t>NU</w: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DOCPROPERTY Betä</w:instrText>
    </w:r>
    <w:r w:rsidRPr="00A52386">
      <w:rPr>
        <w:rStyle w:val="SidhuvudUtskott"/>
      </w:rPr>
      <w:instrText>n</w:instrText>
    </w:r>
    <w:r w:rsidRPr="00A52386">
      <w:rPr>
        <w:rStyle w:val="SidhuvudUtskott"/>
      </w:rPr>
      <w:instrText>kandeNr</w:instrText>
    </w:r>
    <w:r w:rsidRPr="00A52386">
      <w:rPr>
        <w:rStyle w:val="SidhuvudUtskott"/>
      </w:rPr>
      <w:fldChar w:fldCharType="separate"/>
    </w:r>
    <w:r w:rsidRPr="00A52386">
      <w:rPr>
        <w:rStyle w:val="SidhuvudUtskott"/>
      </w:rPr>
      <w:t>17</w:t>
    </w:r>
    <w:r w:rsidRPr="00A52386">
      <w:rPr>
        <w:rStyle w:val="SidhuvudUtskott"/>
      </w:rPr>
      <w:fldChar w:fldCharType="end"/>
    </w:r>
  </w:p>
  <w:p w:rsidR="00DC7018" w:rsidRPr="00A52386" w:rsidRDefault="00DC7018">
    <w:pPr>
      <w:pStyle w:val="SidhuvudKantUdda"/>
      <w:framePr w:w="8732" w:h="567" w:hRule="exact" w:vSpace="0" w:wrap="around" w:vAnchor="page" w:y="341" w:anchorLock="0"/>
    </w:pPr>
    <w:r w:rsidRPr="00A52386">
      <w:rPr>
        <w:rStyle w:val="SidhuvudUtskott"/>
      </w:rPr>
      <w:fldChar w:fldCharType="begin" w:fldLock="1"/>
    </w:r>
    <w:r w:rsidRPr="00A52386">
      <w:rPr>
        <w:rStyle w:val="SidhuvudUtskott"/>
      </w:rPr>
      <w:instrText xml:space="preserve"> if </w:instrText>
    </w:r>
    <w:r w:rsidRPr="00A52386">
      <w:rPr>
        <w:rStyle w:val="SidhuvudUtskott"/>
      </w:rPr>
      <w:fldChar w:fldCharType="begin" w:fldLock="1"/>
    </w:r>
    <w:r w:rsidRPr="00A52386">
      <w:rPr>
        <w:rStyle w:val="SidhuvudUtskott"/>
      </w:rPr>
      <w:instrText xml:space="preserve"> DOCPROPERTY "UtkastDatum"</w:instrText>
    </w:r>
    <w:r w:rsidRPr="00A52386">
      <w:rPr>
        <w:rStyle w:val="SidhuvudUtskott"/>
      </w:rPr>
      <w:fldChar w:fldCharType="separate"/>
    </w:r>
    <w:r w:rsidRPr="00A52386">
      <w:rPr>
        <w:rStyle w:val="SidhuvudUtskott"/>
      </w:rPr>
      <w:instrText>Nej</w:instrText>
    </w:r>
    <w:r w:rsidRPr="00A52386">
      <w:rPr>
        <w:rStyle w:val="SidhuvudUtskott"/>
      </w:rPr>
      <w:fldChar w:fldCharType="end"/>
    </w:r>
    <w:r w:rsidRPr="00A52386">
      <w:rPr>
        <w:rStyle w:val="SidhuvudUtskott"/>
      </w:rPr>
      <w:instrText xml:space="preserve"> = "Ja" "</w:instrText>
    </w:r>
    <w:r w:rsidRPr="00A52386">
      <w:rPr>
        <w:rStyle w:val="SidhuvudUtskott"/>
      </w:rPr>
      <w:fldChar w:fldCharType="begin" w:fldLock="1"/>
    </w:r>
    <w:r w:rsidRPr="00A52386">
      <w:rPr>
        <w:rStyle w:val="SidhuvudUtskott"/>
      </w:rPr>
      <w:instrText xml:space="preserve"> PRINTDATE \@ "yyyy-MM-dd HH.mm    " </w:instrText>
    </w:r>
    <w:r w:rsidRPr="00A52386">
      <w:rPr>
        <w:rStyle w:val="SidhuvudUtskott"/>
      </w:rPr>
      <w:fldChar w:fldCharType="separate"/>
    </w:r>
    <w:r w:rsidRPr="00A52386">
      <w:rPr>
        <w:rStyle w:val="SidhuvudUtskott"/>
      </w:rPr>
      <w:instrText>2000-08-11 16.42</w:instrText>
    </w:r>
    <w:r w:rsidRPr="00A52386">
      <w:rPr>
        <w:rStyle w:val="SidhuvudUtskott"/>
      </w:rPr>
      <w:fldChar w:fldCharType="end"/>
    </w:r>
    <w:r w:rsidRPr="00A52386">
      <w:rPr>
        <w:rStyle w:val="SidhuvudUtskott"/>
      </w:rPr>
      <w:instrText xml:space="preserve">" </w:instrText>
    </w:r>
    <w:r w:rsidRPr="00A52386">
      <w:rPr>
        <w:rStyle w:val="SidhuvudUtskott"/>
      </w:rPr>
      <w:fldChar w:fldCharType="end"/>
    </w:r>
    <w:r w:rsidRPr="00A52386">
      <w:rPr>
        <w:rStyle w:val="SidhuvudUtskott"/>
      </w:rPr>
      <w:fldChar w:fldCharType="begin" w:fldLock="1"/>
    </w:r>
    <w:r w:rsidRPr="00A52386">
      <w:rPr>
        <w:rStyle w:val="SidhuvudUtskott"/>
      </w:rPr>
      <w:instrText xml:space="preserve"> DOCPR</w:instrText>
    </w:r>
    <w:r w:rsidRPr="00A52386">
      <w:rPr>
        <w:rStyle w:val="SidhuvudUtskott"/>
      </w:rPr>
      <w:instrText>O</w:instrText>
    </w:r>
    <w:r w:rsidRPr="00A52386">
      <w:rPr>
        <w:rStyle w:val="SidhuvudUtskott"/>
      </w:rPr>
      <w:instrText>PERTY Status</w:instrText>
    </w:r>
    <w:r w:rsidRPr="00A52386">
      <w:rPr>
        <w:rStyle w:val="SidhuvudUtskott"/>
      </w:rPr>
      <w:fldChar w:fldCharType="end"/>
    </w:r>
  </w:p>
  <w:p w:rsidR="00DC7018" w:rsidRPr="00A52386" w:rsidRDefault="00DC701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5" w:rsidRPr="00A52386" w:rsidRDefault="00E234D5">
    <w:pPr>
      <w:pStyle w:val="SidhuvudKantJmn"/>
      <w:framePr w:w="8732" w:h="567" w:hRule="exact" w:vSpace="0" w:wrap="around" w:vAnchor="page" w:y="341" w:anchorLock="0"/>
    </w:pPr>
    <w:r w:rsidRPr="00A52386">
      <w:rPr>
        <w:rStyle w:val="SidhuvudUtskott"/>
      </w:rPr>
      <w:t>2004/05:NU17</w:t>
    </w:r>
    <w:r w:rsidRPr="00A52386">
      <w:t xml:space="preserve">    </w:t>
    </w:r>
  </w:p>
  <w:p w:rsidR="00E234D5" w:rsidRPr="00A52386" w:rsidRDefault="00E234D5">
    <w:pPr>
      <w:pStyle w:val="SidhuvudKantJmn"/>
      <w:framePr w:w="8732" w:h="567" w:hRule="exact" w:vSpace="0" w:wrap="around" w:vAnchor="page" w:y="341" w:anchorLock="0"/>
    </w:pPr>
  </w:p>
  <w:p w:rsidR="00DC7018" w:rsidRPr="00A52386" w:rsidRDefault="00E234D5">
    <w:pPr>
      <w:pStyle w:val="SidhuvudKantUdda"/>
      <w:framePr w:w="8732" w:h="567" w:hRule="exact" w:vSpace="0" w:wrap="around" w:vAnchor="page" w:y="341" w:anchorLock="0"/>
    </w:pPr>
    <w:r w:rsidRPr="00A52386">
      <w:rPr>
        <w:rStyle w:val="SidhuvudRubrikReferens"/>
        <w:smallCaps w:val="0"/>
      </w:rPr>
      <w:t xml:space="preserve"> </w:t>
    </w:r>
  </w:p>
  <w:p w:rsidR="00DC7018" w:rsidRPr="00A52386" w:rsidRDefault="00DC701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C647691"/>
    <w:multiLevelType w:val="hybridMultilevel"/>
    <w:tmpl w:val="3A2C136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2855551">
    <w:abstractNumId w:val="10"/>
  </w:num>
  <w:num w:numId="2" w16cid:durableId="2113474693">
    <w:abstractNumId w:val="8"/>
  </w:num>
  <w:num w:numId="3" w16cid:durableId="1616907316">
    <w:abstractNumId w:val="3"/>
  </w:num>
  <w:num w:numId="4" w16cid:durableId="1489320192">
    <w:abstractNumId w:val="2"/>
  </w:num>
  <w:num w:numId="5" w16cid:durableId="1786541833">
    <w:abstractNumId w:val="1"/>
  </w:num>
  <w:num w:numId="6" w16cid:durableId="1888486224">
    <w:abstractNumId w:val="0"/>
  </w:num>
  <w:num w:numId="7" w16cid:durableId="901065483">
    <w:abstractNumId w:val="9"/>
  </w:num>
  <w:num w:numId="8" w16cid:durableId="2098820442">
    <w:abstractNumId w:val="7"/>
  </w:num>
  <w:num w:numId="9" w16cid:durableId="1220364258">
    <w:abstractNumId w:val="6"/>
  </w:num>
  <w:num w:numId="10" w16cid:durableId="2126268555">
    <w:abstractNumId w:val="5"/>
  </w:num>
  <w:num w:numId="11" w16cid:durableId="1085419309">
    <w:abstractNumId w:val="4"/>
  </w:num>
  <w:num w:numId="12" w16cid:durableId="123428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EA1E5C"/>
    <w:rsid w:val="00005BA3"/>
    <w:rsid w:val="0001266B"/>
    <w:rsid w:val="00013E1F"/>
    <w:rsid w:val="0001424A"/>
    <w:rsid w:val="00016C99"/>
    <w:rsid w:val="00026CB8"/>
    <w:rsid w:val="00050747"/>
    <w:rsid w:val="0007370D"/>
    <w:rsid w:val="00074A41"/>
    <w:rsid w:val="00090DAA"/>
    <w:rsid w:val="00093C6D"/>
    <w:rsid w:val="000940A8"/>
    <w:rsid w:val="00097B2B"/>
    <w:rsid w:val="000A2B01"/>
    <w:rsid w:val="00127399"/>
    <w:rsid w:val="00130ABE"/>
    <w:rsid w:val="00131669"/>
    <w:rsid w:val="00134DB7"/>
    <w:rsid w:val="00140B7A"/>
    <w:rsid w:val="00143D13"/>
    <w:rsid w:val="00145C71"/>
    <w:rsid w:val="00173D64"/>
    <w:rsid w:val="001748C3"/>
    <w:rsid w:val="001773C9"/>
    <w:rsid w:val="00184346"/>
    <w:rsid w:val="00193C8D"/>
    <w:rsid w:val="001B29E8"/>
    <w:rsid w:val="001B7ABA"/>
    <w:rsid w:val="001F43AF"/>
    <w:rsid w:val="001F5C78"/>
    <w:rsid w:val="001F7658"/>
    <w:rsid w:val="0020461C"/>
    <w:rsid w:val="00235C56"/>
    <w:rsid w:val="00243EDC"/>
    <w:rsid w:val="00255021"/>
    <w:rsid w:val="00270863"/>
    <w:rsid w:val="00276E4D"/>
    <w:rsid w:val="002844F0"/>
    <w:rsid w:val="00285CD7"/>
    <w:rsid w:val="002F6B47"/>
    <w:rsid w:val="0030743F"/>
    <w:rsid w:val="00313E8C"/>
    <w:rsid w:val="00356BB7"/>
    <w:rsid w:val="0036189C"/>
    <w:rsid w:val="00374FAA"/>
    <w:rsid w:val="00390DAC"/>
    <w:rsid w:val="00394FC0"/>
    <w:rsid w:val="00395372"/>
    <w:rsid w:val="003B1B35"/>
    <w:rsid w:val="003C21FA"/>
    <w:rsid w:val="003D7553"/>
    <w:rsid w:val="003E0A9E"/>
    <w:rsid w:val="00400F70"/>
    <w:rsid w:val="00446F59"/>
    <w:rsid w:val="00451069"/>
    <w:rsid w:val="004556AC"/>
    <w:rsid w:val="0047310F"/>
    <w:rsid w:val="004A37AF"/>
    <w:rsid w:val="004B03EE"/>
    <w:rsid w:val="004B5923"/>
    <w:rsid w:val="004D4ACF"/>
    <w:rsid w:val="004D5B35"/>
    <w:rsid w:val="004D6793"/>
    <w:rsid w:val="004E4CB5"/>
    <w:rsid w:val="004E4E1E"/>
    <w:rsid w:val="004E5CA5"/>
    <w:rsid w:val="004F0FB8"/>
    <w:rsid w:val="004F626D"/>
    <w:rsid w:val="004F6FB2"/>
    <w:rsid w:val="005261AB"/>
    <w:rsid w:val="00541BA2"/>
    <w:rsid w:val="005560FD"/>
    <w:rsid w:val="00565C8A"/>
    <w:rsid w:val="0058722F"/>
    <w:rsid w:val="00587584"/>
    <w:rsid w:val="00595F03"/>
    <w:rsid w:val="005976F2"/>
    <w:rsid w:val="005C06F5"/>
    <w:rsid w:val="006139BE"/>
    <w:rsid w:val="00632677"/>
    <w:rsid w:val="00633D6B"/>
    <w:rsid w:val="0064190B"/>
    <w:rsid w:val="006504EE"/>
    <w:rsid w:val="00683EC6"/>
    <w:rsid w:val="006A5FDD"/>
    <w:rsid w:val="006D5634"/>
    <w:rsid w:val="007060E6"/>
    <w:rsid w:val="00712E71"/>
    <w:rsid w:val="00720C30"/>
    <w:rsid w:val="00731EC8"/>
    <w:rsid w:val="00755A93"/>
    <w:rsid w:val="00785E6A"/>
    <w:rsid w:val="007977E6"/>
    <w:rsid w:val="007A6EEF"/>
    <w:rsid w:val="007C44F3"/>
    <w:rsid w:val="007C61CB"/>
    <w:rsid w:val="007C79A1"/>
    <w:rsid w:val="007D1067"/>
    <w:rsid w:val="007D4289"/>
    <w:rsid w:val="007F44DB"/>
    <w:rsid w:val="00802C41"/>
    <w:rsid w:val="0080680D"/>
    <w:rsid w:val="008362DB"/>
    <w:rsid w:val="008768FC"/>
    <w:rsid w:val="008B2292"/>
    <w:rsid w:val="008B3027"/>
    <w:rsid w:val="008B3AFE"/>
    <w:rsid w:val="008B561A"/>
    <w:rsid w:val="008B6466"/>
    <w:rsid w:val="008D6F8D"/>
    <w:rsid w:val="008E6C97"/>
    <w:rsid w:val="008F4667"/>
    <w:rsid w:val="009402A5"/>
    <w:rsid w:val="00946BF0"/>
    <w:rsid w:val="00947998"/>
    <w:rsid w:val="00985ACD"/>
    <w:rsid w:val="0099195D"/>
    <w:rsid w:val="009A47B7"/>
    <w:rsid w:val="009D33F7"/>
    <w:rsid w:val="009F4F39"/>
    <w:rsid w:val="00A3415A"/>
    <w:rsid w:val="00A52386"/>
    <w:rsid w:val="00A7052C"/>
    <w:rsid w:val="00A72447"/>
    <w:rsid w:val="00A76C83"/>
    <w:rsid w:val="00A806BC"/>
    <w:rsid w:val="00AB2163"/>
    <w:rsid w:val="00AB4F76"/>
    <w:rsid w:val="00AC11D2"/>
    <w:rsid w:val="00AD7D6D"/>
    <w:rsid w:val="00AE2A86"/>
    <w:rsid w:val="00AE714D"/>
    <w:rsid w:val="00AF7957"/>
    <w:rsid w:val="00AF7C35"/>
    <w:rsid w:val="00B0101F"/>
    <w:rsid w:val="00B24EC5"/>
    <w:rsid w:val="00B255F5"/>
    <w:rsid w:val="00B278E2"/>
    <w:rsid w:val="00B34F5C"/>
    <w:rsid w:val="00B35AB6"/>
    <w:rsid w:val="00B45A7E"/>
    <w:rsid w:val="00B6502A"/>
    <w:rsid w:val="00B71D59"/>
    <w:rsid w:val="00B77B98"/>
    <w:rsid w:val="00B809F3"/>
    <w:rsid w:val="00B86119"/>
    <w:rsid w:val="00B94A41"/>
    <w:rsid w:val="00BA0B88"/>
    <w:rsid w:val="00BB5EDD"/>
    <w:rsid w:val="00BC73B1"/>
    <w:rsid w:val="00BD3497"/>
    <w:rsid w:val="00BF76B8"/>
    <w:rsid w:val="00C1796E"/>
    <w:rsid w:val="00C25B9C"/>
    <w:rsid w:val="00C31C09"/>
    <w:rsid w:val="00C35A9D"/>
    <w:rsid w:val="00C6055E"/>
    <w:rsid w:val="00C63CF5"/>
    <w:rsid w:val="00C7135B"/>
    <w:rsid w:val="00C735BA"/>
    <w:rsid w:val="00C93617"/>
    <w:rsid w:val="00CA7281"/>
    <w:rsid w:val="00CD0527"/>
    <w:rsid w:val="00CD3F03"/>
    <w:rsid w:val="00CD66B2"/>
    <w:rsid w:val="00CD69E9"/>
    <w:rsid w:val="00D36EA1"/>
    <w:rsid w:val="00D416F4"/>
    <w:rsid w:val="00D46309"/>
    <w:rsid w:val="00D651AB"/>
    <w:rsid w:val="00D66785"/>
    <w:rsid w:val="00D81772"/>
    <w:rsid w:val="00D96EAF"/>
    <w:rsid w:val="00DA6FA8"/>
    <w:rsid w:val="00DB6406"/>
    <w:rsid w:val="00DC7018"/>
    <w:rsid w:val="00DC719F"/>
    <w:rsid w:val="00DE0FE7"/>
    <w:rsid w:val="00DF5CC0"/>
    <w:rsid w:val="00E00F6B"/>
    <w:rsid w:val="00E215F2"/>
    <w:rsid w:val="00E234D5"/>
    <w:rsid w:val="00E3229F"/>
    <w:rsid w:val="00E408C3"/>
    <w:rsid w:val="00E467DB"/>
    <w:rsid w:val="00E53DF5"/>
    <w:rsid w:val="00E611AB"/>
    <w:rsid w:val="00E95D28"/>
    <w:rsid w:val="00EA1E5C"/>
    <w:rsid w:val="00EC63BF"/>
    <w:rsid w:val="00ED502F"/>
    <w:rsid w:val="00EE27A3"/>
    <w:rsid w:val="00EE59C4"/>
    <w:rsid w:val="00F03AE3"/>
    <w:rsid w:val="00F04F93"/>
    <w:rsid w:val="00F17C0A"/>
    <w:rsid w:val="00F21572"/>
    <w:rsid w:val="00F24235"/>
    <w:rsid w:val="00F3508F"/>
    <w:rsid w:val="00F53A97"/>
    <w:rsid w:val="00F61016"/>
    <w:rsid w:val="00F61D5B"/>
    <w:rsid w:val="00F6425F"/>
    <w:rsid w:val="00F73407"/>
    <w:rsid w:val="00F806F3"/>
    <w:rsid w:val="00F9100D"/>
    <w:rsid w:val="00FC66D0"/>
    <w:rsid w:val="00FD2711"/>
    <w:rsid w:val="00FF3434"/>
    <w:rsid w:val="00FF61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54606E7-5DCA-460B-9B27-FED0F289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link w:val="BilagaChar"/>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EA1E5C"/>
    <w:pPr>
      <w:spacing w:before="100" w:beforeAutospacing="1" w:after="100" w:afterAutospacing="1" w:line="240" w:lineRule="auto"/>
      <w:jc w:val="left"/>
    </w:pPr>
    <w:rPr>
      <w:sz w:val="24"/>
      <w:szCs w:val="24"/>
    </w:rPr>
  </w:style>
  <w:style w:type="paragraph" w:styleId="HTML-frformaterad">
    <w:name w:val="HTML Preformatted"/>
    <w:basedOn w:val="Normal"/>
    <w:rsid w:val="00CD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character" w:customStyle="1" w:styleId="Rubrik1Char">
    <w:name w:val="Rubrik 1 Char"/>
    <w:basedOn w:val="Standardstycketeckensnitt"/>
    <w:link w:val="Rubrik1"/>
    <w:rsid w:val="00BC73B1"/>
    <w:rPr>
      <w:noProof/>
      <w:sz w:val="32"/>
      <w:lang w:val="sv-SE" w:eastAsia="sv-SE" w:bidi="ar-SA"/>
    </w:rPr>
  </w:style>
  <w:style w:type="character" w:customStyle="1" w:styleId="Rubrik2Char">
    <w:name w:val="Rubrik 2 Char"/>
    <w:basedOn w:val="Rubrik1Char"/>
    <w:link w:val="Rubrik2"/>
    <w:rsid w:val="00BC73B1"/>
    <w:rPr>
      <w:noProof/>
      <w:sz w:val="27"/>
      <w:lang w:val="sv-SE" w:eastAsia="sv-SE" w:bidi="ar-SA"/>
    </w:rPr>
  </w:style>
  <w:style w:type="character" w:customStyle="1" w:styleId="BilagaChar">
    <w:name w:val="Bilaga Char"/>
    <w:basedOn w:val="Rubrik2Char"/>
    <w:link w:val="Bilaga"/>
    <w:rsid w:val="00BC73B1"/>
    <w:rPr>
      <w:caps/>
      <w:noProof/>
      <w:sz w:val="19"/>
      <w:u w:val="single"/>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225711">
      <w:bodyDiv w:val="1"/>
      <w:marLeft w:val="0"/>
      <w:marRight w:val="0"/>
      <w:marTop w:val="0"/>
      <w:marBottom w:val="0"/>
      <w:divBdr>
        <w:top w:val="none" w:sz="0" w:space="0" w:color="auto"/>
        <w:left w:val="none" w:sz="0" w:space="0" w:color="auto"/>
        <w:bottom w:val="none" w:sz="0" w:space="0" w:color="auto"/>
        <w:right w:val="none" w:sz="0" w:space="0" w:color="auto"/>
      </w:divBdr>
    </w:div>
    <w:div w:id="1220433427">
      <w:bodyDiv w:val="1"/>
      <w:marLeft w:val="0"/>
      <w:marRight w:val="0"/>
      <w:marTop w:val="0"/>
      <w:marBottom w:val="0"/>
      <w:divBdr>
        <w:top w:val="none" w:sz="0" w:space="0" w:color="auto"/>
        <w:left w:val="none" w:sz="0" w:space="0" w:color="auto"/>
        <w:bottom w:val="none" w:sz="0" w:space="0" w:color="auto"/>
        <w:right w:val="none" w:sz="0" w:space="0" w:color="auto"/>
      </w:divBdr>
    </w:div>
    <w:div w:id="15401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6716</Words>
  <Characters>41438</Characters>
  <Application>Microsoft Office Word</Application>
  <DocSecurity>4</DocSecurity>
  <Lines>920</Lines>
  <Paragraphs>316</Paragraphs>
  <ScaleCrop>false</ScaleCrop>
  <HeadingPairs>
    <vt:vector size="2" baseType="variant">
      <vt:variant>
        <vt:lpstr>Rubrik</vt:lpstr>
      </vt:variant>
      <vt:variant>
        <vt:i4>1</vt:i4>
      </vt:variant>
    </vt:vector>
  </HeadingPairs>
  <TitlesOfParts>
    <vt:vector size="1" baseType="lpstr">
      <vt:lpstr>Näringsutskottets betänkande</vt:lpstr>
    </vt:vector>
  </TitlesOfParts>
  <Company>Riksdagen</Company>
  <LinksUpToDate>false</LinksUpToDate>
  <CharactersWithSpaces>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2005-06-07T09:05:00Z</cp:lastPrinted>
  <dcterms:created xsi:type="dcterms:W3CDTF">2025-12-16T18:26:00Z</dcterms:created>
  <dcterms:modified xsi:type="dcterms:W3CDTF">2025-12-16T18:26:00Z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