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83583" w:rsidTr="00E16423">
        <w:tblPrEx>
          <w:tblCellMar>
            <w:top w:w="0" w:type="dxa"/>
            <w:bottom w:w="0" w:type="dxa"/>
          </w:tblCellMar>
        </w:tblPrEx>
        <w:tc>
          <w:tcPr>
            <w:tcW w:w="2268" w:type="dxa"/>
          </w:tcPr>
          <w:p w:rsidR="006E4E11" w:rsidRPr="00B83583" w:rsidRDefault="006E4E11" w:rsidP="007E6A28">
            <w:pPr>
              <w:framePr w:w="5035" w:h="1644" w:wrap="notBeside" w:vAnchor="page" w:hAnchor="page" w:x="6573" w:y="721"/>
              <w:overflowPunct/>
              <w:spacing w:line="240" w:lineRule="auto"/>
              <w:textAlignment w:val="auto"/>
              <w:rPr>
                <w:rFonts w:ascii="TradeGothic" w:hAnsi="TradeGothic"/>
                <w:i/>
                <w:sz w:val="18"/>
              </w:rPr>
            </w:pPr>
          </w:p>
        </w:tc>
        <w:tc>
          <w:tcPr>
            <w:tcW w:w="2999" w:type="dxa"/>
            <w:gridSpan w:val="2"/>
          </w:tcPr>
          <w:p w:rsidR="006E4E11" w:rsidRPr="00B83583" w:rsidRDefault="006E4E11" w:rsidP="007242A3">
            <w:pPr>
              <w:framePr w:w="5035" w:h="1644" w:wrap="notBeside" w:vAnchor="page" w:hAnchor="page" w:x="6573" w:y="721"/>
              <w:rPr>
                <w:rFonts w:ascii="TradeGothic" w:hAnsi="TradeGothic"/>
                <w:i/>
                <w:sz w:val="18"/>
              </w:rPr>
            </w:pPr>
          </w:p>
        </w:tc>
      </w:tr>
      <w:tr w:rsidR="00E16423" w:rsidRPr="00B83583" w:rsidTr="00E16423">
        <w:tblPrEx>
          <w:tblCellMar>
            <w:top w:w="0" w:type="dxa"/>
            <w:bottom w:w="0" w:type="dxa"/>
          </w:tblCellMar>
        </w:tblPrEx>
        <w:tc>
          <w:tcPr>
            <w:tcW w:w="5267" w:type="dxa"/>
            <w:gridSpan w:val="3"/>
          </w:tcPr>
          <w:p w:rsidR="00E16423" w:rsidRPr="00B83583" w:rsidRDefault="00E16423" w:rsidP="007242A3">
            <w:pPr>
              <w:framePr w:w="5035" w:h="1644" w:wrap="notBeside" w:vAnchor="page" w:hAnchor="page" w:x="6573" w:y="721"/>
              <w:rPr>
                <w:rFonts w:ascii="TradeGothic" w:hAnsi="TradeGothic"/>
                <w:b/>
                <w:sz w:val="22"/>
              </w:rPr>
            </w:pPr>
            <w:r w:rsidRPr="00B83583">
              <w:rPr>
                <w:rFonts w:ascii="TradeGothic" w:hAnsi="TradeGothic"/>
                <w:b/>
                <w:sz w:val="22"/>
              </w:rPr>
              <w:t>Kommenterad dagordning</w:t>
            </w:r>
          </w:p>
        </w:tc>
      </w:tr>
      <w:tr w:rsidR="006E4E11" w:rsidRPr="00B83583" w:rsidTr="00E16423">
        <w:tblPrEx>
          <w:tblCellMar>
            <w:top w:w="0" w:type="dxa"/>
            <w:bottom w:w="0" w:type="dxa"/>
          </w:tblCellMar>
        </w:tblPrEx>
        <w:tc>
          <w:tcPr>
            <w:tcW w:w="3402" w:type="dxa"/>
            <w:gridSpan w:val="2"/>
          </w:tcPr>
          <w:p w:rsidR="006E4E11" w:rsidRPr="00B83583" w:rsidRDefault="00E16423" w:rsidP="007242A3">
            <w:pPr>
              <w:framePr w:w="5035" w:h="1644" w:wrap="notBeside" w:vAnchor="page" w:hAnchor="page" w:x="6573" w:y="721"/>
              <w:rPr>
                <w:rFonts w:ascii="TradeGothic" w:hAnsi="TradeGothic"/>
                <w:b/>
                <w:sz w:val="22"/>
              </w:rPr>
            </w:pPr>
            <w:r w:rsidRPr="00B83583">
              <w:rPr>
                <w:rFonts w:ascii="TradeGothic" w:hAnsi="TradeGothic"/>
                <w:b/>
                <w:sz w:val="22"/>
              </w:rPr>
              <w:t>rådet</w:t>
            </w:r>
          </w:p>
        </w:tc>
        <w:tc>
          <w:tcPr>
            <w:tcW w:w="1865" w:type="dxa"/>
          </w:tcPr>
          <w:p w:rsidR="006E4E11" w:rsidRPr="00B83583" w:rsidRDefault="006E4E11" w:rsidP="007242A3">
            <w:pPr>
              <w:framePr w:w="5035" w:h="1644" w:wrap="notBeside" w:vAnchor="page" w:hAnchor="page" w:x="6573" w:y="721"/>
            </w:pPr>
          </w:p>
        </w:tc>
      </w:tr>
      <w:tr w:rsidR="006E4E11" w:rsidRPr="00B83583" w:rsidTr="00E16423">
        <w:tblPrEx>
          <w:tblCellMar>
            <w:top w:w="0" w:type="dxa"/>
            <w:bottom w:w="0" w:type="dxa"/>
          </w:tblCellMar>
        </w:tblPrEx>
        <w:tc>
          <w:tcPr>
            <w:tcW w:w="2268" w:type="dxa"/>
          </w:tcPr>
          <w:p w:rsidR="006E4E11" w:rsidRPr="00B83583" w:rsidRDefault="00E16423" w:rsidP="007242A3">
            <w:pPr>
              <w:framePr w:w="5035" w:h="1644" w:wrap="notBeside" w:vAnchor="page" w:hAnchor="page" w:x="6573" w:y="721"/>
            </w:pPr>
            <w:r w:rsidRPr="00B83583">
              <w:t>2011-0</w:t>
            </w:r>
            <w:r w:rsidR="00CE47E3" w:rsidRPr="00B83583">
              <w:t>9 25</w:t>
            </w:r>
          </w:p>
        </w:tc>
        <w:tc>
          <w:tcPr>
            <w:tcW w:w="2999" w:type="dxa"/>
            <w:gridSpan w:val="2"/>
          </w:tcPr>
          <w:p w:rsidR="006E4E11" w:rsidRPr="00B83583" w:rsidRDefault="006E4E11" w:rsidP="007242A3">
            <w:pPr>
              <w:framePr w:w="5035" w:h="1644" w:wrap="notBeside" w:vAnchor="page" w:hAnchor="page" w:x="6573" w:y="721"/>
              <w:rPr>
                <w:sz w:val="20"/>
              </w:rPr>
            </w:pPr>
          </w:p>
        </w:tc>
      </w:tr>
      <w:tr w:rsidR="006E4E11" w:rsidRPr="00B83583" w:rsidTr="00E16423">
        <w:tblPrEx>
          <w:tblCellMar>
            <w:top w:w="0" w:type="dxa"/>
            <w:bottom w:w="0" w:type="dxa"/>
          </w:tblCellMar>
        </w:tblPrEx>
        <w:tc>
          <w:tcPr>
            <w:tcW w:w="2268" w:type="dxa"/>
          </w:tcPr>
          <w:p w:rsidR="006E4E11" w:rsidRPr="00B83583" w:rsidRDefault="006E4E11" w:rsidP="007242A3">
            <w:pPr>
              <w:framePr w:w="5035" w:h="1644" w:wrap="notBeside" w:vAnchor="page" w:hAnchor="page" w:x="6573" w:y="721"/>
            </w:pPr>
          </w:p>
        </w:tc>
        <w:tc>
          <w:tcPr>
            <w:tcW w:w="2999" w:type="dxa"/>
            <w:gridSpan w:val="2"/>
          </w:tcPr>
          <w:p w:rsidR="006E4E11" w:rsidRPr="00B8358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83583">
        <w:tblPrEx>
          <w:tblCellMar>
            <w:top w:w="0" w:type="dxa"/>
            <w:bottom w:w="0" w:type="dxa"/>
          </w:tblCellMar>
        </w:tblPrEx>
        <w:trPr>
          <w:trHeight w:val="284"/>
        </w:trPr>
        <w:tc>
          <w:tcPr>
            <w:tcW w:w="4911" w:type="dxa"/>
          </w:tcPr>
          <w:p w:rsidR="006E4E11" w:rsidRPr="00B83583" w:rsidRDefault="00E16423">
            <w:pPr>
              <w:pStyle w:val="Avsndare"/>
              <w:framePr w:h="2483" w:wrap="notBeside" w:x="1504"/>
              <w:rPr>
                <w:b/>
                <w:i w:val="0"/>
                <w:sz w:val="22"/>
              </w:rPr>
            </w:pPr>
            <w:r w:rsidRPr="00B83583">
              <w:rPr>
                <w:b/>
                <w:i w:val="0"/>
                <w:sz w:val="22"/>
              </w:rPr>
              <w:t>Näringsdepartementet</w:t>
            </w:r>
          </w:p>
        </w:tc>
      </w:tr>
      <w:tr w:rsidR="006E4E11" w:rsidRPr="00B83583">
        <w:tblPrEx>
          <w:tblCellMar>
            <w:top w:w="0" w:type="dxa"/>
            <w:bottom w:w="0" w:type="dxa"/>
          </w:tblCellMar>
        </w:tblPrEx>
        <w:trPr>
          <w:trHeight w:val="284"/>
        </w:trPr>
        <w:tc>
          <w:tcPr>
            <w:tcW w:w="4911" w:type="dxa"/>
          </w:tcPr>
          <w:p w:rsidR="006E4E11" w:rsidRPr="00B83583" w:rsidRDefault="006E4E11">
            <w:pPr>
              <w:pStyle w:val="Avsndare"/>
              <w:framePr w:h="2483" w:wrap="notBeside" w:x="1504"/>
              <w:rPr>
                <w:bCs/>
                <w:iCs/>
              </w:rPr>
            </w:pPr>
          </w:p>
        </w:tc>
      </w:tr>
      <w:tr w:rsidR="006E4E11" w:rsidRPr="00B83583">
        <w:tblPrEx>
          <w:tblCellMar>
            <w:top w:w="0" w:type="dxa"/>
            <w:bottom w:w="0" w:type="dxa"/>
          </w:tblCellMar>
        </w:tblPrEx>
        <w:trPr>
          <w:trHeight w:val="284"/>
        </w:trPr>
        <w:tc>
          <w:tcPr>
            <w:tcW w:w="4911" w:type="dxa"/>
          </w:tcPr>
          <w:p w:rsidR="006E4E11" w:rsidRPr="00B83583" w:rsidRDefault="00E16423">
            <w:pPr>
              <w:pStyle w:val="Avsndare"/>
              <w:framePr w:h="2483" w:wrap="notBeside" w:x="1504"/>
              <w:rPr>
                <w:bCs/>
                <w:iCs/>
              </w:rPr>
            </w:pPr>
            <w:r w:rsidRPr="00B83583">
              <w:rPr>
                <w:bCs/>
                <w:iCs/>
              </w:rPr>
              <w:t>Internationella sekretariatet</w:t>
            </w:r>
          </w:p>
        </w:tc>
      </w:tr>
      <w:tr w:rsidR="006E4E11" w:rsidRPr="00B83583">
        <w:tblPrEx>
          <w:tblCellMar>
            <w:top w:w="0" w:type="dxa"/>
            <w:bottom w:w="0" w:type="dxa"/>
          </w:tblCellMar>
        </w:tblPrEx>
        <w:trPr>
          <w:trHeight w:val="284"/>
        </w:trPr>
        <w:tc>
          <w:tcPr>
            <w:tcW w:w="4911" w:type="dxa"/>
          </w:tcPr>
          <w:p w:rsidR="006E4E11" w:rsidRPr="00B83583" w:rsidRDefault="006E4E11">
            <w:pPr>
              <w:pStyle w:val="Avsndare"/>
              <w:framePr w:h="2483" w:wrap="notBeside" w:x="1504"/>
              <w:rPr>
                <w:bCs/>
                <w:iCs/>
              </w:rPr>
            </w:pPr>
          </w:p>
        </w:tc>
      </w:tr>
      <w:tr w:rsidR="006E4E11" w:rsidRPr="00B83583">
        <w:tblPrEx>
          <w:tblCellMar>
            <w:top w:w="0" w:type="dxa"/>
            <w:bottom w:w="0" w:type="dxa"/>
          </w:tblCellMar>
        </w:tblPrEx>
        <w:trPr>
          <w:trHeight w:val="284"/>
        </w:trPr>
        <w:tc>
          <w:tcPr>
            <w:tcW w:w="4911" w:type="dxa"/>
          </w:tcPr>
          <w:p w:rsidR="006E4E11" w:rsidRPr="00B83583" w:rsidRDefault="006E4E11">
            <w:pPr>
              <w:pStyle w:val="Avsndare"/>
              <w:framePr w:h="2483" w:wrap="notBeside" w:x="1504"/>
              <w:rPr>
                <w:bCs/>
                <w:iCs/>
              </w:rPr>
            </w:pPr>
          </w:p>
        </w:tc>
      </w:tr>
      <w:tr w:rsidR="006E4E11" w:rsidRPr="00B83583">
        <w:tblPrEx>
          <w:tblCellMar>
            <w:top w:w="0" w:type="dxa"/>
            <w:bottom w:w="0" w:type="dxa"/>
          </w:tblCellMar>
        </w:tblPrEx>
        <w:trPr>
          <w:trHeight w:val="284"/>
        </w:trPr>
        <w:tc>
          <w:tcPr>
            <w:tcW w:w="4911" w:type="dxa"/>
          </w:tcPr>
          <w:p w:rsidR="006E4E11" w:rsidRPr="00B83583" w:rsidRDefault="006E4E11">
            <w:pPr>
              <w:pStyle w:val="Avsndare"/>
              <w:framePr w:h="2483" w:wrap="notBeside" w:x="1504"/>
              <w:rPr>
                <w:bCs/>
                <w:iCs/>
              </w:rPr>
            </w:pPr>
          </w:p>
        </w:tc>
      </w:tr>
      <w:tr w:rsidR="006E4E11" w:rsidRPr="00B83583">
        <w:tblPrEx>
          <w:tblCellMar>
            <w:top w:w="0" w:type="dxa"/>
            <w:bottom w:w="0" w:type="dxa"/>
          </w:tblCellMar>
        </w:tblPrEx>
        <w:trPr>
          <w:trHeight w:val="284"/>
        </w:trPr>
        <w:tc>
          <w:tcPr>
            <w:tcW w:w="4911" w:type="dxa"/>
          </w:tcPr>
          <w:p w:rsidR="006E4E11" w:rsidRPr="00B83583" w:rsidRDefault="006E4E11">
            <w:pPr>
              <w:pStyle w:val="Avsndare"/>
              <w:framePr w:h="2483" w:wrap="notBeside" w:x="1504"/>
              <w:rPr>
                <w:bCs/>
                <w:iCs/>
              </w:rPr>
            </w:pPr>
          </w:p>
        </w:tc>
      </w:tr>
      <w:tr w:rsidR="006E4E11" w:rsidRPr="00B83583">
        <w:tblPrEx>
          <w:tblCellMar>
            <w:top w:w="0" w:type="dxa"/>
            <w:bottom w:w="0" w:type="dxa"/>
          </w:tblCellMar>
        </w:tblPrEx>
        <w:trPr>
          <w:trHeight w:val="284"/>
        </w:trPr>
        <w:tc>
          <w:tcPr>
            <w:tcW w:w="4911" w:type="dxa"/>
          </w:tcPr>
          <w:p w:rsidR="006E4E11" w:rsidRPr="00B83583" w:rsidRDefault="006E4E11">
            <w:pPr>
              <w:pStyle w:val="Avsndare"/>
              <w:framePr w:h="2483" w:wrap="notBeside" w:x="1504"/>
              <w:rPr>
                <w:bCs/>
                <w:iCs/>
              </w:rPr>
            </w:pPr>
          </w:p>
        </w:tc>
      </w:tr>
      <w:tr w:rsidR="006E4E11" w:rsidRPr="00B83583">
        <w:tblPrEx>
          <w:tblCellMar>
            <w:top w:w="0" w:type="dxa"/>
            <w:bottom w:w="0" w:type="dxa"/>
          </w:tblCellMar>
        </w:tblPrEx>
        <w:trPr>
          <w:trHeight w:val="284"/>
        </w:trPr>
        <w:tc>
          <w:tcPr>
            <w:tcW w:w="4911" w:type="dxa"/>
          </w:tcPr>
          <w:p w:rsidR="006E4E11" w:rsidRPr="00B83583" w:rsidRDefault="006E4E11">
            <w:pPr>
              <w:pStyle w:val="Avsndare"/>
              <w:framePr w:h="2483" w:wrap="notBeside" w:x="1504"/>
              <w:rPr>
                <w:bCs/>
                <w:iCs/>
              </w:rPr>
            </w:pPr>
          </w:p>
        </w:tc>
      </w:tr>
    </w:tbl>
    <w:p w:rsidR="006E4E11" w:rsidRPr="00B83583" w:rsidRDefault="006E4E11">
      <w:pPr>
        <w:framePr w:w="4400" w:h="2523" w:wrap="notBeside" w:vAnchor="page" w:hAnchor="page" w:x="6453" w:y="2445"/>
        <w:ind w:left="142"/>
        <w:rPr>
          <w:b/>
        </w:rPr>
      </w:pPr>
    </w:p>
    <w:p w:rsidR="00E16423" w:rsidRPr="00B83583" w:rsidRDefault="00E16423">
      <w:pPr>
        <w:pStyle w:val="RKrubrik"/>
        <w:pBdr>
          <w:bottom w:val="single" w:sz="6" w:space="1" w:color="auto"/>
        </w:pBdr>
      </w:pPr>
      <w:bookmarkStart w:id="0" w:name="bRubrik"/>
      <w:bookmarkEnd w:id="0"/>
      <w:r w:rsidRPr="00B83583">
        <w:t>Rådets möte (</w:t>
      </w:r>
      <w:r w:rsidR="000E6186" w:rsidRPr="00B83583">
        <w:t>transportministrarna</w:t>
      </w:r>
      <w:r w:rsidRPr="00B83583">
        <w:t xml:space="preserve">) den </w:t>
      </w:r>
      <w:r w:rsidR="00CE47E3" w:rsidRPr="00B83583">
        <w:t>6 oktober</w:t>
      </w:r>
      <w:r w:rsidR="000E6186" w:rsidRPr="00B83583">
        <w:t xml:space="preserve"> 2011</w:t>
      </w:r>
    </w:p>
    <w:p w:rsidR="00E16423" w:rsidRPr="00B83583" w:rsidRDefault="00E16423">
      <w:pPr>
        <w:pStyle w:val="RKrubrik"/>
      </w:pPr>
      <w:r w:rsidRPr="00B83583">
        <w:t>Kommenterad dagordning</w:t>
      </w:r>
    </w:p>
    <w:p w:rsidR="00FC021F" w:rsidRPr="00B83583" w:rsidRDefault="00FC021F" w:rsidP="00FC021F">
      <w:pPr>
        <w:spacing w:line="240" w:lineRule="auto"/>
        <w:rPr>
          <w:bCs/>
          <w:u w:val="single"/>
        </w:rPr>
      </w:pPr>
      <w:r w:rsidRPr="00B83583">
        <w:t>1.</w:t>
      </w:r>
      <w:r w:rsidRPr="00B83583">
        <w:tab/>
        <w:t>Godkännande av dagordningen</w:t>
      </w:r>
    </w:p>
    <w:p w:rsidR="00FC021F" w:rsidRPr="00B83583" w:rsidRDefault="00FC021F" w:rsidP="00FC021F">
      <w:pPr>
        <w:spacing w:line="240" w:lineRule="auto"/>
        <w:rPr>
          <w:bCs/>
        </w:rPr>
      </w:pPr>
    </w:p>
    <w:p w:rsidR="00CE47E3" w:rsidRPr="00B83583" w:rsidRDefault="00CE47E3" w:rsidP="00CE47E3">
      <w:pPr>
        <w:spacing w:line="240" w:lineRule="auto"/>
        <w:ind w:left="540" w:hanging="540"/>
        <w:rPr>
          <w:b/>
          <w:u w:val="single"/>
        </w:rPr>
      </w:pPr>
      <w:r w:rsidRPr="00B83583">
        <w:rPr>
          <w:b/>
          <w:u w:val="single"/>
        </w:rPr>
        <w:t>Lagstiftningsöverläggningar</w:t>
      </w:r>
    </w:p>
    <w:p w:rsidR="00CE47E3" w:rsidRPr="00B83583" w:rsidRDefault="00CE47E3" w:rsidP="00CE47E3">
      <w:pPr>
        <w:spacing w:line="240" w:lineRule="auto"/>
        <w:ind w:left="540" w:hanging="540"/>
        <w:rPr>
          <w:b/>
        </w:rPr>
      </w:pPr>
      <w:r w:rsidRPr="00B83583">
        <w:rPr>
          <w:b/>
        </w:rPr>
        <w:t>(Offentlig överläggning enligt artikel 16.8 i fördraget om Europeiska unionen)</w:t>
      </w:r>
    </w:p>
    <w:p w:rsidR="00CE47E3" w:rsidRPr="00B83583" w:rsidRDefault="00CE47E3" w:rsidP="00CE47E3">
      <w:pPr>
        <w:spacing w:line="240" w:lineRule="auto"/>
        <w:ind w:left="540" w:hanging="540"/>
        <w:rPr>
          <w:b/>
        </w:rPr>
      </w:pPr>
    </w:p>
    <w:p w:rsidR="00CE47E3" w:rsidRPr="00B83583" w:rsidRDefault="00CE47E3" w:rsidP="00CE47E3">
      <w:pPr>
        <w:spacing w:line="240" w:lineRule="auto"/>
        <w:ind w:left="540" w:hanging="540"/>
        <w:rPr>
          <w:b/>
        </w:rPr>
      </w:pPr>
      <w:r w:rsidRPr="00B83583">
        <w:rPr>
          <w:b/>
        </w:rPr>
        <w:t>2.</w:t>
      </w:r>
      <w:r w:rsidRPr="00B83583">
        <w:rPr>
          <w:b/>
        </w:rPr>
        <w:tab/>
        <w:t>(ev.) Godkännande av A-punktslistan</w:t>
      </w:r>
    </w:p>
    <w:p w:rsidR="00CE47E3" w:rsidRPr="00B83583" w:rsidRDefault="00CE47E3" w:rsidP="00CE47E3">
      <w:pPr>
        <w:spacing w:line="240" w:lineRule="auto"/>
        <w:ind w:left="540" w:hanging="540"/>
        <w:rPr>
          <w:u w:val="single"/>
        </w:rPr>
      </w:pPr>
    </w:p>
    <w:p w:rsidR="00CE47E3" w:rsidRPr="00B83583" w:rsidRDefault="00CE47E3" w:rsidP="00CE47E3">
      <w:pPr>
        <w:spacing w:line="240" w:lineRule="auto"/>
        <w:ind w:left="540" w:hanging="540"/>
        <w:rPr>
          <w:b/>
          <w:u w:val="single"/>
        </w:rPr>
      </w:pPr>
      <w:r w:rsidRPr="00B83583">
        <w:rPr>
          <w:b/>
          <w:u w:val="single"/>
        </w:rPr>
        <w:t>Landtransport</w:t>
      </w:r>
    </w:p>
    <w:p w:rsidR="00CE47E3" w:rsidRPr="00B83583" w:rsidRDefault="00CE47E3" w:rsidP="00CE47E3">
      <w:pPr>
        <w:spacing w:line="240" w:lineRule="auto"/>
        <w:ind w:left="540" w:hanging="540"/>
      </w:pPr>
    </w:p>
    <w:p w:rsidR="00CE47E3" w:rsidRPr="00B83583" w:rsidRDefault="00CE47E3" w:rsidP="00CE47E3">
      <w:pPr>
        <w:spacing w:line="240" w:lineRule="auto"/>
        <w:ind w:left="567" w:hanging="567"/>
        <w:rPr>
          <w:b/>
        </w:rPr>
      </w:pPr>
      <w:r w:rsidRPr="00B83583">
        <w:rPr>
          <w:b/>
        </w:rPr>
        <w:t>3.</w:t>
      </w:r>
      <w:r w:rsidRPr="00B83583">
        <w:rPr>
          <w:b/>
        </w:rPr>
        <w:tab/>
        <w:t>Förslag till Europaparlamentets och rådets förordning om ändring av rådets förordning (EEG) nr 3821/85 om färdskrivare vid vägtransporter och om ändring av Europaparlamentets och rådets förordning (EG) nr 561/2006</w:t>
      </w:r>
    </w:p>
    <w:p w:rsidR="00CE47E3" w:rsidRPr="00B83583" w:rsidRDefault="00CE47E3" w:rsidP="00CE47E3">
      <w:pPr>
        <w:spacing w:line="240" w:lineRule="auto"/>
        <w:ind w:left="567" w:hanging="567"/>
      </w:pPr>
      <w:r w:rsidRPr="00B83583">
        <w:tab/>
        <w:t>–</w:t>
      </w:r>
      <w:r w:rsidRPr="00B83583">
        <w:tab/>
        <w:t>Riktlinjedebatt</w:t>
      </w:r>
    </w:p>
    <w:p w:rsidR="00CE47E3" w:rsidRPr="00B83583" w:rsidRDefault="00CE47E3" w:rsidP="00CE47E3">
      <w:pPr>
        <w:spacing w:line="240" w:lineRule="auto"/>
        <w:ind w:left="1134" w:firstLine="567"/>
        <w:rPr>
          <w:bCs/>
        </w:rPr>
      </w:pPr>
      <w:r w:rsidRPr="00B83583">
        <w:rPr>
          <w:bCs/>
        </w:rPr>
        <w:t>13195/11 TRANS 222 CODEC 1274</w:t>
      </w:r>
    </w:p>
    <w:p w:rsidR="00C66894" w:rsidRPr="00B83583" w:rsidRDefault="00C66894" w:rsidP="00C66894">
      <w:pPr>
        <w:pStyle w:val="RKnormal"/>
      </w:pPr>
    </w:p>
    <w:p w:rsidR="00C66894" w:rsidRPr="00B83583" w:rsidRDefault="00C66894" w:rsidP="00C66894">
      <w:pPr>
        <w:pStyle w:val="RKnormal"/>
      </w:pPr>
      <w:r w:rsidRPr="00B83583">
        <w:t>Förslaget har inte tidigare behandlats i rådet eller tagits upp i EU-nämnden.</w:t>
      </w:r>
    </w:p>
    <w:p w:rsidR="00C66894" w:rsidRPr="00B83583" w:rsidRDefault="00C66894" w:rsidP="00C66894">
      <w:pPr>
        <w:pStyle w:val="RKnormal"/>
      </w:pPr>
    </w:p>
    <w:p w:rsidR="00C66894" w:rsidRPr="00B83583" w:rsidRDefault="00C66894" w:rsidP="00C66894">
      <w:pPr>
        <w:pStyle w:val="RKnormal"/>
        <w:rPr>
          <w:b/>
        </w:rPr>
      </w:pPr>
      <w:r w:rsidRPr="00B83583">
        <w:rPr>
          <w:b/>
        </w:rPr>
        <w:t>Bakgrund</w:t>
      </w:r>
    </w:p>
    <w:p w:rsidR="00C66894" w:rsidRPr="00B83583" w:rsidRDefault="00C66894" w:rsidP="00C66894">
      <w:pPr>
        <w:pStyle w:val="RKnormal"/>
        <w:jc w:val="both"/>
      </w:pPr>
      <w:r w:rsidRPr="00B83583">
        <w:t>Den 19 juli presenterade kommissionen ett förslag Europaparlamentets och rådets förordning om ändring av rådets förordning (EEG) nr 3821/85 om färdskrivare vid vägtransporter och om ändring av Europaparlamentets och rådets förordning (EG) nr 561/2006. Kommissionen presenterade samtidigt ett meddelande om Digitala färdskrivare: Färdplan för framtida verksamhet. Den 27 respektive den 25 juli 2011 presenterades kommissionens sammanfattande konsekvensbedömning och kommissionens konsekvensanalys. Av förordningsförslaget följer i huvudsak att åtta åtgärder. De åtgärder som föreslås är kommunikation på distans med färdskrivaren för kontrolländamål, integrering av förarkort med körkort, automatisk registrering av lokaliseringsuppgifter (positionering), integrering av digitala färdskrivare i intelligenta transportsystem (ITS), att öka verkstädernas trovärdighet, minimiharmonisering av påföljder, utbildning av kontrolltjänstemän och utökad möj</w:t>
      </w:r>
      <w:r w:rsidRPr="00B83583">
        <w:lastRenderedPageBreak/>
        <w:t>lighet att undanta vissa transporter från krav på färdskrivare genom justering av tillämpningsområdet för förordning (EG) nr 561/ 2006. Av meddelandet förklaras hur och när kommissionen avser att genomföra ytterligare fyra åtgärder. De åtgärder som kommissionen åtar sig att vidta är att anpassa de tekniska specifikationerna för digitala färdskrivare i bilaga IB till förordning (EEG) nr 3821/85 framförallt för att bevara säkerhetsnivån för digitala färdskrivare, ge den europeiska organisationen för standardisering (CEN) i uppdrag att utveckla standarder för plombering, föreslå för rådet att EU blir fullvärdig medlem av den europeiska överenskommelsen om arbetsförhållanden för fordonsbesättningar vid internationella vägtransporter  (AETR) och föreslå en ändring av direktiv 2006/126/EG om körkort för att integrera förarkort och färdskrivarkort.</w:t>
      </w:r>
    </w:p>
    <w:p w:rsidR="00C66894" w:rsidRPr="00B83583" w:rsidRDefault="00C66894" w:rsidP="00C66894">
      <w:pPr>
        <w:pStyle w:val="RKnormal"/>
      </w:pPr>
    </w:p>
    <w:p w:rsidR="00C66894" w:rsidRPr="00B83583" w:rsidRDefault="00C66894" w:rsidP="00C66894">
      <w:pPr>
        <w:pStyle w:val="RKnormal"/>
        <w:rPr>
          <w:b/>
        </w:rPr>
      </w:pPr>
      <w:r w:rsidRPr="00B83583">
        <w:rPr>
          <w:b/>
        </w:rPr>
        <w:t>Förslag till svensk ståndpunkt</w:t>
      </w:r>
    </w:p>
    <w:p w:rsidR="00C66894" w:rsidRPr="00B83583" w:rsidRDefault="00C66894" w:rsidP="00C66894">
      <w:pPr>
        <w:pStyle w:val="RKnormal"/>
        <w:jc w:val="both"/>
      </w:pPr>
      <w:r w:rsidRPr="00B83583">
        <w:t>Regeringen anser att förslaget är alltför långtgående. Nyttan av föreslagna åtgärder kan ifrågasättas och delar i förslaget innebär problem utifrån ett integritetsperspektiv. Regeringen är också negativ till det föreslagna vida mandatet till kommissionen att få anta delegerade akter.</w:t>
      </w:r>
    </w:p>
    <w:p w:rsidR="00C66894" w:rsidRPr="00B83583" w:rsidRDefault="00C66894" w:rsidP="00C66894">
      <w:pPr>
        <w:pStyle w:val="RKnormal"/>
      </w:pPr>
    </w:p>
    <w:p w:rsidR="00CE47E3" w:rsidRPr="00B83583" w:rsidRDefault="007E6A28" w:rsidP="00CE47E3">
      <w:pPr>
        <w:spacing w:line="240" w:lineRule="auto"/>
        <w:rPr>
          <w:bCs/>
        </w:rPr>
      </w:pPr>
      <w:r w:rsidRPr="00B83583">
        <w:rPr>
          <w:bCs/>
        </w:rPr>
        <w:t>Se även bifogad rådspromemoria.</w:t>
      </w:r>
    </w:p>
    <w:p w:rsidR="007E6A28" w:rsidRPr="00B83583" w:rsidRDefault="007E6A28" w:rsidP="00CE47E3">
      <w:pPr>
        <w:spacing w:line="240" w:lineRule="auto"/>
        <w:rPr>
          <w:b/>
          <w:bCs/>
          <w:u w:val="single"/>
        </w:rPr>
      </w:pPr>
    </w:p>
    <w:p w:rsidR="00CE47E3" w:rsidRPr="00B83583" w:rsidRDefault="00CE47E3" w:rsidP="00CE47E3">
      <w:pPr>
        <w:spacing w:line="240" w:lineRule="auto"/>
        <w:rPr>
          <w:b/>
          <w:bCs/>
          <w:u w:val="single"/>
        </w:rPr>
      </w:pPr>
      <w:r w:rsidRPr="00B83583">
        <w:rPr>
          <w:b/>
          <w:bCs/>
          <w:u w:val="single"/>
        </w:rPr>
        <w:t>Icke lagstiftande verksamhet</w:t>
      </w:r>
    </w:p>
    <w:p w:rsidR="00CE47E3" w:rsidRPr="00B83583" w:rsidRDefault="00CE47E3" w:rsidP="00CE47E3">
      <w:pPr>
        <w:spacing w:line="240" w:lineRule="auto"/>
        <w:ind w:left="540" w:hanging="540"/>
      </w:pPr>
    </w:p>
    <w:p w:rsidR="00CE47E3" w:rsidRPr="00B83583" w:rsidRDefault="00CE47E3" w:rsidP="00CE47E3">
      <w:pPr>
        <w:spacing w:line="240" w:lineRule="auto"/>
        <w:ind w:left="540" w:hanging="540"/>
      </w:pPr>
    </w:p>
    <w:p w:rsidR="00CE47E3" w:rsidRPr="00B83583" w:rsidRDefault="00CE47E3" w:rsidP="00CE47E3">
      <w:pPr>
        <w:tabs>
          <w:tab w:val="left" w:pos="540"/>
        </w:tabs>
        <w:spacing w:line="240" w:lineRule="auto"/>
        <w:rPr>
          <w:b/>
        </w:rPr>
      </w:pPr>
      <w:r w:rsidRPr="00B83583">
        <w:rPr>
          <w:b/>
        </w:rPr>
        <w:t>4.</w:t>
      </w:r>
      <w:r w:rsidRPr="00B83583">
        <w:rPr>
          <w:b/>
        </w:rPr>
        <w:tab/>
        <w:t>(ev.) Godkännande av A-punktslistan</w:t>
      </w:r>
    </w:p>
    <w:p w:rsidR="00CE47E3" w:rsidRPr="00B83583" w:rsidRDefault="00CE47E3" w:rsidP="00CE47E3">
      <w:pPr>
        <w:tabs>
          <w:tab w:val="left" w:pos="540"/>
        </w:tabs>
        <w:spacing w:line="240" w:lineRule="auto"/>
        <w:rPr>
          <w:b/>
        </w:rPr>
      </w:pPr>
    </w:p>
    <w:p w:rsidR="00CE47E3" w:rsidRPr="00B83583" w:rsidRDefault="00CE47E3" w:rsidP="00CE47E3">
      <w:pPr>
        <w:tabs>
          <w:tab w:val="left" w:pos="540"/>
        </w:tabs>
        <w:spacing w:line="240" w:lineRule="auto"/>
      </w:pPr>
    </w:p>
    <w:p w:rsidR="00CE47E3" w:rsidRPr="00B83583" w:rsidRDefault="00CE47E3" w:rsidP="00CE47E3">
      <w:pPr>
        <w:spacing w:line="240" w:lineRule="auto"/>
        <w:outlineLvl w:val="0"/>
        <w:rPr>
          <w:b/>
          <w:u w:val="single"/>
        </w:rPr>
      </w:pPr>
      <w:r w:rsidRPr="00B83583">
        <w:rPr>
          <w:b/>
          <w:u w:val="single"/>
        </w:rPr>
        <w:t>Landtransport</w:t>
      </w:r>
    </w:p>
    <w:p w:rsidR="00CE47E3" w:rsidRPr="00B83583" w:rsidRDefault="00CE47E3" w:rsidP="00CE47E3">
      <w:pPr>
        <w:spacing w:line="240" w:lineRule="auto"/>
        <w:ind w:left="567" w:hanging="567"/>
      </w:pPr>
    </w:p>
    <w:p w:rsidR="00CE47E3" w:rsidRPr="00B83583" w:rsidRDefault="00CE47E3" w:rsidP="00CE47E3">
      <w:pPr>
        <w:spacing w:line="240" w:lineRule="auto"/>
        <w:ind w:left="567" w:hanging="567"/>
        <w:rPr>
          <w:b/>
        </w:rPr>
      </w:pPr>
      <w:r w:rsidRPr="00B83583">
        <w:rPr>
          <w:b/>
        </w:rPr>
        <w:t>5.</w:t>
      </w:r>
      <w:r w:rsidRPr="00B83583">
        <w:rPr>
          <w:b/>
        </w:rPr>
        <w:tab/>
        <w:t xml:space="preserve">(ev.) Utkast till beslut av rådet och företrädarna för regeringarna i Europeiska unionens medlemsstater, församlade i rådet, om bemyndigande för kommissionen att inleda förhandlingar om ett avtal om utvidgning av det geografiska tillämpningsområdet för överenskommelsen om tillfällig internationell persontransport med buss, </w:t>
      </w:r>
      <w:r w:rsidRPr="00B83583">
        <w:rPr>
          <w:b/>
        </w:rPr>
        <w:br/>
        <w:t>"Interbus-överenskommelsen", samt inleda förhandlingar för att omfatta reguljär internationell persontransport med buss</w:t>
      </w:r>
    </w:p>
    <w:p w:rsidR="00CE47E3" w:rsidRPr="00B83583" w:rsidRDefault="00CE47E3" w:rsidP="00CE47E3">
      <w:pPr>
        <w:spacing w:line="240" w:lineRule="auto"/>
        <w:ind w:left="1134" w:hanging="567"/>
        <w:rPr>
          <w:b/>
        </w:rPr>
      </w:pPr>
      <w:r w:rsidRPr="00B83583">
        <w:rPr>
          <w:b/>
        </w:rPr>
        <w:t>(Gemensam överenskommelse)</w:t>
      </w:r>
    </w:p>
    <w:p w:rsidR="00CE47E3" w:rsidRPr="00B83583" w:rsidRDefault="00CE47E3" w:rsidP="00CE47E3">
      <w:pPr>
        <w:spacing w:line="240" w:lineRule="auto"/>
        <w:ind w:left="1134" w:hanging="567"/>
        <w:rPr>
          <w:b/>
        </w:rPr>
      </w:pPr>
      <w:r w:rsidRPr="00B83583">
        <w:rPr>
          <w:b/>
        </w:rPr>
        <w:t>–</w:t>
      </w:r>
      <w:r w:rsidRPr="00B83583">
        <w:rPr>
          <w:b/>
        </w:rPr>
        <w:tab/>
        <w:t>Antagande</w:t>
      </w:r>
    </w:p>
    <w:p w:rsidR="00CE47E3" w:rsidRPr="00B83583" w:rsidRDefault="00CE47E3" w:rsidP="00CE47E3">
      <w:pPr>
        <w:tabs>
          <w:tab w:val="right" w:pos="9072"/>
        </w:tabs>
        <w:spacing w:line="240" w:lineRule="auto"/>
        <w:ind w:left="1134" w:firstLine="567"/>
      </w:pPr>
      <w:r w:rsidRPr="00B83583">
        <w:t xml:space="preserve">17412/10 TRANS 367 PECOS 8 </w:t>
      </w:r>
      <w:r w:rsidRPr="00B83583">
        <w:tab/>
      </w:r>
      <w:r w:rsidRPr="00B83583">
        <w:rPr>
          <w:b/>
        </w:rPr>
        <w:t>RESTREINT UE</w:t>
      </w:r>
    </w:p>
    <w:p w:rsidR="00EA4909" w:rsidRPr="00B83583" w:rsidRDefault="00EA4909" w:rsidP="00EA4909">
      <w:pPr>
        <w:pStyle w:val="RKnormal"/>
      </w:pPr>
    </w:p>
    <w:p w:rsidR="00EA4909" w:rsidRPr="00B83583" w:rsidRDefault="007E6A28" w:rsidP="00EA4909">
      <w:pPr>
        <w:pStyle w:val="RKnormal"/>
      </w:pPr>
      <w:r w:rsidRPr="00B83583">
        <w:t>Dok. saknas för närvarande.</w:t>
      </w:r>
    </w:p>
    <w:p w:rsidR="007E6A28" w:rsidRPr="00B83583" w:rsidRDefault="007E6A28" w:rsidP="00EA4909">
      <w:pPr>
        <w:pStyle w:val="RKnormal"/>
      </w:pPr>
    </w:p>
    <w:p w:rsidR="00EA4909" w:rsidRPr="00B83583" w:rsidRDefault="00EA4909" w:rsidP="00EA4909">
      <w:pPr>
        <w:pStyle w:val="RKnormal"/>
      </w:pPr>
      <w:r w:rsidRPr="00B83583">
        <w:t>Frågan har inte tidigare behandlats i rådet eller tagits upp i EU-nämnden.</w:t>
      </w:r>
    </w:p>
    <w:p w:rsidR="00EA4909" w:rsidRPr="00B83583" w:rsidRDefault="00EA4909" w:rsidP="00EA4909">
      <w:pPr>
        <w:pStyle w:val="Rubrik4"/>
        <w:rPr>
          <w:i w:val="0"/>
        </w:rPr>
      </w:pPr>
      <w:r w:rsidRPr="00B83583">
        <w:rPr>
          <w:i w:val="0"/>
        </w:rPr>
        <w:t>Förslagets innehåll</w:t>
      </w:r>
    </w:p>
    <w:p w:rsidR="00EA4909" w:rsidRPr="00B83583" w:rsidRDefault="00EA4909" w:rsidP="00EA4909">
      <w:pPr>
        <w:pStyle w:val="RKnormal"/>
        <w:jc w:val="both"/>
      </w:pPr>
      <w:r w:rsidRPr="00B83583">
        <w:t>Förslaget innebär att rådet och medlemsländerna gemensamt bemyndigar kommissionen att både inleda förhandlingar om att utvidga det geografiska tillämpningsområdet för Interbus-överenskommelsen och att omfatta innefatta reguljär internationell persontransport med buss.</w:t>
      </w:r>
    </w:p>
    <w:p w:rsidR="00EA4909" w:rsidRPr="00B83583" w:rsidRDefault="00EA4909" w:rsidP="00EA4909">
      <w:pPr>
        <w:pStyle w:val="Rubrik4"/>
        <w:rPr>
          <w:i w:val="0"/>
        </w:rPr>
      </w:pPr>
      <w:r w:rsidRPr="00B83583">
        <w:rPr>
          <w:i w:val="0"/>
        </w:rPr>
        <w:t>Förslag till svensk ståndpunkt</w:t>
      </w:r>
    </w:p>
    <w:p w:rsidR="00EA4909" w:rsidRPr="00B83583" w:rsidRDefault="00EA4909" w:rsidP="00EA4909">
      <w:pPr>
        <w:pStyle w:val="RKnormal"/>
        <w:jc w:val="both"/>
      </w:pPr>
      <w:r w:rsidRPr="00B83583">
        <w:t>Regeringen är positiv till förslaget.</w:t>
      </w:r>
    </w:p>
    <w:p w:rsidR="00CE47E3" w:rsidRPr="00B83583" w:rsidRDefault="00CE47E3" w:rsidP="00CE47E3">
      <w:pPr>
        <w:spacing w:line="240" w:lineRule="auto"/>
        <w:outlineLvl w:val="0"/>
        <w:rPr>
          <w:u w:val="single"/>
        </w:rPr>
      </w:pPr>
    </w:p>
    <w:p w:rsidR="00CE47E3" w:rsidRPr="00B83583" w:rsidRDefault="00CE47E3" w:rsidP="00CE47E3">
      <w:pPr>
        <w:spacing w:line="240" w:lineRule="auto"/>
        <w:outlineLvl w:val="0"/>
        <w:rPr>
          <w:u w:val="single"/>
        </w:rPr>
      </w:pPr>
    </w:p>
    <w:p w:rsidR="00CE47E3" w:rsidRPr="00B83583" w:rsidRDefault="00CE47E3" w:rsidP="00CE47E3">
      <w:pPr>
        <w:spacing w:line="240" w:lineRule="auto"/>
        <w:outlineLvl w:val="0"/>
        <w:rPr>
          <w:b/>
          <w:u w:val="single"/>
        </w:rPr>
      </w:pPr>
      <w:r w:rsidRPr="00B83583">
        <w:rPr>
          <w:b/>
          <w:u w:val="single"/>
        </w:rPr>
        <w:t>Lufttransport</w:t>
      </w:r>
    </w:p>
    <w:p w:rsidR="00CE47E3" w:rsidRPr="00B83583" w:rsidRDefault="00CE47E3" w:rsidP="00CE47E3">
      <w:pPr>
        <w:spacing w:line="240" w:lineRule="auto"/>
        <w:outlineLvl w:val="0"/>
        <w:rPr>
          <w:u w:val="single"/>
        </w:rPr>
      </w:pPr>
    </w:p>
    <w:p w:rsidR="00CE47E3" w:rsidRPr="00B83583" w:rsidRDefault="00CE47E3" w:rsidP="00CE47E3">
      <w:pPr>
        <w:spacing w:line="240" w:lineRule="auto"/>
        <w:outlineLvl w:val="0"/>
        <w:rPr>
          <w:b/>
          <w:u w:val="single"/>
        </w:rPr>
      </w:pPr>
    </w:p>
    <w:p w:rsidR="00CE47E3" w:rsidRPr="00B83583" w:rsidRDefault="00CE47E3" w:rsidP="00CE47E3">
      <w:pPr>
        <w:spacing w:line="240" w:lineRule="auto"/>
        <w:ind w:left="567" w:hanging="567"/>
        <w:rPr>
          <w:b/>
        </w:rPr>
      </w:pPr>
      <w:r w:rsidRPr="00B83583">
        <w:rPr>
          <w:b/>
        </w:rPr>
        <w:t>6.</w:t>
      </w:r>
      <w:r w:rsidRPr="00B83583">
        <w:rPr>
          <w:b/>
        </w:rPr>
        <w:tab/>
        <w:t>Utkast till rådets beslut om bemyndigande för kommissionen att på unionens vägnar förhandla om ett högnivåavtal mellan Europeiska unionen och Europeiska organisationen för säkrare flygtrafiktjänst (Eurocontrol), med en allmän ram för fördjupat samarbete (*)</w:t>
      </w:r>
    </w:p>
    <w:p w:rsidR="00CE47E3" w:rsidRPr="00B83583" w:rsidRDefault="00CE47E3" w:rsidP="00CE47E3">
      <w:pPr>
        <w:spacing w:line="240" w:lineRule="auto"/>
        <w:ind w:left="567"/>
        <w:rPr>
          <w:b/>
          <w:iCs/>
          <w:szCs w:val="24"/>
        </w:rPr>
      </w:pPr>
      <w:r w:rsidRPr="00B83583">
        <w:rPr>
          <w:b/>
        </w:rPr>
        <w:t>(Rättslig grund som föreslagits av kommissionen: artikel 100.2 i förening med artikel 218.3 och 218.4 samt första stycket i artikel 218.8 i EUF-fördraget)</w:t>
      </w:r>
    </w:p>
    <w:p w:rsidR="00CE47E3" w:rsidRPr="00B83583" w:rsidRDefault="00CE47E3" w:rsidP="00CE47E3">
      <w:pPr>
        <w:spacing w:line="240" w:lineRule="auto"/>
        <w:ind w:left="1134" w:hanging="567"/>
        <w:rPr>
          <w:b/>
        </w:rPr>
      </w:pPr>
      <w:r w:rsidRPr="00B83583">
        <w:rPr>
          <w:b/>
        </w:rPr>
        <w:t>–</w:t>
      </w:r>
      <w:r w:rsidRPr="00B83583">
        <w:rPr>
          <w:b/>
        </w:rPr>
        <w:tab/>
        <w:t>Antagande</w:t>
      </w:r>
    </w:p>
    <w:p w:rsidR="00EA4909" w:rsidRPr="00B83583" w:rsidRDefault="00CE47E3" w:rsidP="00CE47E3">
      <w:pPr>
        <w:spacing w:line="240" w:lineRule="auto"/>
        <w:ind w:left="2268" w:hanging="567"/>
      </w:pPr>
      <w:r w:rsidRPr="00B83583">
        <w:t>11356/11 AVIATION 163</w:t>
      </w:r>
      <w:r w:rsidRPr="00B83583">
        <w:tab/>
      </w:r>
      <w:r w:rsidRPr="00B83583">
        <w:tab/>
      </w:r>
      <w:r w:rsidRPr="00B83583">
        <w:tab/>
      </w:r>
      <w:r w:rsidRPr="00B83583">
        <w:tab/>
      </w:r>
    </w:p>
    <w:p w:rsidR="00CE47E3" w:rsidRPr="00B83583" w:rsidRDefault="00EA4909" w:rsidP="00CE47E3">
      <w:pPr>
        <w:spacing w:line="240" w:lineRule="auto"/>
        <w:ind w:left="2268" w:hanging="567"/>
      </w:pPr>
      <w:r w:rsidRPr="00B83583">
        <w:tab/>
      </w:r>
      <w:r w:rsidR="00CE47E3" w:rsidRPr="00B83583">
        <w:tab/>
      </w:r>
      <w:r w:rsidR="00CE47E3" w:rsidRPr="00B83583">
        <w:tab/>
      </w:r>
      <w:r w:rsidR="00CE47E3" w:rsidRPr="00B83583">
        <w:rPr>
          <w:b/>
        </w:rPr>
        <w:t>RESTREINT UE</w:t>
      </w:r>
    </w:p>
    <w:p w:rsidR="00284E6F" w:rsidRPr="00B83583" w:rsidRDefault="00284E6F" w:rsidP="00284E6F">
      <w:pPr>
        <w:pStyle w:val="RKnormal"/>
      </w:pPr>
    </w:p>
    <w:p w:rsidR="00C70B0E" w:rsidRPr="00B83583" w:rsidRDefault="00C70B0E" w:rsidP="007E6A28">
      <w:pPr>
        <w:pStyle w:val="RKnormal"/>
      </w:pPr>
      <w:r w:rsidRPr="00B83583">
        <w:t>Dok. saknas för närvarande.</w:t>
      </w:r>
    </w:p>
    <w:p w:rsidR="00C70B0E" w:rsidRPr="00B83583" w:rsidRDefault="00C70B0E" w:rsidP="007E6A28">
      <w:pPr>
        <w:pStyle w:val="RKnormal"/>
      </w:pPr>
    </w:p>
    <w:p w:rsidR="007E6A28" w:rsidRPr="00B83583" w:rsidRDefault="007E6A28" w:rsidP="007E6A28">
      <w:pPr>
        <w:pStyle w:val="RKnormal"/>
      </w:pPr>
      <w:r w:rsidRPr="00B83583">
        <w:t>Förslaget har inte tidigare tagits upp i EU-nämnden.</w:t>
      </w:r>
    </w:p>
    <w:p w:rsidR="00284E6F" w:rsidRPr="00B83583" w:rsidRDefault="00284E6F" w:rsidP="00EA4909">
      <w:pPr>
        <w:rPr>
          <w:b/>
        </w:rPr>
      </w:pPr>
    </w:p>
    <w:p w:rsidR="00EA4909" w:rsidRPr="00B83583" w:rsidRDefault="00EA4909" w:rsidP="00EA4909">
      <w:pPr>
        <w:rPr>
          <w:b/>
        </w:rPr>
      </w:pPr>
      <w:r w:rsidRPr="00B83583">
        <w:rPr>
          <w:b/>
        </w:rPr>
        <w:t>Bakgrund</w:t>
      </w:r>
    </w:p>
    <w:p w:rsidR="00EA4909" w:rsidRPr="00B83583" w:rsidRDefault="00EA4909" w:rsidP="00EA4909">
      <w:r w:rsidRPr="00B83583">
        <w:t xml:space="preserve">Rådet förväntas bemyndiga kommissionen att förhandla ett högnivåavtal för samarbetet mellan Unionen och det europeiska flygtrafiktjänstorganet EUROCONTROL. Ett omfattande samarbete finns redan idag kring främst utvecklingen av framtidens system för flygtrafikledning där bl.a. det gemensamma bolaget SESAR driver den tekniska utvecklingen. EUROCONTROL har också genom kommittébeslut givits rollen som nätverksförvaltare inom ramen för det gemensamma luftrummet. Ett framtida högnivåavtal siktar på att skapa en stärkt formell ram kring det samarbete som ingåtts men också ange inriktning för framtiden. </w:t>
      </w:r>
    </w:p>
    <w:p w:rsidR="00F01794" w:rsidRPr="00B83583" w:rsidRDefault="00F01794" w:rsidP="00EA4909">
      <w:pPr>
        <w:rPr>
          <w:b/>
        </w:rPr>
      </w:pPr>
    </w:p>
    <w:p w:rsidR="00F01794" w:rsidRPr="00B83583" w:rsidRDefault="00F01794" w:rsidP="00EA4909">
      <w:pPr>
        <w:rPr>
          <w:b/>
        </w:rPr>
      </w:pPr>
    </w:p>
    <w:p w:rsidR="00F01794" w:rsidRPr="00B83583" w:rsidRDefault="00F01794" w:rsidP="00EA4909">
      <w:pPr>
        <w:rPr>
          <w:b/>
        </w:rPr>
      </w:pPr>
    </w:p>
    <w:p w:rsidR="00EA4909" w:rsidRPr="00B83583" w:rsidRDefault="00EA4909" w:rsidP="00EA4909">
      <w:pPr>
        <w:rPr>
          <w:b/>
        </w:rPr>
      </w:pPr>
      <w:r w:rsidRPr="00B83583">
        <w:rPr>
          <w:b/>
        </w:rPr>
        <w:t>Förslag till svensk ståndpunkt</w:t>
      </w:r>
    </w:p>
    <w:p w:rsidR="00284E6F" w:rsidRPr="00B83583" w:rsidRDefault="00284E6F" w:rsidP="00284E6F">
      <w:r w:rsidRPr="00B83583">
        <w:t xml:space="preserve">Innehållet i </w:t>
      </w:r>
      <w:r w:rsidR="00F01794" w:rsidRPr="00B83583">
        <w:t>avtalet</w:t>
      </w:r>
      <w:r w:rsidRPr="00B83583">
        <w:t xml:space="preserve"> bedöms inte som kontroversiellt. Det kommer att läggas på en övergripande nivå, men ändå utformas på ett sådant sätt </w:t>
      </w:r>
      <w:r w:rsidR="00F01794" w:rsidRPr="00B83583">
        <w:t xml:space="preserve">att </w:t>
      </w:r>
      <w:r w:rsidRPr="00B83583">
        <w:t>det styr upp roll- och ansvarsfördelningen. Sverige kan acceptera att kommissionen bemyndigas att föra de aktuella förhandlingarna med EUROCONTROL.</w:t>
      </w:r>
    </w:p>
    <w:p w:rsidR="00CE47E3" w:rsidRPr="00B83583" w:rsidRDefault="00CE47E3" w:rsidP="00CE47E3">
      <w:pPr>
        <w:spacing w:line="240" w:lineRule="auto"/>
        <w:ind w:left="567" w:hanging="567"/>
      </w:pPr>
    </w:p>
    <w:p w:rsidR="00F01794" w:rsidRPr="00B83583" w:rsidRDefault="00F01794" w:rsidP="00CE47E3">
      <w:pPr>
        <w:spacing w:line="240" w:lineRule="auto"/>
        <w:ind w:left="567" w:hanging="567"/>
      </w:pPr>
      <w:r w:rsidRPr="00B83583">
        <w:t>Se även bifogad rådspromemoria.</w:t>
      </w:r>
    </w:p>
    <w:p w:rsidR="00CE47E3" w:rsidRPr="00B83583" w:rsidRDefault="00CE47E3" w:rsidP="00CE47E3">
      <w:pPr>
        <w:spacing w:line="240" w:lineRule="auto"/>
        <w:rPr>
          <w:iCs/>
        </w:rPr>
      </w:pPr>
    </w:p>
    <w:p w:rsidR="00CE47E3" w:rsidRPr="00B83583" w:rsidRDefault="00CE47E3" w:rsidP="00CE47E3">
      <w:pPr>
        <w:spacing w:line="240" w:lineRule="auto"/>
        <w:ind w:left="567" w:hanging="567"/>
        <w:rPr>
          <w:b/>
          <w:iCs/>
        </w:rPr>
      </w:pPr>
      <w:r w:rsidRPr="00B83583">
        <w:rPr>
          <w:b/>
          <w:iCs/>
        </w:rPr>
        <w:t>7.</w:t>
      </w:r>
      <w:r w:rsidRPr="00B83583">
        <w:rPr>
          <w:b/>
          <w:iCs/>
        </w:rPr>
        <w:tab/>
        <w:t>Utkast till rådets beslut om bemyndigande för kommissionen att inleda förhandlingar om ett övergripande luftfartsavtal med Republiken Azerbajdzjan</w:t>
      </w:r>
    </w:p>
    <w:p w:rsidR="00CE47E3" w:rsidRPr="00B83583" w:rsidRDefault="00CE47E3" w:rsidP="00CE47E3">
      <w:pPr>
        <w:spacing w:line="240" w:lineRule="auto"/>
        <w:ind w:left="1134" w:hanging="567"/>
        <w:rPr>
          <w:b/>
        </w:rPr>
      </w:pPr>
      <w:r w:rsidRPr="00B83583">
        <w:rPr>
          <w:b/>
        </w:rPr>
        <w:t>(Gemensam överenskommelse)</w:t>
      </w:r>
    </w:p>
    <w:p w:rsidR="00CE47E3" w:rsidRPr="00B83583" w:rsidRDefault="00CE47E3" w:rsidP="00CE47E3">
      <w:pPr>
        <w:spacing w:line="240" w:lineRule="auto"/>
        <w:ind w:left="1134" w:hanging="567"/>
      </w:pPr>
      <w:r w:rsidRPr="00B83583">
        <w:rPr>
          <w:b/>
        </w:rPr>
        <w:t>–</w:t>
      </w:r>
      <w:r w:rsidRPr="00B83583">
        <w:rPr>
          <w:b/>
        </w:rPr>
        <w:tab/>
        <w:t>Antagande</w:t>
      </w:r>
    </w:p>
    <w:p w:rsidR="00CE47E3" w:rsidRPr="00B83583" w:rsidRDefault="00CE47E3" w:rsidP="00CE47E3">
      <w:pPr>
        <w:tabs>
          <w:tab w:val="right" w:pos="9072"/>
        </w:tabs>
        <w:spacing w:line="240" w:lineRule="auto"/>
        <w:ind w:left="1134" w:firstLine="567"/>
        <w:outlineLvl w:val="0"/>
      </w:pPr>
      <w:r w:rsidRPr="00B83583">
        <w:t xml:space="preserve">13653/11 AVIATION 201 COEST 272 NIS 101 </w:t>
      </w:r>
      <w:r w:rsidRPr="00B83583">
        <w:tab/>
      </w:r>
      <w:r w:rsidRPr="00B83583">
        <w:rPr>
          <w:b/>
        </w:rPr>
        <w:t>RESTREINT UE</w:t>
      </w:r>
    </w:p>
    <w:p w:rsidR="00096685" w:rsidRPr="00B83583" w:rsidRDefault="00096685" w:rsidP="00096685">
      <w:r w:rsidRPr="00B83583">
        <w:t>dok.: saknas f.n.</w:t>
      </w:r>
    </w:p>
    <w:p w:rsidR="00096685" w:rsidRPr="00B83583" w:rsidRDefault="00096685" w:rsidP="00096685"/>
    <w:p w:rsidR="00096685" w:rsidRPr="00B83583" w:rsidRDefault="00096685" w:rsidP="00096685">
      <w:r w:rsidRPr="00B83583">
        <w:t>Frågan har inte tidigare behandlats i EU-nämnden.</w:t>
      </w:r>
    </w:p>
    <w:p w:rsidR="00096685" w:rsidRPr="00B83583" w:rsidRDefault="00096685" w:rsidP="00096685"/>
    <w:p w:rsidR="00096685" w:rsidRPr="00B83583" w:rsidRDefault="00096685" w:rsidP="00096685">
      <w:pPr>
        <w:rPr>
          <w:b/>
        </w:rPr>
      </w:pPr>
      <w:r w:rsidRPr="00B83583">
        <w:rPr>
          <w:b/>
        </w:rPr>
        <w:t>Bakgrund</w:t>
      </w:r>
    </w:p>
    <w:p w:rsidR="00096685" w:rsidRPr="00B83583" w:rsidRDefault="00096685" w:rsidP="00096685">
      <w:pPr>
        <w:rPr>
          <w:b/>
        </w:rPr>
      </w:pPr>
    </w:p>
    <w:p w:rsidR="00096685" w:rsidRPr="00B83583" w:rsidRDefault="00096685" w:rsidP="00096685">
      <w:r w:rsidRPr="00B83583">
        <w:t>I sitt meddelande från 2005 underströk kommissionen betydelsen av att skapa ett gemensamt luftfartsområde, baserat på gemensamma regler,  med de östra och södra grannländerna. Rådet har ställts sig bakom detta mål. EU har sedan dess ingått luftfartsavtal med länderna på västra Balkan, Marocko, Georgien och Jordanien. Förhandlingar pågår med Ukraina, Libanon, Tunisien, Israel och Moldavien. Kommissionen söker nu mandat att inleda förhandlingar med Azerbaijan. Ett avtal med Azerbaijan ska enligt förslaget bl.a. innehålla stränga krav när det gäller flygsäkerhet, luftfartsskydd och miljö. Avtalet ska vara förenligt med fördraget och relevant EU-lagstiftning och det ska sträva efter att associera Azerbaijan till Single European Sky-projektet. Förhandlingarna ska ske i nära samarbetet med en Särskild kommitté, bestående av representanter för medlemsstaterna</w:t>
      </w:r>
    </w:p>
    <w:p w:rsidR="00096685" w:rsidRPr="00B83583" w:rsidRDefault="00096685" w:rsidP="00096685"/>
    <w:p w:rsidR="00096685" w:rsidRPr="00B83583" w:rsidRDefault="00096685" w:rsidP="00096685">
      <w:pPr>
        <w:rPr>
          <w:b/>
        </w:rPr>
      </w:pPr>
      <w:r w:rsidRPr="00B83583">
        <w:rPr>
          <w:b/>
        </w:rPr>
        <w:t>Förslag till svensk ståndpunkt</w:t>
      </w:r>
    </w:p>
    <w:p w:rsidR="00096685" w:rsidRPr="00B83583" w:rsidRDefault="00096685" w:rsidP="00096685">
      <w:pPr>
        <w:rPr>
          <w:b/>
        </w:rPr>
      </w:pPr>
    </w:p>
    <w:p w:rsidR="00096685" w:rsidRPr="00B83583" w:rsidRDefault="00096685" w:rsidP="00096685">
      <w:r w:rsidRPr="00B83583">
        <w:t>Regeringen står bakom mandatförslaget och målsättningen är att rådet antar förslaget till beslut</w:t>
      </w:r>
      <w:r w:rsidR="00F01794" w:rsidRPr="00B83583">
        <w:t>.</w:t>
      </w:r>
      <w:r w:rsidRPr="00B83583">
        <w:t xml:space="preserve"> </w:t>
      </w:r>
    </w:p>
    <w:p w:rsidR="00096685" w:rsidRPr="00B83583" w:rsidRDefault="00096685" w:rsidP="00096685"/>
    <w:p w:rsidR="00096685" w:rsidRPr="00B83583" w:rsidRDefault="00096685" w:rsidP="00096685"/>
    <w:p w:rsidR="00096685" w:rsidRPr="00B83583" w:rsidRDefault="00096685" w:rsidP="00096685">
      <w:r w:rsidRPr="00B83583">
        <w:t>Se även bifogad rådspromemoria</w:t>
      </w:r>
    </w:p>
    <w:p w:rsidR="00CE47E3" w:rsidRPr="00B83583" w:rsidRDefault="00CE47E3" w:rsidP="00CE47E3">
      <w:pPr>
        <w:spacing w:line="240" w:lineRule="auto"/>
        <w:outlineLvl w:val="0"/>
      </w:pPr>
    </w:p>
    <w:p w:rsidR="00CE47E3" w:rsidRPr="00B83583" w:rsidRDefault="00CE47E3" w:rsidP="00CE47E3">
      <w:pPr>
        <w:spacing w:line="240" w:lineRule="auto"/>
        <w:outlineLvl w:val="0"/>
        <w:rPr>
          <w:b/>
          <w:bCs/>
          <w:u w:val="single"/>
          <w:lang w:eastAsia="sl-SI"/>
        </w:rPr>
      </w:pPr>
      <w:r w:rsidRPr="00B83583">
        <w:rPr>
          <w:u w:val="single"/>
        </w:rPr>
        <w:br w:type="page"/>
      </w:r>
      <w:r w:rsidRPr="00B83583">
        <w:rPr>
          <w:b/>
          <w:u w:val="single"/>
        </w:rPr>
        <w:t>Intermodala frågor</w:t>
      </w:r>
    </w:p>
    <w:p w:rsidR="00CE47E3" w:rsidRPr="00B83583" w:rsidRDefault="00CE47E3" w:rsidP="00CE47E3">
      <w:pPr>
        <w:spacing w:line="240" w:lineRule="auto"/>
        <w:outlineLvl w:val="0"/>
        <w:rPr>
          <w:bCs/>
          <w:u w:val="single"/>
          <w:lang w:eastAsia="sl-SI"/>
        </w:rPr>
      </w:pPr>
    </w:p>
    <w:p w:rsidR="00CE47E3" w:rsidRPr="00B83583" w:rsidRDefault="00CE47E3" w:rsidP="00CE47E3">
      <w:pPr>
        <w:spacing w:line="240" w:lineRule="auto"/>
        <w:outlineLvl w:val="0"/>
        <w:rPr>
          <w:bCs/>
          <w:u w:val="single"/>
          <w:lang w:eastAsia="sl-SI"/>
        </w:rPr>
      </w:pPr>
    </w:p>
    <w:p w:rsidR="00CE47E3" w:rsidRPr="00B83583" w:rsidRDefault="00CE47E3" w:rsidP="00CE47E3">
      <w:pPr>
        <w:spacing w:line="240" w:lineRule="auto"/>
        <w:ind w:left="567" w:hanging="567"/>
        <w:rPr>
          <w:b/>
          <w:bCs/>
          <w:i/>
          <w:lang w:eastAsia="sl-SI"/>
        </w:rPr>
      </w:pPr>
      <w:r w:rsidRPr="00B83583">
        <w:rPr>
          <w:b/>
          <w:bCs/>
          <w:lang w:eastAsia="sl-SI"/>
        </w:rPr>
        <w:t>8.</w:t>
      </w:r>
      <w:r w:rsidRPr="00B83583">
        <w:rPr>
          <w:b/>
          <w:bCs/>
          <w:lang w:eastAsia="sl-SI"/>
        </w:rPr>
        <w:tab/>
        <w:t xml:space="preserve">Meddelande från kommissionen till rådet och Europaparlamentet: </w:t>
      </w:r>
      <w:r w:rsidRPr="00B83583">
        <w:rPr>
          <w:b/>
          <w:bCs/>
          <w:i/>
          <w:lang w:eastAsia="sl-SI"/>
        </w:rPr>
        <w:t>EU och dess grannregioner: En ny strategi för transportsamarbete</w:t>
      </w:r>
    </w:p>
    <w:p w:rsidR="00CE47E3" w:rsidRPr="00B83583" w:rsidRDefault="00CE47E3" w:rsidP="00CE47E3">
      <w:pPr>
        <w:spacing w:line="240" w:lineRule="auto"/>
        <w:ind w:left="1134" w:hanging="567"/>
        <w:rPr>
          <w:b/>
          <w:szCs w:val="24"/>
          <w:lang w:eastAsia="en-GB"/>
        </w:rPr>
      </w:pPr>
      <w:r w:rsidRPr="00B83583">
        <w:rPr>
          <w:b/>
          <w:bCs/>
          <w:lang w:eastAsia="sl-SI"/>
        </w:rPr>
        <w:t>–</w:t>
      </w:r>
      <w:r w:rsidRPr="00B83583">
        <w:rPr>
          <w:b/>
          <w:szCs w:val="24"/>
          <w:lang w:eastAsia="en-GB"/>
        </w:rPr>
        <w:tab/>
        <w:t>Antagande av rådets slutsatser</w:t>
      </w:r>
    </w:p>
    <w:p w:rsidR="00CE47E3" w:rsidRPr="00B83583" w:rsidRDefault="00CE47E3" w:rsidP="00CE47E3">
      <w:pPr>
        <w:pStyle w:val="EntRefer"/>
        <w:ind w:left="2694" w:hanging="993"/>
        <w:rPr>
          <w:b w:val="0"/>
          <w:lang w:eastAsia="hu-HU"/>
        </w:rPr>
      </w:pPr>
      <w:r w:rsidRPr="00B83583">
        <w:rPr>
          <w:b w:val="0"/>
          <w:lang w:eastAsia="hu-HU"/>
        </w:rPr>
        <w:t xml:space="preserve">12635/11 </w:t>
      </w:r>
      <w:r w:rsidRPr="00B83583">
        <w:rPr>
          <w:b w:val="0"/>
        </w:rPr>
        <w:t>TRANS 212 MAR 98 AVIATION 184 MI 354 RELEX 760 ECOFIN 507</w:t>
      </w:r>
    </w:p>
    <w:p w:rsidR="009B1467" w:rsidRPr="00B83583" w:rsidRDefault="009B1467" w:rsidP="009B1467">
      <w:pPr>
        <w:pStyle w:val="RKnormal"/>
      </w:pPr>
    </w:p>
    <w:p w:rsidR="009B1467" w:rsidRPr="00B83583" w:rsidRDefault="009B1467" w:rsidP="009B1467">
      <w:pPr>
        <w:pStyle w:val="RKnormal"/>
      </w:pPr>
      <w:r w:rsidRPr="00B83583">
        <w:t xml:space="preserve">Frågan har inte tidigare behandlats i rådet eller tagits upp i EU-nämnden. </w:t>
      </w:r>
    </w:p>
    <w:p w:rsidR="009B1467" w:rsidRPr="00B83583" w:rsidRDefault="009B1467" w:rsidP="009B1467">
      <w:pPr>
        <w:pStyle w:val="Rubrik4"/>
        <w:rPr>
          <w:i w:val="0"/>
          <w:sz w:val="24"/>
          <w:szCs w:val="24"/>
        </w:rPr>
      </w:pPr>
      <w:r w:rsidRPr="00B83583">
        <w:rPr>
          <w:i w:val="0"/>
          <w:sz w:val="24"/>
          <w:szCs w:val="24"/>
        </w:rPr>
        <w:t>Bakgrund</w:t>
      </w:r>
    </w:p>
    <w:p w:rsidR="009B1467" w:rsidRPr="00B83583" w:rsidRDefault="009B1467" w:rsidP="009B1467">
      <w:pPr>
        <w:pStyle w:val="RKnormal"/>
      </w:pPr>
      <w:r w:rsidRPr="00B83583">
        <w:t>Kommissionen beslutade den 7 juli om meddelandet EU och dess grannregioner: En ny strategi för transportsamarbete, KOM(2011) 415 slutlig. I meddelandet redogörs för ett nytt transportpolitiskt samarbete med EU:s grannregioner med utgångspunkt i kommissionens meddelande från 2007, som fokuserade på infrastrukturaspekterna. Det omfattar både den europeiska grannskapspolitiken  och utvidgningsländerna, med huvudsaklig tonvikt på de länder som omfattas av den europeiska grannskapspolitiken. I meddelandet beskrivs på kort och lång sikt åtgärder som t.ex. att definiera strategiska transportnät och projekt - inom alla transportsätt – väg, järnväg, luftfart, transporter till sjöss och på inre vattenvägar – för att sammanlänka EU:s och grannländernas transportsystem. Finansieringen av projekt är tänkt att ske genom befintliga finansieringsinstrument såsom Western Balkans Investments Framework (WBIF) och investeringsinstrumentet för grannskapspolitiken (NIF). Genomförandet av meddelandet avses huvudsakligen ske inom ramen för de redan etablerade regionala transportsamarbetena för de olika regionerna.</w:t>
      </w:r>
    </w:p>
    <w:p w:rsidR="009B1467" w:rsidRPr="00B83583" w:rsidRDefault="009B1467" w:rsidP="009B1467">
      <w:pPr>
        <w:pStyle w:val="Rubrik4"/>
        <w:rPr>
          <w:i w:val="0"/>
          <w:sz w:val="24"/>
          <w:szCs w:val="24"/>
        </w:rPr>
      </w:pPr>
      <w:r w:rsidRPr="00B83583">
        <w:rPr>
          <w:i w:val="0"/>
          <w:sz w:val="24"/>
          <w:szCs w:val="24"/>
        </w:rPr>
        <w:t xml:space="preserve">Förslag till svensk ståndpunkt </w:t>
      </w:r>
    </w:p>
    <w:p w:rsidR="009B1467" w:rsidRPr="00B83583" w:rsidRDefault="009B1467" w:rsidP="009B1467">
      <w:pPr>
        <w:pStyle w:val="RKnormal"/>
      </w:pPr>
      <w:r w:rsidRPr="00B83583">
        <w:t xml:space="preserve">Regeringen är positiv till meddelandet och välkomnar en större integrering av EU:s grannregioner. Flera av de frågor som Sverige lyfter fram i olika sammanhang har tagits med i meddelandet, däribland betydelsen av smidiga handelsprocedurer och användandet av standarder, såväl tekniska som inom säkerhet, miljö med flera områden. Regeringen är nöjd med utkastet till rådsslutsatser. </w:t>
      </w:r>
    </w:p>
    <w:p w:rsidR="009B1467" w:rsidRPr="00B83583" w:rsidRDefault="009B1467" w:rsidP="009B1467">
      <w:pPr>
        <w:pStyle w:val="RKnormal"/>
      </w:pPr>
    </w:p>
    <w:p w:rsidR="00CE47E3" w:rsidRPr="00B83583" w:rsidRDefault="00CE47E3" w:rsidP="00CE47E3">
      <w:pPr>
        <w:spacing w:line="240" w:lineRule="auto"/>
        <w:ind w:left="540" w:hanging="540"/>
        <w:outlineLvl w:val="0"/>
        <w:rPr>
          <w:lang w:eastAsia="hu-HU"/>
        </w:rPr>
      </w:pPr>
    </w:p>
    <w:p w:rsidR="009B1467" w:rsidRPr="00B83583" w:rsidRDefault="009B1467" w:rsidP="00CE47E3">
      <w:pPr>
        <w:spacing w:line="240" w:lineRule="auto"/>
        <w:ind w:left="540" w:hanging="540"/>
        <w:outlineLvl w:val="0"/>
        <w:rPr>
          <w:b/>
          <w:u w:val="single"/>
        </w:rPr>
      </w:pPr>
    </w:p>
    <w:p w:rsidR="009B1467" w:rsidRPr="00B83583" w:rsidRDefault="009B1467" w:rsidP="00CE47E3">
      <w:pPr>
        <w:spacing w:line="240" w:lineRule="auto"/>
        <w:ind w:left="540" w:hanging="540"/>
        <w:outlineLvl w:val="0"/>
        <w:rPr>
          <w:b/>
          <w:u w:val="single"/>
        </w:rPr>
      </w:pPr>
    </w:p>
    <w:p w:rsidR="009B1467" w:rsidRPr="00B83583" w:rsidRDefault="009B1467" w:rsidP="00CE47E3">
      <w:pPr>
        <w:spacing w:line="240" w:lineRule="auto"/>
        <w:ind w:left="540" w:hanging="540"/>
        <w:outlineLvl w:val="0"/>
        <w:rPr>
          <w:b/>
          <w:u w:val="single"/>
        </w:rPr>
      </w:pPr>
    </w:p>
    <w:p w:rsidR="009B1467" w:rsidRPr="00B83583" w:rsidRDefault="009B1467" w:rsidP="00CE47E3">
      <w:pPr>
        <w:spacing w:line="240" w:lineRule="auto"/>
        <w:ind w:left="540" w:hanging="540"/>
        <w:outlineLvl w:val="0"/>
        <w:rPr>
          <w:b/>
          <w:u w:val="single"/>
        </w:rPr>
      </w:pPr>
    </w:p>
    <w:p w:rsidR="009B1467" w:rsidRPr="00B83583" w:rsidRDefault="009B1467" w:rsidP="00CE47E3">
      <w:pPr>
        <w:spacing w:line="240" w:lineRule="auto"/>
        <w:ind w:left="540" w:hanging="540"/>
        <w:outlineLvl w:val="0"/>
        <w:rPr>
          <w:b/>
          <w:u w:val="single"/>
        </w:rPr>
      </w:pPr>
    </w:p>
    <w:p w:rsidR="009B1467" w:rsidRPr="00B83583" w:rsidRDefault="009B1467" w:rsidP="00CE47E3">
      <w:pPr>
        <w:spacing w:line="240" w:lineRule="auto"/>
        <w:ind w:left="540" w:hanging="540"/>
        <w:outlineLvl w:val="0"/>
        <w:rPr>
          <w:b/>
          <w:u w:val="single"/>
        </w:rPr>
      </w:pPr>
    </w:p>
    <w:p w:rsidR="009B1467" w:rsidRPr="00B83583" w:rsidRDefault="009B1467" w:rsidP="00CE47E3">
      <w:pPr>
        <w:spacing w:line="240" w:lineRule="auto"/>
        <w:ind w:left="540" w:hanging="540"/>
        <w:outlineLvl w:val="0"/>
        <w:rPr>
          <w:b/>
          <w:u w:val="single"/>
        </w:rPr>
      </w:pPr>
    </w:p>
    <w:p w:rsidR="009B1467" w:rsidRPr="00B83583" w:rsidRDefault="009B1467" w:rsidP="00CE47E3">
      <w:pPr>
        <w:spacing w:line="240" w:lineRule="auto"/>
        <w:ind w:left="540" w:hanging="540"/>
        <w:outlineLvl w:val="0"/>
        <w:rPr>
          <w:b/>
          <w:u w:val="single"/>
        </w:rPr>
      </w:pPr>
    </w:p>
    <w:p w:rsidR="00CE47E3" w:rsidRPr="00B83583" w:rsidRDefault="00CE47E3" w:rsidP="00CE47E3">
      <w:pPr>
        <w:spacing w:line="240" w:lineRule="auto"/>
        <w:ind w:left="540" w:hanging="540"/>
        <w:outlineLvl w:val="0"/>
        <w:rPr>
          <w:b/>
          <w:u w:val="single"/>
        </w:rPr>
      </w:pPr>
      <w:r w:rsidRPr="00B83583">
        <w:rPr>
          <w:b/>
          <w:u w:val="single"/>
        </w:rPr>
        <w:t>Övriga frågor</w:t>
      </w:r>
    </w:p>
    <w:p w:rsidR="00CE47E3" w:rsidRPr="00B83583" w:rsidRDefault="00CE47E3" w:rsidP="00CE47E3">
      <w:pPr>
        <w:tabs>
          <w:tab w:val="left" w:pos="1020"/>
        </w:tabs>
        <w:spacing w:line="240" w:lineRule="auto"/>
        <w:outlineLvl w:val="0"/>
        <w:rPr>
          <w:bCs/>
          <w:lang w:eastAsia="sl-SI"/>
        </w:rPr>
      </w:pPr>
      <w:r w:rsidRPr="00B83583">
        <w:rPr>
          <w:bCs/>
          <w:lang w:eastAsia="sl-SI"/>
        </w:rPr>
        <w:tab/>
      </w:r>
    </w:p>
    <w:p w:rsidR="00CE47E3" w:rsidRPr="00B83583" w:rsidRDefault="00CE47E3" w:rsidP="00CE47E3">
      <w:pPr>
        <w:spacing w:line="240" w:lineRule="auto"/>
        <w:outlineLvl w:val="0"/>
        <w:rPr>
          <w:bCs/>
          <w:lang w:eastAsia="sl-SI"/>
        </w:rPr>
      </w:pPr>
    </w:p>
    <w:p w:rsidR="00CE47E3" w:rsidRPr="00B83583" w:rsidRDefault="00CE47E3" w:rsidP="00CE47E3">
      <w:pPr>
        <w:tabs>
          <w:tab w:val="left" w:pos="567"/>
        </w:tabs>
        <w:spacing w:before="40" w:line="240" w:lineRule="auto"/>
        <w:ind w:left="1134" w:hanging="1134"/>
        <w:rPr>
          <w:color w:val="000000"/>
          <w:szCs w:val="24"/>
          <w:lang w:eastAsia="en-GB"/>
        </w:rPr>
      </w:pPr>
      <w:r w:rsidRPr="00B83583">
        <w:t>9.</w:t>
      </w:r>
      <w:r w:rsidRPr="00B83583">
        <w:rPr>
          <w:bCs/>
          <w:lang w:eastAsia="sl-SI"/>
        </w:rPr>
        <w:tab/>
        <w:t>a)</w:t>
      </w:r>
      <w:r w:rsidRPr="00B83583">
        <w:rPr>
          <w:bCs/>
          <w:lang w:eastAsia="sl-SI"/>
        </w:rPr>
        <w:tab/>
        <w:t>Ordförandeskapets slutsatser om</w:t>
      </w:r>
      <w:r w:rsidRPr="00B83583">
        <w:rPr>
          <w:color w:val="000000"/>
          <w:szCs w:val="24"/>
          <w:lang w:eastAsia="en-GB"/>
        </w:rPr>
        <w:t xml:space="preserve"> utnyttjande av privat finansiering av transportinfrastruktur – transportministrarnas informella möte </w:t>
      </w:r>
      <w:r w:rsidRPr="00B83583">
        <w:rPr>
          <w:color w:val="000000"/>
          <w:szCs w:val="24"/>
          <w:lang w:eastAsia="en-GB"/>
        </w:rPr>
        <w:br/>
        <w:t>(Sopot den 5–6 september 2011)</w:t>
      </w:r>
    </w:p>
    <w:p w:rsidR="00CE47E3" w:rsidRPr="00B83583" w:rsidRDefault="00CE47E3" w:rsidP="00CE47E3">
      <w:pPr>
        <w:spacing w:line="240" w:lineRule="auto"/>
        <w:ind w:left="1701" w:hanging="567"/>
        <w:outlineLvl w:val="0"/>
        <w:rPr>
          <w:bCs/>
          <w:lang w:eastAsia="sl-SI"/>
        </w:rPr>
      </w:pPr>
      <w:r w:rsidRPr="00B83583">
        <w:rPr>
          <w:bCs/>
          <w:lang w:eastAsia="sl-SI"/>
        </w:rPr>
        <w:t>–</w:t>
      </w:r>
      <w:r w:rsidRPr="00B83583">
        <w:rPr>
          <w:bCs/>
          <w:lang w:eastAsia="sl-SI"/>
        </w:rPr>
        <w:tab/>
        <w:t>Information från ordförandeskapet</w:t>
      </w:r>
    </w:p>
    <w:p w:rsidR="00CE47E3" w:rsidRPr="00B83583" w:rsidRDefault="00CE47E3" w:rsidP="00CE47E3">
      <w:pPr>
        <w:spacing w:line="240" w:lineRule="auto"/>
        <w:ind w:left="2421" w:hanging="720"/>
        <w:outlineLvl w:val="0"/>
        <w:rPr>
          <w:bCs/>
          <w:lang w:eastAsia="sl-SI"/>
        </w:rPr>
      </w:pPr>
      <w:r w:rsidRPr="00B83583">
        <w:rPr>
          <w:bCs/>
          <w:lang w:eastAsia="sl-SI"/>
        </w:rPr>
        <w:t>14119/11 TRANS 235 ECOFIN 571</w:t>
      </w:r>
    </w:p>
    <w:p w:rsidR="00CE47E3" w:rsidRPr="00B83583" w:rsidRDefault="00CE47E3" w:rsidP="00CE47E3">
      <w:pPr>
        <w:spacing w:line="240" w:lineRule="auto"/>
        <w:ind w:left="567" w:hanging="567"/>
        <w:outlineLvl w:val="0"/>
        <w:rPr>
          <w:bCs/>
          <w:lang w:eastAsia="sl-SI"/>
        </w:rPr>
      </w:pPr>
    </w:p>
    <w:p w:rsidR="00CE47E3" w:rsidRPr="00B83583" w:rsidRDefault="00CE47E3" w:rsidP="00CE47E3">
      <w:pPr>
        <w:spacing w:line="240" w:lineRule="auto"/>
        <w:ind w:left="1134" w:hanging="594"/>
        <w:outlineLvl w:val="0"/>
        <w:rPr>
          <w:bCs/>
          <w:lang w:eastAsia="sl-SI"/>
        </w:rPr>
      </w:pPr>
      <w:r w:rsidRPr="00B83583">
        <w:rPr>
          <w:bCs/>
          <w:lang w:eastAsia="sl-SI"/>
        </w:rPr>
        <w:t>b)</w:t>
      </w:r>
      <w:r w:rsidRPr="00B83583">
        <w:rPr>
          <w:bCs/>
          <w:lang w:eastAsia="sl-SI"/>
        </w:rPr>
        <w:tab/>
        <w:t xml:space="preserve">Ministerkonferens om den östliga partnerskapsregionen </w:t>
      </w:r>
      <w:r w:rsidRPr="00B83583">
        <w:rPr>
          <w:bCs/>
          <w:lang w:eastAsia="sl-SI"/>
        </w:rPr>
        <w:br/>
        <w:t>(Krakow den 24–25 oktober 2011)</w:t>
      </w:r>
    </w:p>
    <w:p w:rsidR="00CE47E3" w:rsidRPr="00B83583" w:rsidRDefault="00CE47E3" w:rsidP="00CE47E3">
      <w:pPr>
        <w:spacing w:line="240" w:lineRule="auto"/>
        <w:ind w:left="1701" w:hanging="567"/>
        <w:outlineLvl w:val="0"/>
        <w:rPr>
          <w:bCs/>
          <w:lang w:eastAsia="sl-SI"/>
        </w:rPr>
      </w:pPr>
      <w:r w:rsidRPr="00B83583">
        <w:rPr>
          <w:bCs/>
          <w:lang w:eastAsia="sl-SI"/>
        </w:rPr>
        <w:t>–</w:t>
      </w:r>
      <w:r w:rsidRPr="00B83583">
        <w:rPr>
          <w:bCs/>
          <w:lang w:eastAsia="sl-SI"/>
        </w:rPr>
        <w:tab/>
        <w:t>Information från ordförandeskapet</w:t>
      </w:r>
    </w:p>
    <w:p w:rsidR="00CE47E3" w:rsidRPr="00B83583" w:rsidRDefault="00CE47E3" w:rsidP="00CE47E3">
      <w:pPr>
        <w:spacing w:line="240" w:lineRule="auto"/>
        <w:ind w:left="1701" w:hanging="567"/>
        <w:outlineLvl w:val="0"/>
        <w:rPr>
          <w:bCs/>
          <w:lang w:eastAsia="sl-SI"/>
        </w:rPr>
      </w:pPr>
    </w:p>
    <w:p w:rsidR="00CE47E3" w:rsidRPr="00B83583" w:rsidRDefault="00CE47E3" w:rsidP="00CE47E3">
      <w:pPr>
        <w:spacing w:line="240" w:lineRule="auto"/>
        <w:ind w:left="720" w:hanging="720"/>
        <w:outlineLvl w:val="0"/>
        <w:rPr>
          <w:bCs/>
          <w:lang w:eastAsia="sl-SI"/>
        </w:rPr>
      </w:pPr>
    </w:p>
    <w:p w:rsidR="00CE47E3" w:rsidRPr="00B83583" w:rsidRDefault="00CE47E3" w:rsidP="00CE47E3">
      <w:pPr>
        <w:tabs>
          <w:tab w:val="left" w:pos="1080"/>
        </w:tabs>
        <w:spacing w:line="240" w:lineRule="auto"/>
        <w:ind w:left="720" w:hanging="180"/>
        <w:outlineLvl w:val="0"/>
        <w:rPr>
          <w:bCs/>
          <w:lang w:eastAsia="sl-SI"/>
        </w:rPr>
      </w:pPr>
      <w:r w:rsidRPr="00B83583">
        <w:rPr>
          <w:bCs/>
          <w:lang w:eastAsia="sl-SI"/>
        </w:rPr>
        <w:t>c)</w:t>
      </w:r>
      <w:r w:rsidRPr="00B83583">
        <w:rPr>
          <w:bCs/>
          <w:lang w:eastAsia="sl-SI"/>
        </w:rPr>
        <w:tab/>
        <w:t>Pilotprojektet "Blue Belt"</w:t>
      </w:r>
    </w:p>
    <w:p w:rsidR="00CE47E3" w:rsidRPr="00B83583" w:rsidRDefault="00CE47E3" w:rsidP="00CE47E3">
      <w:pPr>
        <w:spacing w:line="240" w:lineRule="auto"/>
        <w:ind w:left="1701" w:hanging="567"/>
        <w:outlineLvl w:val="0"/>
        <w:rPr>
          <w:bCs/>
          <w:lang w:eastAsia="sl-SI"/>
        </w:rPr>
      </w:pPr>
      <w:r w:rsidRPr="00B83583">
        <w:rPr>
          <w:bCs/>
          <w:lang w:eastAsia="sl-SI"/>
        </w:rPr>
        <w:t>–</w:t>
      </w:r>
      <w:r w:rsidRPr="00B83583">
        <w:rPr>
          <w:bCs/>
          <w:lang w:eastAsia="sl-SI"/>
        </w:rPr>
        <w:tab/>
        <w:t>Information från kommissionen, på begäran av den belgiska delegationen</w:t>
      </w:r>
    </w:p>
    <w:p w:rsidR="00CE47E3" w:rsidRPr="00B83583" w:rsidRDefault="00CE47E3" w:rsidP="00CE47E3">
      <w:pPr>
        <w:spacing w:line="240" w:lineRule="auto"/>
        <w:ind w:left="720" w:hanging="720"/>
        <w:outlineLvl w:val="0"/>
        <w:rPr>
          <w:bCs/>
          <w:lang w:eastAsia="sl-SI"/>
        </w:rPr>
      </w:pPr>
    </w:p>
    <w:p w:rsidR="00CE47E3" w:rsidRPr="00B83583" w:rsidRDefault="00CE47E3" w:rsidP="00CE47E3">
      <w:pPr>
        <w:spacing w:line="240" w:lineRule="auto"/>
        <w:ind w:left="1080" w:hanging="540"/>
        <w:outlineLvl w:val="0"/>
        <w:rPr>
          <w:bCs/>
          <w:lang w:eastAsia="sl-SI"/>
        </w:rPr>
      </w:pPr>
      <w:r w:rsidRPr="00B83583">
        <w:rPr>
          <w:bCs/>
          <w:lang w:eastAsia="sl-SI"/>
        </w:rPr>
        <w:t>d)</w:t>
      </w:r>
      <w:r w:rsidRPr="00B83583">
        <w:rPr>
          <w:bCs/>
          <w:lang w:eastAsia="sl-SI"/>
        </w:rPr>
        <w:tab/>
        <w:t>ETS: lägesrapport</w:t>
      </w:r>
    </w:p>
    <w:p w:rsidR="00CE47E3" w:rsidRPr="00B83583" w:rsidRDefault="00CE47E3" w:rsidP="00CE47E3">
      <w:pPr>
        <w:spacing w:line="240" w:lineRule="auto"/>
        <w:ind w:left="1701" w:hanging="567"/>
        <w:outlineLvl w:val="0"/>
        <w:rPr>
          <w:bCs/>
          <w:lang w:eastAsia="sl-SI"/>
        </w:rPr>
      </w:pPr>
      <w:r w:rsidRPr="00B83583">
        <w:rPr>
          <w:bCs/>
          <w:lang w:eastAsia="sl-SI"/>
        </w:rPr>
        <w:t>–</w:t>
      </w:r>
      <w:r w:rsidRPr="00B83583">
        <w:rPr>
          <w:bCs/>
          <w:lang w:eastAsia="sl-SI"/>
        </w:rPr>
        <w:tab/>
        <w:t>Muntlig information från kommissionen, på begäran av den tyska delegationen</w:t>
      </w:r>
    </w:p>
    <w:p w:rsidR="00CE47E3" w:rsidRPr="00B83583" w:rsidRDefault="00CE47E3" w:rsidP="00CE47E3">
      <w:pPr>
        <w:spacing w:line="240" w:lineRule="auto"/>
        <w:ind w:left="1701" w:hanging="567"/>
        <w:outlineLvl w:val="0"/>
        <w:rPr>
          <w:bCs/>
          <w:lang w:eastAsia="sl-SI"/>
        </w:rPr>
      </w:pPr>
    </w:p>
    <w:p w:rsidR="00CE47E3" w:rsidRPr="00B83583" w:rsidRDefault="00CE47E3" w:rsidP="00CE47E3">
      <w:pPr>
        <w:spacing w:line="240" w:lineRule="auto"/>
        <w:ind w:left="1701" w:hanging="567"/>
        <w:outlineLvl w:val="0"/>
        <w:rPr>
          <w:bCs/>
          <w:lang w:eastAsia="sl-SI"/>
        </w:rPr>
      </w:pPr>
    </w:p>
    <w:p w:rsidR="00CE47E3" w:rsidRPr="00B83583" w:rsidRDefault="00CE47E3" w:rsidP="00CE47E3">
      <w:pPr>
        <w:spacing w:line="240" w:lineRule="auto"/>
        <w:ind w:left="1134" w:hanging="567"/>
        <w:outlineLvl w:val="0"/>
        <w:rPr>
          <w:bCs/>
          <w:lang w:eastAsia="sl-SI"/>
        </w:rPr>
      </w:pPr>
      <w:r w:rsidRPr="00B83583">
        <w:rPr>
          <w:bCs/>
          <w:lang w:eastAsia="sl-SI"/>
        </w:rPr>
        <w:t>e)</w:t>
      </w:r>
      <w:r w:rsidRPr="00B83583">
        <w:rPr>
          <w:bCs/>
          <w:lang w:eastAsia="sl-SI"/>
        </w:rPr>
        <w:tab/>
        <w:t>Evenemang om piratdåd inom ramen för Internationella sjöfartsdagen</w:t>
      </w:r>
      <w:r w:rsidRPr="00B83583">
        <w:rPr>
          <w:bCs/>
          <w:lang w:eastAsia="sl-SI"/>
        </w:rPr>
        <w:br/>
        <w:t>(Rom den 13–14 oktober 2011)</w:t>
      </w:r>
    </w:p>
    <w:p w:rsidR="00CE47E3" w:rsidRPr="00B83583" w:rsidRDefault="00CE47E3" w:rsidP="00CE47E3">
      <w:pPr>
        <w:spacing w:line="240" w:lineRule="auto"/>
        <w:ind w:left="1701" w:hanging="567"/>
        <w:outlineLvl w:val="0"/>
        <w:rPr>
          <w:bCs/>
          <w:lang w:eastAsia="sl-SI"/>
        </w:rPr>
      </w:pPr>
      <w:r w:rsidRPr="00B83583">
        <w:rPr>
          <w:bCs/>
          <w:lang w:eastAsia="sl-SI"/>
        </w:rPr>
        <w:t>–</w:t>
      </w:r>
      <w:r w:rsidRPr="00B83583">
        <w:rPr>
          <w:bCs/>
          <w:lang w:eastAsia="sl-SI"/>
        </w:rPr>
        <w:tab/>
        <w:t>Information från den italienska delegationen</w:t>
      </w:r>
    </w:p>
    <w:p w:rsidR="00CE47E3" w:rsidRPr="00B83583" w:rsidRDefault="00CE47E3" w:rsidP="00CE47E3">
      <w:pPr>
        <w:tabs>
          <w:tab w:val="left" w:pos="1080"/>
          <w:tab w:val="left" w:pos="1620"/>
        </w:tabs>
        <w:spacing w:line="240" w:lineRule="auto"/>
        <w:ind w:left="720" w:firstLine="360"/>
        <w:outlineLvl w:val="0"/>
        <w:rPr>
          <w:bCs/>
          <w:lang w:eastAsia="sl-SI"/>
        </w:rPr>
      </w:pPr>
    </w:p>
    <w:p w:rsidR="00CE47E3" w:rsidRPr="00B83583" w:rsidRDefault="00CE47E3" w:rsidP="00CE47E3">
      <w:pPr>
        <w:tabs>
          <w:tab w:val="left" w:pos="1080"/>
          <w:tab w:val="left" w:pos="1620"/>
        </w:tabs>
        <w:spacing w:line="240" w:lineRule="auto"/>
        <w:ind w:left="720" w:firstLine="360"/>
        <w:outlineLvl w:val="0"/>
        <w:rPr>
          <w:bCs/>
          <w:lang w:eastAsia="sl-SI"/>
        </w:rPr>
      </w:pPr>
    </w:p>
    <w:p w:rsidR="00CE47E3" w:rsidRPr="00B83583" w:rsidRDefault="00CE47E3" w:rsidP="00CE47E3">
      <w:pPr>
        <w:tabs>
          <w:tab w:val="left" w:pos="1080"/>
          <w:tab w:val="left" w:pos="1620"/>
        </w:tabs>
        <w:spacing w:line="240" w:lineRule="auto"/>
        <w:ind w:left="720" w:firstLine="360"/>
        <w:outlineLvl w:val="0"/>
        <w:rPr>
          <w:bCs/>
          <w:lang w:eastAsia="sl-SI"/>
        </w:rPr>
      </w:pPr>
    </w:p>
    <w:p w:rsidR="00CE47E3" w:rsidRPr="00B83583" w:rsidRDefault="00CE47E3" w:rsidP="00CE47E3">
      <w:pPr>
        <w:jc w:val="center"/>
      </w:pPr>
      <w:r w:rsidRPr="00B83583">
        <w:t>________________________</w:t>
      </w:r>
    </w:p>
    <w:sectPr w:rsidR="00CE47E3" w:rsidRPr="00B8358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0AE" w:rsidRPr="00B83583" w:rsidRDefault="000B10AE">
      <w:r w:rsidRPr="00B83583">
        <w:separator/>
      </w:r>
    </w:p>
  </w:endnote>
  <w:endnote w:type="continuationSeparator" w:id="0">
    <w:p w:rsidR="000B10AE" w:rsidRPr="00B83583" w:rsidRDefault="000B10AE">
      <w:r w:rsidRPr="00B835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0AE" w:rsidRPr="00B83583" w:rsidRDefault="000B10AE">
      <w:r w:rsidRPr="00B83583">
        <w:separator/>
      </w:r>
    </w:p>
  </w:footnote>
  <w:footnote w:type="continuationSeparator" w:id="0">
    <w:p w:rsidR="000B10AE" w:rsidRPr="00B83583" w:rsidRDefault="000B10AE">
      <w:r w:rsidRPr="00B835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794" w:rsidRPr="00B83583" w:rsidRDefault="00F01794">
    <w:pPr>
      <w:pStyle w:val="Sidhuvud"/>
      <w:framePr w:wrap="around" w:vAnchor="text" w:hAnchor="margin" w:xAlign="right" w:y="1"/>
      <w:rPr>
        <w:rStyle w:val="Sidnummer"/>
      </w:rPr>
    </w:pPr>
    <w:r w:rsidRPr="00B83583">
      <w:rPr>
        <w:rStyle w:val="Sidnummer"/>
      </w:rPr>
      <w:fldChar w:fldCharType="begin" w:fldLock="1"/>
    </w:r>
    <w:r w:rsidRPr="00B83583">
      <w:rPr>
        <w:rStyle w:val="Sidnummer"/>
      </w:rPr>
      <w:instrText xml:space="preserve">PAGE  </w:instrText>
    </w:r>
    <w:r w:rsidRPr="00B83583">
      <w:rPr>
        <w:rStyle w:val="Sidnummer"/>
      </w:rPr>
      <w:fldChar w:fldCharType="separate"/>
    </w:r>
    <w:r w:rsidR="006D5888" w:rsidRPr="00B83583">
      <w:rPr>
        <w:rStyle w:val="Sidnummer"/>
      </w:rPr>
      <w:t>6</w:t>
    </w:r>
    <w:r w:rsidRPr="00B8358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1794" w:rsidRPr="00B83583">
      <w:tblPrEx>
        <w:tblCellMar>
          <w:top w:w="0" w:type="dxa"/>
          <w:bottom w:w="0" w:type="dxa"/>
        </w:tblCellMar>
      </w:tblPrEx>
      <w:trPr>
        <w:cantSplit/>
      </w:trPr>
      <w:tc>
        <w:tcPr>
          <w:tcW w:w="3119" w:type="dxa"/>
        </w:tcPr>
        <w:p w:rsidR="00F01794" w:rsidRPr="00B83583" w:rsidRDefault="00F01794">
          <w:pPr>
            <w:pStyle w:val="Sidhuvud"/>
            <w:spacing w:line="200" w:lineRule="atLeast"/>
            <w:ind w:right="357"/>
            <w:rPr>
              <w:rFonts w:ascii="TradeGothic" w:hAnsi="TradeGothic"/>
              <w:b/>
              <w:bCs/>
              <w:sz w:val="16"/>
            </w:rPr>
          </w:pPr>
        </w:p>
      </w:tc>
      <w:tc>
        <w:tcPr>
          <w:tcW w:w="4111" w:type="dxa"/>
          <w:tcMar>
            <w:left w:w="567" w:type="dxa"/>
          </w:tcMar>
        </w:tcPr>
        <w:p w:rsidR="00F01794" w:rsidRPr="00B83583" w:rsidRDefault="00F01794">
          <w:pPr>
            <w:pStyle w:val="Sidhuvud"/>
            <w:ind w:right="360"/>
          </w:pPr>
        </w:p>
      </w:tc>
      <w:tc>
        <w:tcPr>
          <w:tcW w:w="1525" w:type="dxa"/>
        </w:tcPr>
        <w:p w:rsidR="00F01794" w:rsidRPr="00B83583" w:rsidRDefault="00F01794">
          <w:pPr>
            <w:pStyle w:val="Sidhuvud"/>
            <w:ind w:right="360"/>
          </w:pPr>
        </w:p>
      </w:tc>
    </w:tr>
  </w:tbl>
  <w:p w:rsidR="00F01794" w:rsidRPr="00B83583" w:rsidRDefault="00F0179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794" w:rsidRPr="00B83583" w:rsidRDefault="00F01794">
    <w:pPr>
      <w:pStyle w:val="Sidhuvud"/>
      <w:framePr w:wrap="around" w:vAnchor="text" w:hAnchor="margin" w:xAlign="right" w:y="1"/>
      <w:rPr>
        <w:rStyle w:val="Sidnummer"/>
      </w:rPr>
    </w:pPr>
    <w:r w:rsidRPr="00B83583">
      <w:rPr>
        <w:rStyle w:val="Sidnummer"/>
      </w:rPr>
      <w:fldChar w:fldCharType="begin" w:fldLock="1"/>
    </w:r>
    <w:r w:rsidRPr="00B83583">
      <w:rPr>
        <w:rStyle w:val="Sidnummer"/>
      </w:rPr>
      <w:instrText xml:space="preserve">PAGE  </w:instrText>
    </w:r>
    <w:r w:rsidRPr="00B83583">
      <w:rPr>
        <w:rStyle w:val="Sidnummer"/>
      </w:rPr>
      <w:fldChar w:fldCharType="separate"/>
    </w:r>
    <w:r w:rsidR="006D5888" w:rsidRPr="00B83583">
      <w:rPr>
        <w:rStyle w:val="Sidnummer"/>
      </w:rPr>
      <w:t>5</w:t>
    </w:r>
    <w:r w:rsidRPr="00B8358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1794" w:rsidRPr="00B83583">
      <w:tblPrEx>
        <w:tblCellMar>
          <w:top w:w="0" w:type="dxa"/>
          <w:bottom w:w="0" w:type="dxa"/>
        </w:tblCellMar>
      </w:tblPrEx>
      <w:trPr>
        <w:cantSplit/>
      </w:trPr>
      <w:tc>
        <w:tcPr>
          <w:tcW w:w="3119" w:type="dxa"/>
        </w:tcPr>
        <w:p w:rsidR="00F01794" w:rsidRPr="00B83583" w:rsidRDefault="00F01794">
          <w:pPr>
            <w:pStyle w:val="Sidhuvud"/>
            <w:spacing w:line="200" w:lineRule="atLeast"/>
            <w:ind w:right="357"/>
            <w:rPr>
              <w:rFonts w:ascii="TradeGothic" w:hAnsi="TradeGothic"/>
              <w:b/>
              <w:bCs/>
              <w:sz w:val="16"/>
            </w:rPr>
          </w:pPr>
        </w:p>
      </w:tc>
      <w:tc>
        <w:tcPr>
          <w:tcW w:w="4111" w:type="dxa"/>
          <w:tcMar>
            <w:left w:w="567" w:type="dxa"/>
          </w:tcMar>
        </w:tcPr>
        <w:p w:rsidR="00F01794" w:rsidRPr="00B83583" w:rsidRDefault="00F01794">
          <w:pPr>
            <w:pStyle w:val="Sidhuvud"/>
            <w:ind w:right="360"/>
          </w:pPr>
        </w:p>
      </w:tc>
      <w:tc>
        <w:tcPr>
          <w:tcW w:w="1525" w:type="dxa"/>
        </w:tcPr>
        <w:p w:rsidR="00F01794" w:rsidRPr="00B83583" w:rsidRDefault="00F01794">
          <w:pPr>
            <w:pStyle w:val="Sidhuvud"/>
            <w:ind w:right="360"/>
          </w:pPr>
        </w:p>
      </w:tc>
    </w:tr>
  </w:tbl>
  <w:p w:rsidR="00F01794" w:rsidRPr="00B83583" w:rsidRDefault="00F0179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794" w:rsidRPr="00B83583" w:rsidRDefault="00B83583">
    <w:pPr>
      <w:framePr w:w="2948" w:h="1321" w:hRule="exact" w:wrap="notBeside" w:vAnchor="page" w:hAnchor="page" w:x="1362" w:y="653"/>
    </w:pPr>
    <w:r w:rsidRPr="00B8358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1794" w:rsidRPr="00B83583" w:rsidRDefault="00F01794">
    <w:pPr>
      <w:pStyle w:val="RKrubrik"/>
      <w:keepNext w:val="0"/>
      <w:tabs>
        <w:tab w:val="clear" w:pos="1134"/>
        <w:tab w:val="clear" w:pos="2835"/>
      </w:tabs>
      <w:spacing w:before="0" w:after="0" w:line="320" w:lineRule="atLeast"/>
      <w:rPr>
        <w:bCs/>
      </w:rPr>
    </w:pPr>
  </w:p>
  <w:p w:rsidR="00F01794" w:rsidRPr="00B83583" w:rsidRDefault="00F01794">
    <w:pPr>
      <w:rPr>
        <w:rFonts w:ascii="TradeGothic" w:hAnsi="TradeGothic"/>
        <w:b/>
        <w:bCs/>
        <w:spacing w:val="12"/>
        <w:sz w:val="22"/>
      </w:rPr>
    </w:pPr>
  </w:p>
  <w:p w:rsidR="00F01794" w:rsidRPr="00B83583" w:rsidRDefault="00F01794">
    <w:pPr>
      <w:pStyle w:val="RKrubrik"/>
      <w:keepNext w:val="0"/>
      <w:tabs>
        <w:tab w:val="clear" w:pos="1134"/>
        <w:tab w:val="clear" w:pos="2835"/>
      </w:tabs>
      <w:spacing w:before="0" w:after="0" w:line="320" w:lineRule="atLeast"/>
      <w:rPr>
        <w:bCs/>
      </w:rPr>
    </w:pPr>
  </w:p>
  <w:p w:rsidR="00F01794" w:rsidRPr="00B83583" w:rsidRDefault="00F0179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16423"/>
    <w:rsid w:val="00040252"/>
    <w:rsid w:val="00096685"/>
    <w:rsid w:val="000B10AE"/>
    <w:rsid w:val="000E6186"/>
    <w:rsid w:val="00150384"/>
    <w:rsid w:val="001805B7"/>
    <w:rsid w:val="001A3BE7"/>
    <w:rsid w:val="00284E6F"/>
    <w:rsid w:val="002C7E31"/>
    <w:rsid w:val="002D0B1D"/>
    <w:rsid w:val="002E24D3"/>
    <w:rsid w:val="004A328D"/>
    <w:rsid w:val="004F54AB"/>
    <w:rsid w:val="0058762B"/>
    <w:rsid w:val="006306C1"/>
    <w:rsid w:val="006D5888"/>
    <w:rsid w:val="006E4E11"/>
    <w:rsid w:val="007242A3"/>
    <w:rsid w:val="00763A53"/>
    <w:rsid w:val="00780A44"/>
    <w:rsid w:val="007954D2"/>
    <w:rsid w:val="007A2C42"/>
    <w:rsid w:val="007A6855"/>
    <w:rsid w:val="007E6A28"/>
    <w:rsid w:val="00892153"/>
    <w:rsid w:val="00962030"/>
    <w:rsid w:val="009B1467"/>
    <w:rsid w:val="009D7AE5"/>
    <w:rsid w:val="00AA2939"/>
    <w:rsid w:val="00AF120F"/>
    <w:rsid w:val="00B83583"/>
    <w:rsid w:val="00C66894"/>
    <w:rsid w:val="00C70B0E"/>
    <w:rsid w:val="00CE47E3"/>
    <w:rsid w:val="00D133D7"/>
    <w:rsid w:val="00D41C2A"/>
    <w:rsid w:val="00E16423"/>
    <w:rsid w:val="00EA4909"/>
    <w:rsid w:val="00EC25F9"/>
    <w:rsid w:val="00ED583F"/>
    <w:rsid w:val="00F01794"/>
    <w:rsid w:val="00F6413A"/>
    <w:rsid w:val="00FC02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67BD3-F2BE-47E5-94EC-48D59BEF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basedOn w:val="Standardstycketeckensnitt"/>
    <w:qFormat/>
    <w:rsid w:val="00FC021F"/>
    <w:rPr>
      <w:b/>
      <w:bCs/>
    </w:rPr>
  </w:style>
  <w:style w:type="character" w:styleId="Hyperlnk">
    <w:name w:val="Hyperlink"/>
    <w:basedOn w:val="Standardstycketeckensnitt"/>
    <w:rsid w:val="00FC021F"/>
    <w:rPr>
      <w:color w:val="0000FF"/>
      <w:u w:val="single"/>
    </w:rPr>
  </w:style>
  <w:style w:type="character" w:customStyle="1" w:styleId="RKnormalChar">
    <w:name w:val="RKnormal Char"/>
    <w:basedOn w:val="Standardstycketeckensnitt"/>
    <w:link w:val="RKnormal"/>
    <w:rsid w:val="00763A53"/>
    <w:rPr>
      <w:rFonts w:ascii="OrigGarmnd BT" w:hAnsi="OrigGarmnd BT"/>
      <w:sz w:val="24"/>
      <w:lang w:val="sv-SE" w:eastAsia="en-US" w:bidi="ar-SA"/>
    </w:rPr>
  </w:style>
  <w:style w:type="paragraph" w:customStyle="1" w:styleId="EntRefer">
    <w:name w:val="EntRefer"/>
    <w:basedOn w:val="Normal"/>
    <w:rsid w:val="00CE47E3"/>
    <w:pPr>
      <w:widowControl w:val="0"/>
      <w:overflowPunct/>
      <w:autoSpaceDE/>
      <w:autoSpaceDN/>
      <w:adjustRightInd/>
      <w:spacing w:line="240" w:lineRule="auto"/>
      <w:textAlignment w:val="auto"/>
    </w:pPr>
    <w:rPr>
      <w:rFonts w:ascii="Times New Roman" w:hAnsi="Times New Roman"/>
      <w:b/>
      <w:lang w:eastAsia="fr-BE"/>
    </w:rPr>
  </w:style>
  <w:style w:type="character" w:customStyle="1" w:styleId="Rubrik4Char">
    <w:name w:val="Rubrik 4 Char"/>
    <w:basedOn w:val="Standardstycketeckensnitt"/>
    <w:link w:val="Rubrik4"/>
    <w:rsid w:val="00EA4909"/>
    <w:rPr>
      <w:rFonts w:ascii="OrigGarmnd BT" w:hAnsi="OrigGarmnd BT"/>
      <w:b/>
      <w:i/>
      <w:kern w:val="28"/>
      <w:sz w:val="22"/>
      <w:lang w:val="sv-SE" w:eastAsia="en-US" w:bidi="ar-SA"/>
    </w:rPr>
  </w:style>
  <w:style w:type="paragraph" w:styleId="Ballongtext">
    <w:name w:val="Balloon Text"/>
    <w:basedOn w:val="Normal"/>
    <w:semiHidden/>
    <w:rsid w:val="006D5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Words>
  <Characters>8283</Characters>
  <Application>Microsoft Office Word</Application>
  <DocSecurity>4</DocSecurity>
  <Lines>267</Lines>
  <Paragraphs>92</Paragraphs>
  <ScaleCrop>false</ScaleCrop>
  <HeadingPairs>
    <vt:vector size="2" baseType="variant">
      <vt:variant>
        <vt:lpstr>Rubrik</vt:lpstr>
      </vt:variant>
      <vt:variant>
        <vt:i4>1</vt:i4>
      </vt:variant>
    </vt:vector>
  </HeadingPairs>
  <TitlesOfParts>
    <vt:vector size="1" baseType="lpstr">
      <vt:lpstr>N2011/3878/IS</vt:lpstr>
    </vt:vector>
  </TitlesOfParts>
  <Company>Regeringskansliet</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N2011/3878/IS</dc:title>
  <dc:subject>N2011/3878/IS</dc:subject>
  <dc:creator>Riksdagen</dc:creator>
  <cp:keywords>Riksdagen</cp:keywords>
  <dc:description/>
  <cp:lastModifiedBy>Lars Brink</cp:lastModifiedBy>
  <cp:revision>2</cp:revision>
  <cp:lastPrinted>2011-09-26T13:58:00Z</cp:lastPrinted>
  <dcterms:created xsi:type="dcterms:W3CDTF">2025-12-17T21:36:00Z</dcterms:created>
  <dcterms:modified xsi:type="dcterms:W3CDTF">2025-12-17T21:36:00Z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4.3. Förhållandet till annan stat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