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F0A" w:rsidRPr="00956F0A" w:rsidRDefault="00956F0A">
      <w:pPr>
        <w:pStyle w:val="Hemstlrubrik"/>
      </w:pPr>
      <w:r w:rsidRPr="00956F0A">
        <w:t>Förslag till riksdagsbeslut</w:t>
      </w:r>
    </w:p>
    <w:p w:rsidR="00956F0A" w:rsidRPr="00956F0A" w:rsidRDefault="00956F0A">
      <w:pPr>
        <w:pStyle w:val="Hemstlatt"/>
        <w:ind w:left="0"/>
      </w:pPr>
      <w:r w:rsidRPr="00956F0A">
        <w:t>Riksdagen tillkännager för regeringen som sin mening vad som anförs i motionen om en utveckling av transportst</w:t>
      </w:r>
      <w:r w:rsidRPr="00956F0A">
        <w:t>ö</w:t>
      </w:r>
      <w:r w:rsidRPr="00956F0A">
        <w:t>det.</w:t>
      </w:r>
    </w:p>
    <w:p w:rsidR="00956F0A" w:rsidRPr="00956F0A" w:rsidRDefault="00956F0A">
      <w:pPr>
        <w:pStyle w:val="Rubrik1"/>
      </w:pPr>
      <w:r w:rsidRPr="00956F0A">
        <w:t>Motivering</w:t>
      </w:r>
    </w:p>
    <w:p w:rsidR="00956F0A" w:rsidRPr="00956F0A" w:rsidRDefault="00956F0A">
      <w:r w:rsidRPr="00956F0A">
        <w:t>Under 2003 påbörjades en analys av transportbidragets effekter och möjligh</w:t>
      </w:r>
      <w:r w:rsidRPr="00956F0A">
        <w:t>e</w:t>
      </w:r>
      <w:r w:rsidRPr="00956F0A">
        <w:t>ter till utveckling. Arbetet avslutades i maj 2004. Huvudslutsatsen i konsul</w:t>
      </w:r>
      <w:r w:rsidRPr="00956F0A">
        <w:t>t</w:t>
      </w:r>
      <w:r w:rsidRPr="00956F0A">
        <w:t>rapporten är att ett transportbidrag likt det nuvarande behövs för ett hållbart näringsliv i bidragsområdet. Transportbidraget uppfyller sitt syfte att ko</w:t>
      </w:r>
      <w:r w:rsidRPr="00956F0A">
        <w:t>m</w:t>
      </w:r>
      <w:r w:rsidRPr="00956F0A">
        <w:t>pensera för transportkostnadsnackdelar när det gäller avstånd.</w:t>
      </w:r>
    </w:p>
    <w:p w:rsidR="00956F0A" w:rsidRPr="00956F0A" w:rsidRDefault="00956F0A">
      <w:pPr>
        <w:pStyle w:val="Normaltindrag"/>
      </w:pPr>
      <w:r w:rsidRPr="00956F0A">
        <w:t>Det är accepterat och betraktas som ett i huvudsak rättvist och tydligt b</w:t>
      </w:r>
      <w:r w:rsidRPr="00956F0A">
        <w:t>i</w:t>
      </w:r>
      <w:r w:rsidRPr="00956F0A">
        <w:t>dragssystem, både av företag inom och utanför bidragsområdet. Inga altern</w:t>
      </w:r>
      <w:r w:rsidRPr="00956F0A">
        <w:t>a</w:t>
      </w:r>
      <w:r w:rsidRPr="00956F0A">
        <w:t>tiv till transportbidraget har framkommit som bättre uppfyller bidragets syfte. Bidraget ger företagen i regionen förutsättning att konkurrera med i huvudsak likvärdiga transportkostnader som företag i södra Sverige.</w:t>
      </w:r>
    </w:p>
    <w:p w:rsidR="00956F0A" w:rsidRPr="00956F0A" w:rsidRDefault="00956F0A">
      <w:pPr>
        <w:pStyle w:val="Normaltindrag"/>
      </w:pPr>
      <w:r w:rsidRPr="00956F0A">
        <w:t>Däremot kompenserar bidraget inte för andra nackdelar som tillhör tran</w:t>
      </w:r>
      <w:r w:rsidRPr="00956F0A">
        <w:t>s</w:t>
      </w:r>
      <w:r w:rsidRPr="00956F0A">
        <w:t>porter, exempelvis ett glesare transportutbud. Effekterna av transportbidraget varierar. Bidraget har stor betydelse särskilt för de företag som har långa transporter och som ligger i inlandet. Dessa företag har dessutom ofta stor betydelse för sina orter. Transportbidraget har därmed stor betydelse för den regionala utvecklingen. Däremot ges inte transportbidrag till sändningar u</w:t>
      </w:r>
      <w:r w:rsidRPr="00956F0A">
        <w:t>n</w:t>
      </w:r>
      <w:r w:rsidRPr="00956F0A">
        <w:t xml:space="preserve">der </w:t>
      </w:r>
      <w:smartTag w:uri="urn:schemas-microsoft-com:office:smarttags" w:element="metricconverter">
        <w:smartTagPr>
          <w:attr w:name="ProductID" w:val="100 kg"/>
        </w:smartTagPr>
        <w:r w:rsidRPr="00956F0A">
          <w:t>100 kg</w:t>
        </w:r>
      </w:smartTag>
      <w:r w:rsidRPr="00956F0A">
        <w:t xml:space="preserve"> i zon 2 och 4, vilket hämmar förutsättningar för branscher med stor andel sysselsatta kvinnor.</w:t>
      </w:r>
    </w:p>
    <w:p w:rsidR="00956F0A" w:rsidRPr="00956F0A" w:rsidRDefault="00956F0A">
      <w:pPr>
        <w:pStyle w:val="Normaltindrag"/>
      </w:pPr>
      <w:r w:rsidRPr="00956F0A">
        <w:t>Bidraget kräver en av</w:t>
      </w:r>
      <w:r w:rsidRPr="00956F0A">
        <w:t xml:space="preserve">ståndsrelaterad transportprissättning, vilket innebär att orter som endast har tillgång till transportföretag med s.k. enhetstaxa (Bussgods och Postens Företagspaket) diskvalificeras. Transportbidragets mål och syfte bör utvidgas till att inrymma kompensation för transporttids- och </w:t>
      </w:r>
      <w:r w:rsidRPr="00956F0A">
        <w:lastRenderedPageBreak/>
        <w:t>leveranssäkerhetsnackdelar, stimulans till ytterligare vidareförädling samt eventuellt även grundläggande jämställdhets- och miljöhänsyn.</w:t>
      </w:r>
    </w:p>
    <w:p w:rsidR="00956F0A" w:rsidRPr="00956F0A" w:rsidRDefault="00956F0A">
      <w:pPr>
        <w:autoSpaceDE w:val="0"/>
        <w:autoSpaceDN w:val="0"/>
        <w:adjustRightInd w:val="0"/>
      </w:pPr>
      <w:r w:rsidRPr="00956F0A">
        <w:t>Regeringen bör därför överväga förändringar i transportbidraget med anle</w:t>
      </w:r>
      <w:r w:rsidRPr="00956F0A">
        <w:t>d</w:t>
      </w:r>
      <w:r w:rsidRPr="00956F0A">
        <w:t>ning av dessa 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F0A">
        <w:trPr>
          <w:cantSplit/>
        </w:trPr>
        <w:tc>
          <w:tcPr>
            <w:tcW w:w="3046" w:type="dxa"/>
          </w:tcPr>
          <w:p w:rsidR="00956F0A" w:rsidRPr="00956F0A" w:rsidRDefault="00956F0A">
            <w:pPr>
              <w:pStyle w:val="UnderskriftDatum"/>
              <w:spacing w:before="240"/>
            </w:pPr>
            <w:r w:rsidRPr="00956F0A">
              <w:t>Stockholm den 29 september 2008</w:t>
            </w:r>
          </w:p>
        </w:tc>
        <w:tc>
          <w:tcPr>
            <w:tcW w:w="3047" w:type="dxa"/>
          </w:tcPr>
          <w:p w:rsidR="00956F0A" w:rsidRPr="00956F0A" w:rsidRDefault="00956F0A">
            <w:pPr>
              <w:pStyle w:val="Underskrifter"/>
              <w:spacing w:before="240"/>
            </w:pPr>
          </w:p>
        </w:tc>
      </w:tr>
      <w:tr w:rsidR="00000000" w:rsidRPr="00956F0A">
        <w:trPr>
          <w:cantSplit/>
        </w:trPr>
        <w:tc>
          <w:tcPr>
            <w:tcW w:w="3046" w:type="dxa"/>
          </w:tcPr>
          <w:p w:rsidR="00956F0A" w:rsidRPr="00956F0A" w:rsidRDefault="00956F0A">
            <w:pPr>
              <w:pStyle w:val="Underskrifter"/>
            </w:pPr>
            <w:r w:rsidRPr="00956F0A">
              <w:t>Gunnar Sandberg (s)</w:t>
            </w:r>
          </w:p>
        </w:tc>
        <w:tc>
          <w:tcPr>
            <w:tcW w:w="3046" w:type="dxa"/>
          </w:tcPr>
          <w:p w:rsidR="00956F0A" w:rsidRPr="00956F0A" w:rsidRDefault="00956F0A">
            <w:pPr>
              <w:pStyle w:val="Underskrifter"/>
            </w:pPr>
          </w:p>
        </w:tc>
      </w:tr>
      <w:tr w:rsidR="00000000" w:rsidRPr="00956F0A">
        <w:trPr>
          <w:cantSplit/>
        </w:trPr>
        <w:tc>
          <w:tcPr>
            <w:tcW w:w="3046" w:type="dxa"/>
          </w:tcPr>
          <w:p w:rsidR="00956F0A" w:rsidRPr="00956F0A" w:rsidRDefault="00956F0A">
            <w:pPr>
              <w:pStyle w:val="Underskrifter"/>
            </w:pPr>
            <w:r w:rsidRPr="00956F0A">
              <w:t>Berit Andnor (s)</w:t>
            </w:r>
          </w:p>
        </w:tc>
        <w:tc>
          <w:tcPr>
            <w:tcW w:w="3046" w:type="dxa"/>
          </w:tcPr>
          <w:p w:rsidR="00956F0A" w:rsidRPr="00956F0A" w:rsidRDefault="00956F0A">
            <w:pPr>
              <w:pStyle w:val="Underskrifter"/>
            </w:pPr>
            <w:r w:rsidRPr="00956F0A">
              <w:t>Marie Nordén (s)</w:t>
            </w:r>
          </w:p>
        </w:tc>
      </w:tr>
    </w:tbl>
    <w:p w:rsidR="00956F0A" w:rsidRPr="00956F0A" w:rsidRDefault="00956F0A">
      <w:pPr>
        <w:pStyle w:val="Normaltindrag"/>
      </w:pPr>
    </w:p>
    <w:sectPr w:rsidR="00000000" w:rsidRPr="00956F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F0A" w:rsidRPr="00956F0A" w:rsidRDefault="00956F0A">
      <w:r w:rsidRPr="00956F0A">
        <w:separator/>
      </w:r>
    </w:p>
  </w:endnote>
  <w:endnote w:type="continuationSeparator" w:id="0">
    <w:p w:rsidR="00956F0A" w:rsidRPr="00956F0A" w:rsidRDefault="00956F0A">
      <w:r w:rsidRPr="00956F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0A" w:rsidRPr="00956F0A" w:rsidRDefault="00956F0A">
    <w:pPr>
      <w:pStyle w:val="Sidfot"/>
    </w:pPr>
    <w:r w:rsidRPr="00956F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2290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F0A" w:rsidRDefault="00956F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F0A" w:rsidRDefault="00956F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0A" w:rsidRPr="00956F0A" w:rsidRDefault="00956F0A">
    <w:pPr>
      <w:pStyle w:val="Sidfot"/>
    </w:pPr>
    <w:r w:rsidRPr="00956F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8450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F0A" w:rsidRDefault="00956F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F0A" w:rsidRDefault="00956F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0A" w:rsidRPr="00956F0A" w:rsidRDefault="00956F0A">
    <w:pPr>
      <w:pStyle w:val="Sidfot"/>
    </w:pPr>
    <w:r w:rsidRPr="00956F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975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F0A" w:rsidRDefault="00956F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F0A" w:rsidRDefault="00956F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F0A" w:rsidRPr="00956F0A" w:rsidRDefault="00956F0A">
      <w:r w:rsidRPr="00956F0A">
        <w:separator/>
      </w:r>
    </w:p>
  </w:footnote>
  <w:footnote w:type="continuationSeparator" w:id="0">
    <w:p w:rsidR="00956F0A" w:rsidRPr="00956F0A" w:rsidRDefault="00956F0A">
      <w:r w:rsidRPr="00956F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0A" w:rsidRPr="00956F0A" w:rsidRDefault="00956F0A">
    <w:pPr>
      <w:pStyle w:val="Sidhuvud"/>
    </w:pPr>
    <w:r w:rsidRPr="00956F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9796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F0A" w:rsidRDefault="00956F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F0A" w:rsidRDefault="00956F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0A" w:rsidRPr="00956F0A" w:rsidRDefault="00956F0A">
    <w:pPr>
      <w:pStyle w:val="Sidhuvud"/>
    </w:pPr>
    <w:r w:rsidRPr="00956F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113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F0A" w:rsidRDefault="00956F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F0A" w:rsidRDefault="00956F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0A" w:rsidRPr="00956F0A" w:rsidRDefault="00956F0A">
    <w:pPr>
      <w:pStyle w:val="FSHNormal"/>
      <w:tabs>
        <w:tab w:val="right" w:pos="5840"/>
      </w:tabs>
    </w:pPr>
    <w:r w:rsidRPr="00956F0A">
      <w:br/>
    </w:r>
    <w:r w:rsidRPr="00956F0A">
      <w:fldChar w:fldCharType="begin" w:fldLock="1"/>
    </w:r>
    <w:r w:rsidRPr="00956F0A">
      <w:instrText xml:space="preserve"> DOCPROPERTY</w:instrText>
    </w:r>
    <w:r w:rsidRPr="00956F0A">
      <w:rPr>
        <w:sz w:val="18"/>
      </w:rPr>
      <w:instrText xml:space="preserve"> "YearUser" *\charformat </w:instrText>
    </w:r>
    <w:r w:rsidRPr="00956F0A">
      <w:fldChar w:fldCharType="separate"/>
    </w:r>
    <w:r w:rsidRPr="00956F0A">
      <w:t>2008/09</w:t>
    </w:r>
    <w:r w:rsidRPr="00956F0A">
      <w:fldChar w:fldCharType="end"/>
    </w:r>
    <w:r w:rsidRPr="00956F0A">
      <w:t xml:space="preserve"> </w:t>
    </w:r>
    <w:r w:rsidRPr="00956F0A">
      <w:tab/>
      <w:t xml:space="preserve">mnr: </w:t>
    </w:r>
    <w:r w:rsidRPr="00956F0A">
      <w:fldChar w:fldCharType="begin" w:fldLock="1"/>
    </w:r>
    <w:r w:rsidRPr="00956F0A">
      <w:instrText xml:space="preserve"> DOCPROPERTY</w:instrText>
    </w:r>
    <w:r w:rsidRPr="00956F0A">
      <w:rPr>
        <w:sz w:val="18"/>
      </w:rPr>
      <w:instrText xml:space="preserve"> "Motionsnummer" *\charformat </w:instrText>
    </w:r>
    <w:r w:rsidRPr="00956F0A">
      <w:fldChar w:fldCharType="separate"/>
    </w:r>
    <w:r w:rsidRPr="00956F0A">
      <w:t>N319</w:t>
    </w:r>
    <w:r w:rsidRPr="00956F0A">
      <w:fldChar w:fldCharType="end"/>
    </w:r>
    <w:r w:rsidRPr="00956F0A">
      <w:br/>
    </w:r>
    <w:r w:rsidRPr="00956F0A">
      <w:fldChar w:fldCharType="begin" w:fldLock="1"/>
    </w:r>
    <w:r w:rsidRPr="00956F0A">
      <w:instrText xml:space="preserve"> DOCPROPERTY</w:instrText>
    </w:r>
    <w:r w:rsidRPr="00956F0A">
      <w:rPr>
        <w:sz w:val="18"/>
      </w:rPr>
      <w:instrText xml:space="preserve"> "Samling" *\charformat </w:instrText>
    </w:r>
    <w:r w:rsidRPr="00956F0A">
      <w:fldChar w:fldCharType="end"/>
    </w:r>
    <w:r w:rsidRPr="00956F0A">
      <w:tab/>
      <w:t xml:space="preserve">pnr: </w:t>
    </w:r>
    <w:r w:rsidRPr="00956F0A">
      <w:fldChar w:fldCharType="begin" w:fldLock="1"/>
    </w:r>
    <w:r w:rsidRPr="00956F0A">
      <w:instrText xml:space="preserve"> DOCPROPERTY</w:instrText>
    </w:r>
    <w:r w:rsidRPr="00956F0A">
      <w:rPr>
        <w:sz w:val="18"/>
      </w:rPr>
      <w:instrText xml:space="preserve"> "Partinummer" *\charformat </w:instrText>
    </w:r>
    <w:r w:rsidRPr="00956F0A">
      <w:fldChar w:fldCharType="separate"/>
    </w:r>
    <w:r w:rsidRPr="00956F0A">
      <w:t>s25040</w:t>
    </w:r>
    <w:r w:rsidRPr="00956F0A">
      <w:fldChar w:fldCharType="end"/>
    </w:r>
  </w:p>
  <w:p w:rsidR="00956F0A" w:rsidRPr="00956F0A" w:rsidRDefault="00956F0A">
    <w:pPr>
      <w:pStyle w:val="FSHRub1"/>
    </w:pPr>
    <w:r w:rsidRPr="00956F0A">
      <w:t>Motion till riksdagen</w:t>
    </w:r>
    <w:r w:rsidRPr="00956F0A">
      <w:br/>
    </w:r>
    <w:r w:rsidRPr="00956F0A">
      <w:fldChar w:fldCharType="begin" w:fldLock="1"/>
    </w:r>
    <w:r w:rsidRPr="00956F0A">
      <w:instrText xml:space="preserve"> DOCPROPERTY "YearUser" *\charformat </w:instrText>
    </w:r>
    <w:r w:rsidRPr="00956F0A">
      <w:fldChar w:fldCharType="separate"/>
    </w:r>
    <w:r w:rsidRPr="00956F0A">
      <w:t>2008/09</w:t>
    </w:r>
    <w:r w:rsidRPr="00956F0A">
      <w:fldChar w:fldCharType="end"/>
    </w:r>
    <w:r w:rsidRPr="00956F0A">
      <w:t>:</w:t>
    </w:r>
    <w:r w:rsidRPr="00956F0A">
      <w:fldChar w:fldCharType="begin" w:fldLock="1"/>
    </w:r>
    <w:r w:rsidRPr="00956F0A">
      <w:instrText xml:space="preserve"> DOCPROPERTY "Motionsnummer" *\charformat </w:instrText>
    </w:r>
    <w:r w:rsidRPr="00956F0A">
      <w:fldChar w:fldCharType="separate"/>
    </w:r>
    <w:r w:rsidRPr="00956F0A">
      <w:t>N319</w:t>
    </w:r>
    <w:r w:rsidRPr="00956F0A">
      <w:fldChar w:fldCharType="end"/>
    </w:r>
  </w:p>
  <w:p w:rsidR="00956F0A" w:rsidRPr="00956F0A" w:rsidRDefault="00956F0A">
    <w:pPr>
      <w:pStyle w:val="FSHNormalS5"/>
    </w:pPr>
    <w:r w:rsidRPr="00956F0A">
      <w:fldChar w:fldCharType="begin" w:fldLock="1"/>
    </w:r>
    <w:r w:rsidRPr="00956F0A">
      <w:instrText xml:space="preserve"> DOCPROPERTY "MotionarText" *\charformat </w:instrText>
    </w:r>
    <w:r w:rsidRPr="00956F0A">
      <w:fldChar w:fldCharType="separate"/>
    </w:r>
    <w:r w:rsidRPr="00956F0A">
      <w:t>av Gunnar Sandberg m.fl. (s)</w:t>
    </w:r>
    <w:r w:rsidRPr="00956F0A">
      <w:fldChar w:fldCharType="end"/>
    </w:r>
    <w:r w:rsidRPr="00956F0A">
      <w:br/>
    </w:r>
    <w:r w:rsidRPr="00956F0A">
      <w:fldChar w:fldCharType="begin" w:fldLock="1"/>
    </w:r>
    <w:r w:rsidRPr="00956F0A">
      <w:instrText xml:space="preserve"> DOCPROPERTY "SvarFrasKort" *\charformat </w:instrText>
    </w:r>
    <w:r w:rsidRPr="00956F0A">
      <w:fldChar w:fldCharType="end"/>
    </w:r>
  </w:p>
  <w:p w:rsidR="00956F0A" w:rsidRPr="00956F0A" w:rsidRDefault="00956F0A">
    <w:pPr>
      <w:pStyle w:val="FSHTitel"/>
    </w:pPr>
    <w:r w:rsidRPr="00956F0A">
      <w:fldChar w:fldCharType="begin" w:fldLock="1"/>
    </w:r>
    <w:r w:rsidRPr="00956F0A">
      <w:instrText xml:space="preserve"> DOCPROPERTY</w:instrText>
    </w:r>
    <w:r w:rsidRPr="00956F0A">
      <w:rPr>
        <w:sz w:val="18"/>
      </w:rPr>
      <w:instrText xml:space="preserve"> "RubrikSvar" *\charformat </w:instrText>
    </w:r>
    <w:r w:rsidRPr="00956F0A">
      <w:fldChar w:fldCharType="separate"/>
    </w:r>
    <w:r w:rsidRPr="00956F0A">
      <w:t>Transportstödet</w:t>
    </w:r>
    <w:r w:rsidRPr="00956F0A">
      <w:fldChar w:fldCharType="end"/>
    </w:r>
  </w:p>
  <w:p w:rsidR="00956F0A" w:rsidRPr="00956F0A" w:rsidRDefault="00956F0A">
    <w:pPr>
      <w:pStyle w:val="Normal00"/>
    </w:pPr>
  </w:p>
  <w:p w:rsidR="00956F0A" w:rsidRPr="00956F0A" w:rsidRDefault="00956F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4585295">
    <w:abstractNumId w:val="8"/>
  </w:num>
  <w:num w:numId="2" w16cid:durableId="47531934">
    <w:abstractNumId w:val="9"/>
  </w:num>
  <w:num w:numId="3" w16cid:durableId="1190340276">
    <w:abstractNumId w:val="8"/>
  </w:num>
  <w:num w:numId="4" w16cid:durableId="63375137">
    <w:abstractNumId w:val="9"/>
  </w:num>
  <w:num w:numId="5" w16cid:durableId="865676275">
    <w:abstractNumId w:val="13"/>
  </w:num>
  <w:num w:numId="6" w16cid:durableId="1296058696">
    <w:abstractNumId w:val="10"/>
  </w:num>
  <w:num w:numId="7" w16cid:durableId="350028858">
    <w:abstractNumId w:val="11"/>
  </w:num>
  <w:num w:numId="8" w16cid:durableId="1435441577">
    <w:abstractNumId w:val="12"/>
  </w:num>
  <w:num w:numId="9" w16cid:durableId="753627161">
    <w:abstractNumId w:val="8"/>
  </w:num>
  <w:num w:numId="10" w16cid:durableId="1347906124">
    <w:abstractNumId w:val="3"/>
  </w:num>
  <w:num w:numId="11" w16cid:durableId="822351706">
    <w:abstractNumId w:val="2"/>
  </w:num>
  <w:num w:numId="12" w16cid:durableId="201670615">
    <w:abstractNumId w:val="1"/>
  </w:num>
  <w:num w:numId="13" w16cid:durableId="1484159449">
    <w:abstractNumId w:val="0"/>
  </w:num>
  <w:num w:numId="14" w16cid:durableId="1013606298">
    <w:abstractNumId w:val="9"/>
  </w:num>
  <w:num w:numId="15" w16cid:durableId="1442333757">
    <w:abstractNumId w:val="7"/>
  </w:num>
  <w:num w:numId="16" w16cid:durableId="543370818">
    <w:abstractNumId w:val="6"/>
  </w:num>
  <w:num w:numId="17" w16cid:durableId="1556545690">
    <w:abstractNumId w:val="5"/>
  </w:num>
  <w:num w:numId="18" w16cid:durableId="1266765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A7D3CBE-D579-4C0A-9167-C63078DC176D},{36FA034E-DC39-47F3-9CBF-A58816E9D614},{CD85B743-97BA-480E-AD21-5623D019C5CE}"/>
  </w:docVars>
  <w:rsids>
    <w:rsidRoot w:val="00CD222A"/>
    <w:rsid w:val="00956F0A"/>
    <w:rsid w:val="00CD22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B922CA53-8B83-4604-995E-54FF33DC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1818</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s25040</vt:lpstr>
    </vt:vector>
  </TitlesOfParts>
  <Company>Riksdagen</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s25040</dc:title>
  <dc:subject>s25040</dc:subject>
  <dc:creator>Riksdagen</dc:creator>
  <cp:keywords>Riksdagen</cp:keywords>
  <dc:description>TKG-ktrl, MSMQ4mb, PersReg-Distribution mm b-&gt;ny fplogga</dc:description>
  <cp:lastModifiedBy>Lars Brink</cp:lastModifiedBy>
  <cp:revision>2</cp:revision>
  <cp:lastPrinted>2009-01-14T11:55:00Z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Transportstödet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20082009000000000115000250400069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20082009000000000115000250400069</vt:lpwstr>
  </property>
  <property fmtid="{D5CDD505-2E9C-101B-9397-08002B2CF9AE}" pid="50" name="nummer">
    <vt:lpwstr>319</vt:lpwstr>
  </property>
  <property fmtid="{D5CDD505-2E9C-101B-9397-08002B2CF9AE}" pid="51" name="utskottsbeteckning">
    <vt:lpwstr>N</vt:lpwstr>
  </property>
  <property fmtid="{D5CDD505-2E9C-101B-9397-08002B2CF9AE}" pid="52" name="GlobalUID">
    <vt:lpwstr>{88D338F4-F7B6-4DA6-BEF9-48C7F275C807}</vt:lpwstr>
  </property>
  <property fmtid="{D5CDD505-2E9C-101B-9397-08002B2CF9AE}" pid="53" name="Överföringar">
    <vt:i4>0</vt:i4>
  </property>
  <property fmtid="{D5CDD505-2E9C-101B-9397-08002B2CF9AE}" pid="54" name="Checksum">
    <vt:lpwstr>*0007617645853*</vt:lpwstr>
  </property>
  <property fmtid="{D5CDD505-2E9C-101B-9397-08002B2CF9AE}" pid="55" name="skuggnummer">
    <vt:lpwstr>1683</vt:lpwstr>
  </property>
  <property fmtid="{D5CDD505-2E9C-101B-9397-08002B2CF9AE}" pid="56" name="urixVersion">
    <vt:lpwstr>3.2.0.8</vt:lpwstr>
  </property>
  <property fmtid="{D5CDD505-2E9C-101B-9397-08002B2CF9AE}" pid="57" name="urixOrigin">
    <vt:lpwstr>090402 09:00:43.992</vt:lpwstr>
  </property>
  <property fmtid="{D5CDD505-2E9C-101B-9397-08002B2CF9AE}" pid="58" name="urixGuid">
    <vt:lpwstr>{0535FCE2-5743-4F0E-8019-DBE59FBF06E3}</vt:lpwstr>
  </property>
</Properties>
</file>