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5AC1" w:rsidRPr="00ED5A9E" w:rsidRDefault="00375AC1">
      <w:pPr>
        <w:pStyle w:val="Frslagsrubrik"/>
      </w:pPr>
      <w:r w:rsidRPr="00ED5A9E">
        <w:t>Förslag till riksdagsbeslut</w:t>
      </w:r>
    </w:p>
    <w:p w:rsidR="00375AC1" w:rsidRPr="00ED5A9E" w:rsidRDefault="00375AC1">
      <w:pPr>
        <w:pStyle w:val="Hemstlatt"/>
        <w:numPr>
          <w:ilvl w:val="0"/>
          <w:numId w:val="1"/>
        </w:numPr>
      </w:pPr>
      <w:r w:rsidRPr="00ED5A9E">
        <w:t>Riksdagen tillkännager för regeringen som sin mening vad som anförs i motionen om behoven av en genomgripande översyn av Akademiska Hus AB:s verksamhet och fastighetsinnehav i syfte att uppnå den långsiktigt mest effektiva och rationella strukt</w:t>
      </w:r>
      <w:r w:rsidRPr="00ED5A9E">
        <w:t>u</w:t>
      </w:r>
      <w:r w:rsidRPr="00ED5A9E">
        <w:t>ren på marknaden för högskolefastigheter.</w:t>
      </w:r>
    </w:p>
    <w:p w:rsidR="00375AC1" w:rsidRPr="00ED5A9E" w:rsidRDefault="00375AC1">
      <w:pPr>
        <w:pStyle w:val="Hemstlatt"/>
        <w:numPr>
          <w:ilvl w:val="0"/>
          <w:numId w:val="1"/>
        </w:numPr>
      </w:pPr>
      <w:r w:rsidRPr="00ED5A9E">
        <w:t>Riksdagen tillkännager för regeringen som sin mening vad som anförs i motionen om att staten bör avveckla sitt ägande av hö</w:t>
      </w:r>
      <w:r w:rsidRPr="00ED5A9E">
        <w:t>g</w:t>
      </w:r>
      <w:r w:rsidRPr="00ED5A9E">
        <w:t>skolefastigheter och att intäkterna från en sådan</w:t>
      </w:r>
      <w:r w:rsidRPr="00ED5A9E">
        <w:rPr>
          <w:b/>
          <w:bCs/>
        </w:rPr>
        <w:t> </w:t>
      </w:r>
      <w:r w:rsidRPr="00ED5A9E">
        <w:rPr>
          <w:bCs/>
        </w:rPr>
        <w:t>försäljning</w:t>
      </w:r>
      <w:r w:rsidRPr="00ED5A9E">
        <w:t> bör tillf</w:t>
      </w:r>
      <w:r w:rsidRPr="00ED5A9E">
        <w:t>ö</w:t>
      </w:r>
      <w:r w:rsidRPr="00ED5A9E">
        <w:t>ras lärosätena med uppdrag att långsiktigt förvalta kapitalet och a</w:t>
      </w:r>
      <w:r w:rsidRPr="00ED5A9E">
        <w:t>n</w:t>
      </w:r>
      <w:r w:rsidRPr="00ED5A9E">
        <w:t>vända avkastningen till att stärka svensk forskning och högre utbil</w:t>
      </w:r>
      <w:r w:rsidRPr="00ED5A9E">
        <w:t>d</w:t>
      </w:r>
      <w:r w:rsidRPr="00ED5A9E">
        <w:t>ning.</w:t>
      </w:r>
    </w:p>
    <w:p w:rsidR="00375AC1" w:rsidRPr="00ED5A9E" w:rsidRDefault="00375AC1">
      <w:pPr>
        <w:pStyle w:val="Rubrik1"/>
      </w:pPr>
      <w:r w:rsidRPr="00ED5A9E">
        <w:t>Dominanten Akademiska Hus</w:t>
      </w:r>
    </w:p>
    <w:p w:rsidR="00375AC1" w:rsidRPr="00ED5A9E" w:rsidRDefault="00375AC1">
      <w:r w:rsidRPr="00ED5A9E">
        <w:t>Det av staten helägda bolaget Akademiska Hus AB bildades 1993 och förva</w:t>
      </w:r>
      <w:r w:rsidRPr="00ED5A9E">
        <w:t>l</w:t>
      </w:r>
      <w:r w:rsidRPr="00ED5A9E">
        <w:t>tar sedan dess merparten av de svenska universitets- och högskolefastighete</w:t>
      </w:r>
      <w:r w:rsidRPr="00ED5A9E">
        <w:t>r</w:t>
      </w:r>
      <w:r w:rsidRPr="00ED5A9E">
        <w:t>na. Bolaget har sedan det bildades genomgått en mycket kraftig expansion. Värdet av bolagets fastigheter har ökat från drygt 7 mdkr till dagens närmare 50 mdkr. Till det kommer att bolagets nuvarande projektportfölj uppgår till hela 18 mdkr för åren fram t.o.m. 2016. Med en marknadsandel på 62 procent är Akademiska Hus landets största hyresvärd för universitet och högskolor och företaget är idag Sveriges näst största fastighetsbola</w:t>
      </w:r>
      <w:r w:rsidRPr="00ED5A9E">
        <w:t>g efter (tidigare sta</w:t>
      </w:r>
      <w:r w:rsidRPr="00ED5A9E">
        <w:t>t</w:t>
      </w:r>
      <w:r w:rsidRPr="00ED5A9E">
        <w:t xml:space="preserve">liga, numera av statliga pensionsfonder ägda) Vasakronan. Bolagets uppdrag är att i konkurrens med andra fastighetsbolag på marknadsmässiga villkor erbjuda universitet och högskolor lokaler. Företagets ställning på marknaden förefaller vara dominerande och lönsamheten är oerhört god. Akademiska Hus omsätter årligen ca 5 mdkr, där nära 3 av 5 intjänade kronor är vinst. 2010 var resultatet före skatt hela 2,9 mdkr och bolagets vinstutdelning var på </w:t>
      </w:r>
      <w:r w:rsidRPr="00ED5A9E">
        <w:lastRenderedPageBreak/>
        <w:t>sammanlagt 1,2 mdkr. Några entydiga bev</w:t>
      </w:r>
      <w:r w:rsidRPr="00ED5A9E">
        <w:t>is på att Akademiska Hus genom sin ägarstruktur eller starka ställning skulle innebära en mer rationell fasti</w:t>
      </w:r>
      <w:r w:rsidRPr="00ED5A9E">
        <w:t>g</w:t>
      </w:r>
      <w:r w:rsidRPr="00ED5A9E">
        <w:t>hetsförvaltning eller ger lägre hyreskostnader för kunderna förefaller inte finnas. I sitt slutbetänkande ”Staten som fastighetsägare och hyresgäst” (SOU 2011:31) skriver utredningen på s. 268 att ”bolagets riskexponering till följd av den stora investeringsvolymen, den dominerande marknadsandelen på vissa orter och konkurrenskraften i hyresnivåerna, särskilt bör analyseras” och att det är ”angeläge</w:t>
      </w:r>
      <w:r w:rsidRPr="00ED5A9E">
        <w:t>t att verksamheten präglas av ett stort mått av transp</w:t>
      </w:r>
      <w:r w:rsidRPr="00ED5A9E">
        <w:t>a</w:t>
      </w:r>
      <w:r w:rsidRPr="00ED5A9E">
        <w:t>rens”. Det är bara att hålla med. Genom sitt statliga ägande får exempelvis bolaget sannolikt betydligt mer förmånliga lånevillkor än vad deras privatä</w:t>
      </w:r>
      <w:r w:rsidRPr="00ED5A9E">
        <w:t>g</w:t>
      </w:r>
      <w:r w:rsidRPr="00ED5A9E">
        <w:t>da konkurrenter kan erbjudas. Den oerhört dominerande marknadsandelen medför sannolikt också att bolagets förhandlingsposition gentemot universitet och högskolor ofta är väldigt stark. Det gör att konkurrensen och valfriheten sannolikt påverkas negativt. Många universitet och högskolor hyr nästan alla si</w:t>
      </w:r>
      <w:r w:rsidRPr="00ED5A9E">
        <w:t>na lokaler av Akademiska Hus. Samtidigt finns det exempel på lärosäten som inte är kunder i bolaget utan hyr på den öppna, privata marknaden. Detta talar för att det inte är något självändamål att staten genom Akademiska Hus eller på annat sätt förser högskolesektorn med lokaler, utan de högskolefa</w:t>
      </w:r>
      <w:r w:rsidRPr="00ED5A9E">
        <w:t>s</w:t>
      </w:r>
      <w:r w:rsidRPr="00ED5A9E">
        <w:t>tigheter som idag ägs av staten borde kunna ägas av andra aktörer.</w:t>
      </w:r>
    </w:p>
    <w:p w:rsidR="00375AC1" w:rsidRPr="00ED5A9E" w:rsidRDefault="00375AC1">
      <w:pPr>
        <w:pStyle w:val="Rubrik1"/>
      </w:pPr>
      <w:r w:rsidRPr="00ED5A9E">
        <w:t>Värdet av mer självständiga högskolor</w:t>
      </w:r>
    </w:p>
    <w:p w:rsidR="00375AC1" w:rsidRPr="00ED5A9E" w:rsidRDefault="00375AC1">
      <w:r w:rsidRPr="00ED5A9E">
        <w:t>Samtidigt som många högskolor idag är beroende av staten för sin lokalfö</w:t>
      </w:r>
      <w:r w:rsidRPr="00ED5A9E">
        <w:t>r</w:t>
      </w:r>
      <w:r w:rsidRPr="00ED5A9E">
        <w:t>sörjning så finns det behov av att öka lärosätenas självständighet och ober</w:t>
      </w:r>
      <w:r w:rsidRPr="00ED5A9E">
        <w:t>o</w:t>
      </w:r>
      <w:r w:rsidRPr="00ED5A9E">
        <w:t>ende. I sitt slutbetänkande ”Självständiga lärosäten” (SOU 2008:104) lämn</w:t>
      </w:r>
      <w:r w:rsidRPr="00ED5A9E">
        <w:t>a</w:t>
      </w:r>
      <w:r w:rsidRPr="00ED5A9E">
        <w:t>de Autonomiutredningen flera förslag på hur detta kunde åstadkommas. Ett av förslagen var att aktierna i Akademiska Hus AB överförs från staten till ett nybildat holdingbolag, som ägs gemensamt av samtliga lärosäten. Två syften med denna överföring är att ge lärosätena en egen kapitalbas som 1) underlä</w:t>
      </w:r>
      <w:r w:rsidRPr="00ED5A9E">
        <w:t>t</w:t>
      </w:r>
      <w:r w:rsidRPr="00ED5A9E">
        <w:t>tar för dem att ta upp lån till investeringar och 2) skap</w:t>
      </w:r>
      <w:r w:rsidRPr="00ED5A9E">
        <w:t>ar trygghet för de a</w:t>
      </w:r>
      <w:r w:rsidRPr="00ED5A9E">
        <w:t>n</w:t>
      </w:r>
      <w:r w:rsidRPr="00ED5A9E">
        <w:t>ställda och studenterna för den händelse att något lärosäte inte skulle kunna fullgöra sina ekonomiska förpliktelser. Akademiska Hus AB bibehålls dock intakt och dess avkastning används på det sätt som ägarna finner lämpligt. Regeringen har ännu inte valt att gå vidare med detta förslag. Jag menar dock att det finns stora värden för samhället både i att 1) förstärka och förbättra konkurrensen på hyresmarknaden för högskolelokaler och 2) öka lärosätenas självständighet och oberoende. Gen</w:t>
      </w:r>
      <w:r w:rsidRPr="00ED5A9E">
        <w:t>om Autonomiutredningens förslag uppnår man det senare men riskerar att dels ha kvar Akademiska Hus som marknad</w:t>
      </w:r>
      <w:r w:rsidRPr="00ED5A9E">
        <w:t>s</w:t>
      </w:r>
      <w:r w:rsidRPr="00ED5A9E">
        <w:t>dominant, dels binda lärosätenas resurser till just ägandet av högskolefasti</w:t>
      </w:r>
      <w:r w:rsidRPr="00ED5A9E">
        <w:t>g</w:t>
      </w:r>
      <w:r w:rsidRPr="00ED5A9E">
        <w:t>heter. Det vore bättre att först göra en genomgripande översyn av Akademi</w:t>
      </w:r>
      <w:r w:rsidRPr="00ED5A9E">
        <w:t>s</w:t>
      </w:r>
      <w:r w:rsidRPr="00ED5A9E">
        <w:t xml:space="preserve">ka Hus verksamhet och fastighetsinnehav i syfte att uppnå den långsiktigt mest effektiva och rationella marknadsstrukturen för högskolefastigheter på marknaden. En sådan översyn kan leda till att Akademiska Hus bibehålls intakt, men mer sannolikt är </w:t>
      </w:r>
      <w:r w:rsidRPr="00ED5A9E">
        <w:t>nog att konkurrensen blir bättre med flera aktörer och att fastighetsinnehav delas på flera konkurrerande bolag. Däremot bör staten inte kvarstå som ägare av högskolefastigheter utan avveckla detta. Intäkterna för en sådan försäljning bör tillföras lärosätena i syfte att dessa ska förvalta kapitalet och använda avkastningen till att stärka svensk forskning och högre utbildning.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5A9E">
        <w:trPr>
          <w:cantSplit/>
        </w:trPr>
        <w:tc>
          <w:tcPr>
            <w:tcW w:w="3046" w:type="dxa"/>
          </w:tcPr>
          <w:p w:rsidR="00375AC1" w:rsidRPr="00ED5A9E" w:rsidRDefault="00375AC1">
            <w:pPr>
              <w:pStyle w:val="UnderskriftDatum"/>
              <w:spacing w:before="240"/>
            </w:pPr>
            <w:r w:rsidRPr="00ED5A9E">
              <w:t>Stockholm den 5 oktober 2011</w:t>
            </w:r>
          </w:p>
        </w:tc>
        <w:tc>
          <w:tcPr>
            <w:tcW w:w="3047" w:type="dxa"/>
          </w:tcPr>
          <w:p w:rsidR="00375AC1" w:rsidRPr="00ED5A9E" w:rsidRDefault="00375AC1">
            <w:pPr>
              <w:pStyle w:val="Underskrifter"/>
              <w:spacing w:before="240"/>
            </w:pPr>
          </w:p>
        </w:tc>
      </w:tr>
      <w:tr w:rsidR="00000000" w:rsidRPr="00ED5A9E">
        <w:trPr>
          <w:cantSplit/>
        </w:trPr>
        <w:tc>
          <w:tcPr>
            <w:tcW w:w="3046" w:type="dxa"/>
          </w:tcPr>
          <w:p w:rsidR="00375AC1" w:rsidRPr="00ED5A9E" w:rsidRDefault="00375AC1">
            <w:pPr>
              <w:pStyle w:val="Underskrifter"/>
            </w:pPr>
            <w:r w:rsidRPr="00ED5A9E">
              <w:t>Gustav Blix (M)</w:t>
            </w:r>
          </w:p>
        </w:tc>
        <w:tc>
          <w:tcPr>
            <w:tcW w:w="3046" w:type="dxa"/>
          </w:tcPr>
          <w:p w:rsidR="00375AC1" w:rsidRPr="00ED5A9E" w:rsidRDefault="00375AC1">
            <w:pPr>
              <w:pStyle w:val="Underskrifter"/>
            </w:pPr>
          </w:p>
        </w:tc>
      </w:tr>
    </w:tbl>
    <w:p w:rsidR="00375AC1" w:rsidRPr="00ED5A9E" w:rsidRDefault="00375AC1">
      <w:pPr>
        <w:pStyle w:val="Normaltindrag"/>
      </w:pPr>
    </w:p>
    <w:sectPr w:rsidR="00375AC1" w:rsidRPr="00ED5A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5AC1" w:rsidRPr="00ED5A9E" w:rsidRDefault="00375AC1">
      <w:r w:rsidRPr="00ED5A9E">
        <w:separator/>
      </w:r>
    </w:p>
  </w:endnote>
  <w:endnote w:type="continuationSeparator" w:id="0">
    <w:p w:rsidR="00375AC1" w:rsidRPr="00ED5A9E" w:rsidRDefault="00375AC1">
      <w:r w:rsidRPr="00ED5A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KCPE H+ T T 128o 00">
    <w:altName w:val="T T 12 8o"/>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AC1" w:rsidRPr="00ED5A9E" w:rsidRDefault="00ED5A9E">
    <w:pPr>
      <w:pStyle w:val="Sidfot"/>
    </w:pPr>
    <w:r w:rsidRPr="00ED5A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66345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AC1" w:rsidRDefault="00375AC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5AC1" w:rsidRDefault="00375AC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AC1" w:rsidRPr="00ED5A9E" w:rsidRDefault="00ED5A9E">
    <w:pPr>
      <w:pStyle w:val="Sidfot"/>
    </w:pPr>
    <w:r w:rsidRPr="00ED5A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28526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AC1" w:rsidRDefault="00375AC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5AC1" w:rsidRDefault="00375AC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AC1" w:rsidRPr="00ED5A9E" w:rsidRDefault="00ED5A9E">
    <w:pPr>
      <w:pStyle w:val="Sidfot"/>
    </w:pPr>
    <w:r w:rsidRPr="00ED5A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56629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AC1" w:rsidRDefault="00375A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5AC1" w:rsidRDefault="00375A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5AC1" w:rsidRPr="00ED5A9E" w:rsidRDefault="00375AC1">
      <w:r w:rsidRPr="00ED5A9E">
        <w:separator/>
      </w:r>
    </w:p>
  </w:footnote>
  <w:footnote w:type="continuationSeparator" w:id="0">
    <w:p w:rsidR="00375AC1" w:rsidRPr="00ED5A9E" w:rsidRDefault="00375AC1">
      <w:r w:rsidRPr="00ED5A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AC1" w:rsidRPr="00ED5A9E" w:rsidRDefault="00ED5A9E">
    <w:pPr>
      <w:pStyle w:val="Sidhuvud"/>
    </w:pPr>
    <w:r w:rsidRPr="00ED5A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05791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AC1" w:rsidRDefault="00375AC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5AC1" w:rsidRDefault="00375AC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AC1" w:rsidRPr="00ED5A9E" w:rsidRDefault="00ED5A9E">
    <w:pPr>
      <w:pStyle w:val="Sidhuvud"/>
    </w:pPr>
    <w:r w:rsidRPr="00ED5A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29471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AC1" w:rsidRDefault="00375AC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5AC1" w:rsidRDefault="00375AC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AC1" w:rsidRPr="00ED5A9E" w:rsidRDefault="00375AC1">
    <w:pPr>
      <w:pStyle w:val="FSHNormal"/>
      <w:tabs>
        <w:tab w:val="right" w:pos="5840"/>
      </w:tabs>
    </w:pPr>
    <w:r w:rsidRPr="00ED5A9E">
      <w:br/>
    </w:r>
    <w:r w:rsidRPr="00ED5A9E">
      <w:fldChar w:fldCharType="begin" w:fldLock="1"/>
    </w:r>
    <w:r w:rsidRPr="00ED5A9E">
      <w:instrText xml:space="preserve"> DOCPROPERTY</w:instrText>
    </w:r>
    <w:r w:rsidRPr="00ED5A9E">
      <w:rPr>
        <w:sz w:val="18"/>
      </w:rPr>
      <w:instrText xml:space="preserve"> "YearUser" *\charformat </w:instrText>
    </w:r>
    <w:r w:rsidRPr="00ED5A9E">
      <w:fldChar w:fldCharType="separate"/>
    </w:r>
    <w:r w:rsidRPr="00ED5A9E">
      <w:t>2011/12</w:t>
    </w:r>
    <w:r w:rsidRPr="00ED5A9E">
      <w:fldChar w:fldCharType="end"/>
    </w:r>
    <w:r w:rsidRPr="00ED5A9E">
      <w:t xml:space="preserve"> </w:t>
    </w:r>
    <w:r w:rsidRPr="00ED5A9E">
      <w:tab/>
      <w:t xml:space="preserve">mnr: </w:t>
    </w:r>
    <w:r w:rsidRPr="00ED5A9E">
      <w:fldChar w:fldCharType="begin" w:fldLock="1"/>
    </w:r>
    <w:r w:rsidRPr="00ED5A9E">
      <w:instrText xml:space="preserve"> DOCPROPERTY</w:instrText>
    </w:r>
    <w:r w:rsidRPr="00ED5A9E">
      <w:rPr>
        <w:sz w:val="18"/>
      </w:rPr>
      <w:instrText xml:space="preserve"> "Motionsnummer" *\charformat </w:instrText>
    </w:r>
    <w:r w:rsidRPr="00ED5A9E">
      <w:fldChar w:fldCharType="separate"/>
    </w:r>
    <w:r w:rsidRPr="00ED5A9E">
      <w:t>Fi297</w:t>
    </w:r>
    <w:r w:rsidRPr="00ED5A9E">
      <w:fldChar w:fldCharType="end"/>
    </w:r>
    <w:r w:rsidRPr="00ED5A9E">
      <w:br/>
    </w:r>
    <w:r w:rsidRPr="00ED5A9E">
      <w:fldChar w:fldCharType="begin" w:fldLock="1"/>
    </w:r>
    <w:r w:rsidRPr="00ED5A9E">
      <w:instrText xml:space="preserve"> DOCPROPERTY</w:instrText>
    </w:r>
    <w:r w:rsidRPr="00ED5A9E">
      <w:rPr>
        <w:sz w:val="18"/>
      </w:rPr>
      <w:instrText xml:space="preserve"> "Samling" *\charformat </w:instrText>
    </w:r>
    <w:r w:rsidRPr="00ED5A9E">
      <w:fldChar w:fldCharType="end"/>
    </w:r>
    <w:r w:rsidRPr="00ED5A9E">
      <w:tab/>
      <w:t xml:space="preserve">pnr: </w:t>
    </w:r>
    <w:r w:rsidRPr="00ED5A9E">
      <w:fldChar w:fldCharType="begin" w:fldLock="1"/>
    </w:r>
    <w:r w:rsidRPr="00ED5A9E">
      <w:instrText xml:space="preserve"> DOCPROPERTY</w:instrText>
    </w:r>
    <w:r w:rsidRPr="00ED5A9E">
      <w:rPr>
        <w:sz w:val="18"/>
      </w:rPr>
      <w:instrText xml:space="preserve"> "Partinummer" *\charformat </w:instrText>
    </w:r>
    <w:r w:rsidRPr="00ED5A9E">
      <w:fldChar w:fldCharType="separate"/>
    </w:r>
    <w:r w:rsidRPr="00ED5A9E">
      <w:t>M754</w:t>
    </w:r>
    <w:r w:rsidRPr="00ED5A9E">
      <w:fldChar w:fldCharType="end"/>
    </w:r>
  </w:p>
  <w:p w:rsidR="00375AC1" w:rsidRPr="00ED5A9E" w:rsidRDefault="00375AC1">
    <w:pPr>
      <w:pStyle w:val="FSHRub1"/>
    </w:pPr>
    <w:r w:rsidRPr="00ED5A9E">
      <w:t>Motion till riksdagen</w:t>
    </w:r>
    <w:r w:rsidRPr="00ED5A9E">
      <w:br/>
    </w:r>
    <w:r w:rsidRPr="00ED5A9E">
      <w:fldChar w:fldCharType="begin" w:fldLock="1"/>
    </w:r>
    <w:r w:rsidRPr="00ED5A9E">
      <w:instrText xml:space="preserve"> DOCPROPERTY "YearUser" *\charformat </w:instrText>
    </w:r>
    <w:r w:rsidRPr="00ED5A9E">
      <w:fldChar w:fldCharType="separate"/>
    </w:r>
    <w:r w:rsidRPr="00ED5A9E">
      <w:t>2011/12</w:t>
    </w:r>
    <w:r w:rsidRPr="00ED5A9E">
      <w:fldChar w:fldCharType="end"/>
    </w:r>
    <w:r w:rsidRPr="00ED5A9E">
      <w:t>:</w:t>
    </w:r>
    <w:r w:rsidRPr="00ED5A9E">
      <w:fldChar w:fldCharType="begin" w:fldLock="1"/>
    </w:r>
    <w:r w:rsidRPr="00ED5A9E">
      <w:instrText xml:space="preserve"> DOCPROPERTY "Motionsnummer" *\charformat </w:instrText>
    </w:r>
    <w:r w:rsidRPr="00ED5A9E">
      <w:fldChar w:fldCharType="separate"/>
    </w:r>
    <w:r w:rsidRPr="00ED5A9E">
      <w:t>Fi297</w:t>
    </w:r>
    <w:r w:rsidRPr="00ED5A9E">
      <w:fldChar w:fldCharType="end"/>
    </w:r>
  </w:p>
  <w:p w:rsidR="00375AC1" w:rsidRPr="00ED5A9E" w:rsidRDefault="00375AC1">
    <w:pPr>
      <w:pStyle w:val="FSHNormalS5"/>
    </w:pPr>
    <w:r w:rsidRPr="00ED5A9E">
      <w:fldChar w:fldCharType="begin" w:fldLock="1"/>
    </w:r>
    <w:r w:rsidRPr="00ED5A9E">
      <w:instrText xml:space="preserve"> DOCPROPERTY "MotionarText" *\charformat </w:instrText>
    </w:r>
    <w:r w:rsidRPr="00ED5A9E">
      <w:fldChar w:fldCharType="separate"/>
    </w:r>
    <w:r w:rsidRPr="00ED5A9E">
      <w:t>av Gustav Blix (M)</w:t>
    </w:r>
    <w:r w:rsidRPr="00ED5A9E">
      <w:fldChar w:fldCharType="end"/>
    </w:r>
    <w:r w:rsidRPr="00ED5A9E">
      <w:br/>
    </w:r>
    <w:r w:rsidRPr="00ED5A9E">
      <w:fldChar w:fldCharType="begin" w:fldLock="1"/>
    </w:r>
    <w:r w:rsidRPr="00ED5A9E">
      <w:instrText xml:space="preserve"> DOCPROPERTY "SvarFrasKort" *\charformat </w:instrText>
    </w:r>
    <w:r w:rsidRPr="00ED5A9E">
      <w:fldChar w:fldCharType="end"/>
    </w:r>
  </w:p>
  <w:p w:rsidR="00375AC1" w:rsidRPr="00ED5A9E" w:rsidRDefault="00375AC1">
    <w:pPr>
      <w:pStyle w:val="FSHTitel"/>
    </w:pPr>
    <w:r w:rsidRPr="00ED5A9E">
      <w:fldChar w:fldCharType="begin" w:fldLock="1"/>
    </w:r>
    <w:r w:rsidRPr="00ED5A9E">
      <w:instrText xml:space="preserve"> DOCPROPERTY</w:instrText>
    </w:r>
    <w:r w:rsidRPr="00ED5A9E">
      <w:rPr>
        <w:sz w:val="18"/>
      </w:rPr>
      <w:instrText xml:space="preserve"> "RubrikSvar" *\charformat </w:instrText>
    </w:r>
    <w:r w:rsidRPr="00ED5A9E">
      <w:fldChar w:fldCharType="separate"/>
    </w:r>
    <w:r w:rsidRPr="00ED5A9E">
      <w:t>Avvecklandet av det statliga ägandet av Akademiska Hus</w:t>
    </w:r>
    <w:r w:rsidRPr="00ED5A9E">
      <w:fldChar w:fldCharType="end"/>
    </w:r>
  </w:p>
  <w:p w:rsidR="00375AC1" w:rsidRPr="00ED5A9E" w:rsidRDefault="00375AC1">
    <w:pPr>
      <w:pStyle w:val="Normal00"/>
    </w:pPr>
  </w:p>
  <w:p w:rsidR="00375AC1" w:rsidRPr="00ED5A9E" w:rsidRDefault="00375A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20B7626"/>
    <w:multiLevelType w:val="hybridMultilevel"/>
    <w:tmpl w:val="D10C38CC"/>
    <w:lvl w:ilvl="0" w:tplc="041D000F">
      <w:start w:val="1"/>
      <w:numFmt w:val="decimal"/>
      <w:lvlText w:val="%1."/>
      <w:lvlJc w:val="left"/>
      <w:pPr>
        <w:tabs>
          <w:tab w:val="num" w:pos="1060"/>
        </w:tabs>
        <w:ind w:left="1060" w:hanging="360"/>
      </w:pPr>
      <w:rPr>
        <w:rFonts w:hint="default"/>
      </w:rPr>
    </w:lvl>
    <w:lvl w:ilvl="1" w:tplc="041D0019" w:tentative="1">
      <w:start w:val="1"/>
      <w:numFmt w:val="lowerLetter"/>
      <w:lvlText w:val="%2."/>
      <w:lvlJc w:val="left"/>
      <w:pPr>
        <w:tabs>
          <w:tab w:val="num" w:pos="1780"/>
        </w:tabs>
        <w:ind w:left="1780" w:hanging="360"/>
      </w:pPr>
    </w:lvl>
    <w:lvl w:ilvl="2" w:tplc="041D001B" w:tentative="1">
      <w:start w:val="1"/>
      <w:numFmt w:val="lowerRoman"/>
      <w:lvlText w:val="%3."/>
      <w:lvlJc w:val="right"/>
      <w:pPr>
        <w:tabs>
          <w:tab w:val="num" w:pos="2500"/>
        </w:tabs>
        <w:ind w:left="2500" w:hanging="180"/>
      </w:pPr>
    </w:lvl>
    <w:lvl w:ilvl="3" w:tplc="041D000F" w:tentative="1">
      <w:start w:val="1"/>
      <w:numFmt w:val="decimal"/>
      <w:lvlText w:val="%4."/>
      <w:lvlJc w:val="left"/>
      <w:pPr>
        <w:tabs>
          <w:tab w:val="num" w:pos="3220"/>
        </w:tabs>
        <w:ind w:left="3220" w:hanging="360"/>
      </w:pPr>
    </w:lvl>
    <w:lvl w:ilvl="4" w:tplc="041D0019" w:tentative="1">
      <w:start w:val="1"/>
      <w:numFmt w:val="lowerLetter"/>
      <w:lvlText w:val="%5."/>
      <w:lvlJc w:val="left"/>
      <w:pPr>
        <w:tabs>
          <w:tab w:val="num" w:pos="3940"/>
        </w:tabs>
        <w:ind w:left="3940" w:hanging="360"/>
      </w:pPr>
    </w:lvl>
    <w:lvl w:ilvl="5" w:tplc="041D001B" w:tentative="1">
      <w:start w:val="1"/>
      <w:numFmt w:val="lowerRoman"/>
      <w:lvlText w:val="%6."/>
      <w:lvlJc w:val="right"/>
      <w:pPr>
        <w:tabs>
          <w:tab w:val="num" w:pos="4660"/>
        </w:tabs>
        <w:ind w:left="4660" w:hanging="180"/>
      </w:pPr>
    </w:lvl>
    <w:lvl w:ilvl="6" w:tplc="041D000F" w:tentative="1">
      <w:start w:val="1"/>
      <w:numFmt w:val="decimal"/>
      <w:lvlText w:val="%7."/>
      <w:lvlJc w:val="left"/>
      <w:pPr>
        <w:tabs>
          <w:tab w:val="num" w:pos="5380"/>
        </w:tabs>
        <w:ind w:left="5380" w:hanging="360"/>
      </w:pPr>
    </w:lvl>
    <w:lvl w:ilvl="7" w:tplc="041D0019" w:tentative="1">
      <w:start w:val="1"/>
      <w:numFmt w:val="lowerLetter"/>
      <w:lvlText w:val="%8."/>
      <w:lvlJc w:val="left"/>
      <w:pPr>
        <w:tabs>
          <w:tab w:val="num" w:pos="6100"/>
        </w:tabs>
        <w:ind w:left="6100" w:hanging="360"/>
      </w:pPr>
    </w:lvl>
    <w:lvl w:ilvl="8" w:tplc="041D001B" w:tentative="1">
      <w:start w:val="1"/>
      <w:numFmt w:val="lowerRoman"/>
      <w:lvlText w:val="%9."/>
      <w:lvlJc w:val="right"/>
      <w:pPr>
        <w:tabs>
          <w:tab w:val="num" w:pos="6820"/>
        </w:tabs>
        <w:ind w:left="6820" w:hanging="180"/>
      </w:pPr>
    </w:lvl>
  </w:abstractNum>
  <w:abstractNum w:abstractNumId="13" w15:restartNumberingAfterBreak="0">
    <w:nsid w:val="155B6B66"/>
    <w:multiLevelType w:val="hybridMultilevel"/>
    <w:tmpl w:val="2676FD0C"/>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3930326D"/>
    <w:multiLevelType w:val="hybridMultilevel"/>
    <w:tmpl w:val="5C162566"/>
    <w:lvl w:ilvl="0" w:tplc="180AA12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6EA337A0"/>
    <w:multiLevelType w:val="hybridMultilevel"/>
    <w:tmpl w:val="828EE8B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151821">
    <w:abstractNumId w:val="3"/>
  </w:num>
  <w:num w:numId="2" w16cid:durableId="1728796673">
    <w:abstractNumId w:val="2"/>
  </w:num>
  <w:num w:numId="3" w16cid:durableId="1640111791">
    <w:abstractNumId w:val="1"/>
  </w:num>
  <w:num w:numId="4" w16cid:durableId="1505825960">
    <w:abstractNumId w:val="0"/>
  </w:num>
  <w:num w:numId="5" w16cid:durableId="839468804">
    <w:abstractNumId w:val="7"/>
  </w:num>
  <w:num w:numId="6" w16cid:durableId="723019078">
    <w:abstractNumId w:val="6"/>
  </w:num>
  <w:num w:numId="7" w16cid:durableId="2052339793">
    <w:abstractNumId w:val="5"/>
  </w:num>
  <w:num w:numId="8" w16cid:durableId="1209224568">
    <w:abstractNumId w:val="4"/>
  </w:num>
  <w:num w:numId="9" w16cid:durableId="695273094">
    <w:abstractNumId w:val="8"/>
  </w:num>
  <w:num w:numId="10" w16cid:durableId="1627851719">
    <w:abstractNumId w:val="9"/>
  </w:num>
  <w:num w:numId="11" w16cid:durableId="223571016">
    <w:abstractNumId w:val="10"/>
  </w:num>
  <w:num w:numId="12" w16cid:durableId="1671174797">
    <w:abstractNumId w:val="15"/>
  </w:num>
  <w:num w:numId="13" w16cid:durableId="1340549478">
    <w:abstractNumId w:val="18"/>
  </w:num>
  <w:num w:numId="14" w16cid:durableId="1953897064">
    <w:abstractNumId w:val="19"/>
  </w:num>
  <w:num w:numId="15" w16cid:durableId="1172719379">
    <w:abstractNumId w:val="11"/>
  </w:num>
  <w:num w:numId="16" w16cid:durableId="2026010955">
    <w:abstractNumId w:val="22"/>
  </w:num>
  <w:num w:numId="17" w16cid:durableId="117990037">
    <w:abstractNumId w:val="20"/>
  </w:num>
  <w:num w:numId="18" w16cid:durableId="777793795">
    <w:abstractNumId w:val="17"/>
  </w:num>
  <w:num w:numId="19" w16cid:durableId="1979726023">
    <w:abstractNumId w:val="14"/>
  </w:num>
  <w:num w:numId="20" w16cid:durableId="1598949921">
    <w:abstractNumId w:val="21"/>
  </w:num>
  <w:num w:numId="21" w16cid:durableId="1085296872">
    <w:abstractNumId w:val="13"/>
  </w:num>
  <w:num w:numId="22" w16cid:durableId="254438484">
    <w:abstractNumId w:val="16"/>
  </w:num>
  <w:num w:numId="23" w16cid:durableId="7340840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355207BB-AC3D-4ADC-B2C0-155BAE5DC9F2}"/>
  </w:docVars>
  <w:rsids>
    <w:rsidRoot w:val="00CC4C41"/>
    <w:rsid w:val="00375AC1"/>
    <w:rsid w:val="00CC4C41"/>
    <w:rsid w:val="00ED5A9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D5D268-FEDE-4B16-B315-8F7A43841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rFonts w:ascii="BKCPE H+ T T 128o 00" w:hAnsi="BKCPE H+ T T 128o 00" w:cs="BKCPE H+ T T 128o 00"/>
      <w:color w:val="000000"/>
      <w:sz w:val="24"/>
      <w:szCs w:val="24"/>
      <w:lang w:val="sv-SE" w:eastAsia="sv-SE"/>
    </w:rPr>
  </w:style>
  <w:style w:type="character" w:customStyle="1" w:styleId="apple-style-span">
    <w:name w:val="apple-style-span"/>
    <w:basedOn w:val="Standardstycketeckensnitt"/>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753</Words>
  <Characters>4489</Characters>
  <Application>Microsoft Office Word</Application>
  <DocSecurity>4</DocSecurity>
  <Lines>77</Lines>
  <Paragraphs>10</Paragraphs>
  <ScaleCrop>false</ScaleCrop>
  <HeadingPairs>
    <vt:vector size="2" baseType="variant">
      <vt:variant>
        <vt:lpstr>Rubrik</vt:lpstr>
      </vt:variant>
      <vt:variant>
        <vt:i4>1</vt:i4>
      </vt:variant>
    </vt:vector>
  </HeadingPairs>
  <TitlesOfParts>
    <vt:vector size="1" baseType="lpstr">
      <vt:lpstr>M0754</vt:lpstr>
    </vt:vector>
  </TitlesOfParts>
  <Company>Riksdagen</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M0754</dc:title>
  <dc:subject>M0754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2012-01-03T13:42:00Z</cp:lastPrinted>
  <dcterms:created xsi:type="dcterms:W3CDTF">2025-12-17T18:45:00Z</dcterms:created>
  <dcterms:modified xsi:type="dcterms:W3CDTF">2025-12-17T18:45:00Z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eh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Avvecklandet av det statliga ägandet av Akademiska Hus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Avvecklandet av det statliga ägandet av Akademiska Hus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M754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Blix (M)</vt:lpwstr>
  </property>
  <property fmtid="{D5CDD505-2E9C-101B-9397-08002B2CF9AE}" pid="26" name="MotionarLista">
    <vt:lpwstr>Blix,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Blix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Fi297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erika.aldenberg@riksdagen.se</vt:lpwstr>
  </property>
  <property fmtid="{D5CDD505-2E9C-101B-9397-08002B2CF9AE}" pid="45" name="ReservUID">
    <vt:lpwstr>ea0426aa</vt:lpwstr>
  </property>
  <property fmtid="{D5CDD505-2E9C-101B-9397-08002B2CF9AE}" pid="46" name="MotionID">
    <vt:lpwstr>20112012000000000077000007540069</vt:lpwstr>
  </property>
  <property fmtid="{D5CDD505-2E9C-101B-9397-08002B2CF9AE}" pid="47" name="datum">
    <vt:lpwstr>111005</vt:lpwstr>
  </property>
  <property fmtid="{D5CDD505-2E9C-101B-9397-08002B2CF9AE}" pid="48" name="avsändar-e-post">
    <vt:lpwstr>erika.aldenberg@riksdagen.se</vt:lpwstr>
  </property>
  <property fmtid="{D5CDD505-2E9C-101B-9397-08002B2CF9AE}" pid="49" name="id">
    <vt:lpwstr>20112012000000000077000007540069</vt:lpwstr>
  </property>
  <property fmtid="{D5CDD505-2E9C-101B-9397-08002B2CF9AE}" pid="50" name="nummer">
    <vt:lpwstr>297</vt:lpwstr>
  </property>
  <property fmtid="{D5CDD505-2E9C-101B-9397-08002B2CF9AE}" pid="51" name="utskottsbeteckning">
    <vt:lpwstr>Fi</vt:lpwstr>
  </property>
  <property fmtid="{D5CDD505-2E9C-101B-9397-08002B2CF9AE}" pid="52" name="GlobalUID">
    <vt:lpwstr>{55157FB2-62FB-4424-BFD0-5EF9788C527E}</vt:lpwstr>
  </property>
  <property fmtid="{D5CDD505-2E9C-101B-9397-08002B2CF9AE}" pid="53" name="Överföringar">
    <vt:i4>0</vt:i4>
  </property>
  <property fmtid="{D5CDD505-2E9C-101B-9397-08002B2CF9AE}" pid="54" name="Checksum">
    <vt:lpwstr>*0007656265227*</vt:lpwstr>
  </property>
  <property fmtid="{D5CDD505-2E9C-101B-9397-08002B2CF9AE}" pid="55" name="skuggnummer">
    <vt:lpwstr>2961</vt:lpwstr>
  </property>
  <property fmtid="{D5CDD505-2E9C-101B-9397-08002B2CF9AE}" pid="56" name="urixVersion">
    <vt:lpwstr>4.5.0.25</vt:lpwstr>
  </property>
  <property fmtid="{D5CDD505-2E9C-101B-9397-08002B2CF9AE}" pid="57" name="urixOrigin">
    <vt:lpwstr>120104 09:34:28.030</vt:lpwstr>
  </property>
  <property fmtid="{D5CDD505-2E9C-101B-9397-08002B2CF9AE}" pid="58" name="urixGuid">
    <vt:lpwstr>{93BF296B-18B8-4C59-AAD0-CFCE764A047D}</vt:lpwstr>
  </property>
</Properties>
</file>