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C9CF669E91643A49724099820B8218A"/>
        </w:placeholder>
        <w:text/>
      </w:sdtPr>
      <w:sdtEndPr/>
      <w:sdtContent>
        <w:p w:rsidRPr="009B062B" w:rsidR="00AF30DD" w:rsidP="00DA28CE" w:rsidRDefault="00AF30DD" w14:paraId="6CEF6CF5" w14:textId="77777777">
          <w:pPr>
            <w:pStyle w:val="Rubrik1"/>
            <w:spacing w:after="300"/>
          </w:pPr>
          <w:r w:rsidRPr="009B062B">
            <w:t>Förslag till riksdagsbeslut</w:t>
          </w:r>
        </w:p>
      </w:sdtContent>
    </w:sdt>
    <w:sdt>
      <w:sdtPr>
        <w:alias w:val="Yrkande 1"/>
        <w:tag w:val="62d94fcc-720c-4df9-8d4f-5fb600319acb"/>
        <w:id w:val="-1893188298"/>
        <w:lock w:val="sdtLocked"/>
      </w:sdtPr>
      <w:sdtEndPr/>
      <w:sdtContent>
        <w:p w:rsidR="00024168" w:rsidRDefault="00C123B2" w14:paraId="7C723A46" w14:textId="77777777">
          <w:pPr>
            <w:pStyle w:val="Frslagstext"/>
            <w:numPr>
              <w:ilvl w:val="0"/>
              <w:numId w:val="0"/>
            </w:numPr>
          </w:pPr>
          <w:r>
            <w:t xml:space="preserve">Riksdagen ställer sig bakom det som anförs i motionen om att staten bör visa större intresse för </w:t>
          </w:r>
          <w:proofErr w:type="spellStart"/>
          <w:r>
            <w:t>Uppåkra</w:t>
          </w:r>
          <w:proofErr w:type="spellEnd"/>
          <w:r>
            <w:t xml:space="preserve"> Arkeologiska Center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F6F2B24E7140F8821DCC7A4F37EA23"/>
        </w:placeholder>
        <w:text/>
      </w:sdtPr>
      <w:sdtEndPr/>
      <w:sdtContent>
        <w:p w:rsidRPr="009B062B" w:rsidR="006D79C9" w:rsidP="00333E95" w:rsidRDefault="006D79C9" w14:paraId="375D1F99" w14:textId="77777777">
          <w:pPr>
            <w:pStyle w:val="Rubrik1"/>
          </w:pPr>
          <w:r>
            <w:t>Motivering</w:t>
          </w:r>
        </w:p>
      </w:sdtContent>
    </w:sdt>
    <w:p w:rsidR="00D84877" w:rsidP="00D84877" w:rsidRDefault="00D84877" w14:paraId="0A91F9DE" w14:textId="30AE5CAD">
      <w:pPr>
        <w:pStyle w:val="Normalutanindragellerluft"/>
      </w:pPr>
      <w:r>
        <w:t xml:space="preserve">Fornlämningen efter järnåldersstaden </w:t>
      </w:r>
      <w:proofErr w:type="spellStart"/>
      <w:r>
        <w:t>Uppåkra</w:t>
      </w:r>
      <w:proofErr w:type="spellEnd"/>
      <w:r>
        <w:t xml:space="preserve"> ligger i skånska Staffanstorps kommun strax utanför Lund. </w:t>
      </w:r>
      <w:proofErr w:type="spellStart"/>
      <w:r>
        <w:t>Uppåkra</w:t>
      </w:r>
      <w:proofErr w:type="spellEnd"/>
      <w:r>
        <w:t xml:space="preserve"> är Skandinaviens största, fyndrikaste och mest långvariga järnåldersstad, som varit bebodd i mer än ett årtusende (vilket kan jämföras med Birkas 175 år). Från cirka 100</w:t>
      </w:r>
      <w:r w:rsidR="00C123B2">
        <w:t> </w:t>
      </w:r>
      <w:r>
        <w:t>f</w:t>
      </w:r>
      <w:r w:rsidR="00C123B2">
        <w:t> </w:t>
      </w:r>
      <w:r>
        <w:t>Kr till cirka 1000</w:t>
      </w:r>
      <w:r w:rsidR="00C123B2">
        <w:t> </w:t>
      </w:r>
      <w:r>
        <w:t>e</w:t>
      </w:r>
      <w:r w:rsidR="00C123B2">
        <w:t> </w:t>
      </w:r>
      <w:r>
        <w:t xml:space="preserve">Kr fungerade </w:t>
      </w:r>
      <w:proofErr w:type="spellStart"/>
      <w:r>
        <w:t>Uppåkra</w:t>
      </w:r>
      <w:proofErr w:type="spellEnd"/>
      <w:r>
        <w:t xml:space="preserve"> som ett kommer</w:t>
      </w:r>
      <w:r w:rsidR="00D11BDD">
        <w:softHyphen/>
      </w:r>
      <w:r>
        <w:t>siellt, politiskt och religiöst maktcentrum.</w:t>
      </w:r>
    </w:p>
    <w:p w:rsidR="00D84877" w:rsidP="00D11BDD" w:rsidRDefault="00D84877" w14:paraId="23FB0DD6" w14:textId="79518C5F">
      <w:r>
        <w:t xml:space="preserve">Fornlämningen upptar en yta av 40 hektar, vilket är lika mycket som staden Lunds medeltida stadskärna eller Gamla </w:t>
      </w:r>
      <w:r w:rsidR="00C123B2">
        <w:t>s</w:t>
      </w:r>
      <w:r>
        <w:t xml:space="preserve">tan i Stockholm (vilket kan jämföras med Birkas 7,5 hektar). Mest bekant är </w:t>
      </w:r>
      <w:proofErr w:type="spellStart"/>
      <w:r>
        <w:t>Uppåkra</w:t>
      </w:r>
      <w:proofErr w:type="spellEnd"/>
      <w:r>
        <w:t xml:space="preserve"> för sin ädelmetall och platsen har visat sig vara mycket rik på material av guld</w:t>
      </w:r>
      <w:r w:rsidR="00C123B2">
        <w:noBreakHyphen/>
      </w:r>
      <w:r>
        <w:t xml:space="preserve">, silver- och bronsföremål. En vanlig </w:t>
      </w:r>
      <w:proofErr w:type="spellStart"/>
      <w:r>
        <w:t>järnåldersby</w:t>
      </w:r>
      <w:proofErr w:type="spellEnd"/>
      <w:r>
        <w:t xml:space="preserve"> brukar ge arkeologerna ett tiotal föremål. I </w:t>
      </w:r>
      <w:proofErr w:type="spellStart"/>
      <w:r>
        <w:t>Uppåkra</w:t>
      </w:r>
      <w:proofErr w:type="spellEnd"/>
      <w:r>
        <w:t xml:space="preserve"> har man hittills hittat 35</w:t>
      </w:r>
      <w:r w:rsidR="00C123B2">
        <w:t> </w:t>
      </w:r>
      <w:r>
        <w:t xml:space="preserve">000 föremål. Ändå har man, sedan utgrävningarna påbörjades 1995, endast grävt ut </w:t>
      </w:r>
      <w:r w:rsidR="003A2D2F">
        <w:t>några få promille</w:t>
      </w:r>
      <w:r>
        <w:t xml:space="preserve">, vilket gör att </w:t>
      </w:r>
      <w:r w:rsidR="003A2D2F">
        <w:t>merparten</w:t>
      </w:r>
      <w:r>
        <w:t xml:space="preserve"> kvarstår att utforska.</w:t>
      </w:r>
    </w:p>
    <w:p w:rsidR="00D84877" w:rsidP="00D11BDD" w:rsidRDefault="00D84877" w14:paraId="6E665852" w14:textId="01CD2455">
      <w:r>
        <w:t>Vid utgrävningarna har man hittat rika vapenoffer, rester efter forntida segerceremo</w:t>
      </w:r>
      <w:r w:rsidR="00D11BDD">
        <w:softHyphen/>
      </w:r>
      <w:r>
        <w:t>nier. U</w:t>
      </w:r>
      <w:proofErr w:type="spellStart"/>
      <w:r>
        <w:t>ppåkra</w:t>
      </w:r>
      <w:proofErr w:type="spellEnd"/>
      <w:r>
        <w:t xml:space="preserve"> samlade tidernas bästa hantverkare, som dessutom utvecklade lokala stilar. I skriften ”</w:t>
      </w:r>
      <w:proofErr w:type="spellStart"/>
      <w:r>
        <w:t>Uppåkra</w:t>
      </w:r>
      <w:proofErr w:type="spellEnd"/>
      <w:r>
        <w:t xml:space="preserve"> – ett framtida regionalt besöksmål” skriver Per Karsten, vid Lunds </w:t>
      </w:r>
      <w:proofErr w:type="gramStart"/>
      <w:r>
        <w:t xml:space="preserve">universitets </w:t>
      </w:r>
      <w:r w:rsidR="00C123B2">
        <w:t>h</w:t>
      </w:r>
      <w:r>
        <w:t>istoriska</w:t>
      </w:r>
      <w:proofErr w:type="gramEnd"/>
      <w:r>
        <w:t xml:space="preserve"> museum, bland annat: </w:t>
      </w:r>
    </w:p>
    <w:p w:rsidR="00D84877" w:rsidP="00C123B2" w:rsidRDefault="00D84877" w14:paraId="15C5AA7A" w14:textId="0FE48175">
      <w:pPr>
        <w:pStyle w:val="Citat"/>
      </w:pPr>
      <w:r>
        <w:t xml:space="preserve">Man var innovatörer av form och design. Många skåningar tog värvning i de romerska provinsarméerna och återkom hem med föremål, men framförallt med kunskap. Man har exempelvis funnit kirurgiinstrument direkt efter romersk efterbild. […] Läkartraditionen var stark här långt efter romarrikets fall. Det viktigaste av allt: </w:t>
      </w:r>
      <w:proofErr w:type="spellStart"/>
      <w:r>
        <w:t>Uppåkra</w:t>
      </w:r>
      <w:proofErr w:type="spellEnd"/>
      <w:r>
        <w:t xml:space="preserve"> visar på en unikt lång bosättningstid. Från första århundradet före Kristus till vikingatidens slut omkring år 1000. Ingen annan järnåldersplats kan visa upp det samma. Tiden mellan 200</w:t>
      </w:r>
      <w:r w:rsidR="00C123B2">
        <w:t> </w:t>
      </w:r>
      <w:r>
        <w:t>e</w:t>
      </w:r>
      <w:r w:rsidR="00C123B2">
        <w:t> </w:t>
      </w:r>
      <w:r>
        <w:t>Kr och 800</w:t>
      </w:r>
      <w:r w:rsidR="00C123B2">
        <w:t> </w:t>
      </w:r>
      <w:r>
        <w:t>e</w:t>
      </w:r>
      <w:r w:rsidR="00C123B2">
        <w:t> </w:t>
      </w:r>
      <w:r>
        <w:t xml:space="preserve">Kr var </w:t>
      </w:r>
      <w:proofErr w:type="spellStart"/>
      <w:r>
        <w:t>Uppåkras</w:t>
      </w:r>
      <w:proofErr w:type="spellEnd"/>
      <w:r>
        <w:t xml:space="preserve"> storhetstid. Då fanns här ett politiskt och religiöst maktcentrum och en blomstrande handelsplats. I </w:t>
      </w:r>
      <w:proofErr w:type="spellStart"/>
      <w:r>
        <w:t>Uppåkra</w:t>
      </w:r>
      <w:proofErr w:type="spellEnd"/>
      <w:r>
        <w:t xml:space="preserve"> </w:t>
      </w:r>
      <w:r>
        <w:lastRenderedPageBreak/>
        <w:t xml:space="preserve">har man möjlighet att studera en stads födelse, blomstringstid och död. Förflyttar man sig bara fyra kilometer längre norrut kan man också se dess återuppståndelse; i form av den nutida staden Lund! Det gör platsen enastående i Nordeuropa. </w:t>
      </w:r>
    </w:p>
    <w:p w:rsidRPr="00C123B2" w:rsidR="00D84877" w:rsidP="00D11BDD" w:rsidRDefault="00D84877" w14:paraId="6CE71B52" w14:textId="3F3BE5B3">
      <w:pPr>
        <w:pStyle w:val="Citatmedindrag"/>
      </w:pPr>
      <w:proofErr w:type="spellStart"/>
      <w:r w:rsidRPr="00C123B2">
        <w:t>Uppåkra</w:t>
      </w:r>
      <w:proofErr w:type="spellEnd"/>
      <w:r w:rsidRPr="00C123B2">
        <w:t xml:space="preserve"> är betydelsefull både som skånskt kulturarv, men även – i ett vidare geografiskt perspektiv – för både Öresundsregionen och Nordeuropa.</w:t>
      </w:r>
    </w:p>
    <w:p w:rsidR="00D84877" w:rsidP="00D11BDD" w:rsidRDefault="00D84877" w14:paraId="76A79BF4" w14:textId="58827D30">
      <w:pPr>
        <w:pStyle w:val="Normalutanindragellerluft"/>
      </w:pPr>
      <w:r>
        <w:t xml:space="preserve">År 2009 beslutade regionfullmäktige i Region Skåne att bilda en stiftelse, </w:t>
      </w:r>
      <w:proofErr w:type="spellStart"/>
      <w:r>
        <w:t>Uppåkra</w:t>
      </w:r>
      <w:proofErr w:type="spellEnd"/>
      <w:r>
        <w:t xml:space="preserve"> Arkeologiska Center, tillsammans med bland andra Staffanstorps och Lunds kommuner och Svenska kyrkan i syfte att vidareutveckla det arkeologiska området. Till verk</w:t>
      </w:r>
      <w:r w:rsidR="00D11BDD">
        <w:softHyphen/>
      </w:r>
      <w:r>
        <w:t xml:space="preserve">samheten har man knutit andra aktörer som Lunds universitet och </w:t>
      </w:r>
      <w:r w:rsidR="00C123B2">
        <w:t>l</w:t>
      </w:r>
      <w:r>
        <w:t>änsstyrelsen. Universitetet bedriver idag utgrävningar och forskning på området.</w:t>
      </w:r>
    </w:p>
    <w:p w:rsidR="00D84877" w:rsidP="00D11BDD" w:rsidRDefault="00D84877" w14:paraId="64FAA32D" w14:textId="3B4B7570">
      <w:r>
        <w:t xml:space="preserve">Idag har man byggt ett besökscentrum, som man vidareutvecklar, och det bedrivs allmänna visningar med särskilt fokus i verksamheten på barn. Man behöver dock utökade resurser för att tillgodose den efterfrågan och de önskemål som finns kring verksamheten. </w:t>
      </w:r>
    </w:p>
    <w:p w:rsidR="00D84877" w:rsidP="00D11BDD" w:rsidRDefault="00D84877" w14:paraId="4EC59DDA" w14:textId="77777777">
      <w:proofErr w:type="spellStart"/>
      <w:r>
        <w:t>Uppåkra</w:t>
      </w:r>
      <w:proofErr w:type="spellEnd"/>
      <w:r>
        <w:t xml:space="preserve"> är Nordens bäst bevarade maktboplats från järnåldern och bör betraktas som ett riksintresse. Staten bör därför öka sitt intresse för området och tillskjuta olika former av resurser för att vidareutveckla området och uppmärksamma den rika historiska och kulturella skatt som vilar i den bördiga myllan kring </w:t>
      </w:r>
      <w:proofErr w:type="spellStart"/>
      <w:r>
        <w:t>Uppåkra</w:t>
      </w:r>
      <w:proofErr w:type="spellEnd"/>
      <w:r>
        <w:t xml:space="preserve"> kyrka.</w:t>
      </w:r>
    </w:p>
    <w:sdt>
      <w:sdtPr>
        <w:alias w:val="CC_Underskrifter"/>
        <w:tag w:val="CC_Underskrifter"/>
        <w:id w:val="583496634"/>
        <w:lock w:val="sdtContentLocked"/>
        <w:placeholder>
          <w:docPart w:val="148EC32C47CB4FC3825B59E47D1E2923"/>
        </w:placeholder>
      </w:sdtPr>
      <w:sdtEndPr/>
      <w:sdtContent>
        <w:p w:rsidR="007D34AD" w:rsidP="007D34AD" w:rsidRDefault="007D34AD" w14:paraId="2C0C0357" w14:textId="77777777"/>
        <w:p w:rsidRPr="008E0FE2" w:rsidR="004801AC" w:rsidP="007D34AD" w:rsidRDefault="00D11BDD" w14:paraId="3C5F8F2C" w14:textId="04B55AFF"/>
      </w:sdtContent>
    </w:sdt>
    <w:tbl>
      <w:tblPr>
        <w:tblW w:w="5000" w:type="pct"/>
        <w:tblLook w:val="04A0" w:firstRow="1" w:lastRow="0" w:firstColumn="1" w:lastColumn="0" w:noHBand="0" w:noVBand="1"/>
        <w:tblCaption w:val="underskrifter"/>
      </w:tblPr>
      <w:tblGrid>
        <w:gridCol w:w="4252"/>
        <w:gridCol w:w="4252"/>
      </w:tblGrid>
      <w:tr w:rsidR="00024168" w14:paraId="106D8EF6" w14:textId="77777777">
        <w:trPr>
          <w:cantSplit/>
        </w:trPr>
        <w:tc>
          <w:tcPr>
            <w:tcW w:w="50" w:type="pct"/>
            <w:vAlign w:val="bottom"/>
          </w:tcPr>
          <w:p w:rsidR="00024168" w:rsidRDefault="00C123B2" w14:paraId="4BB3CDB6" w14:textId="77777777">
            <w:pPr>
              <w:pStyle w:val="Underskrifter"/>
            </w:pPr>
            <w:r>
              <w:t>Björn Söder (SD)</w:t>
            </w:r>
          </w:p>
        </w:tc>
        <w:tc>
          <w:tcPr>
            <w:tcW w:w="50" w:type="pct"/>
            <w:vAlign w:val="bottom"/>
          </w:tcPr>
          <w:p w:rsidR="00024168" w:rsidRDefault="00C123B2" w14:paraId="4BE7A339" w14:textId="77777777">
            <w:pPr>
              <w:pStyle w:val="Underskrifter"/>
            </w:pPr>
            <w:r>
              <w:t>Angelika Bengtsson (SD)</w:t>
            </w:r>
          </w:p>
        </w:tc>
      </w:tr>
      <w:tr w:rsidR="00024168" w14:paraId="64260345" w14:textId="77777777">
        <w:trPr>
          <w:cantSplit/>
        </w:trPr>
        <w:tc>
          <w:tcPr>
            <w:tcW w:w="50" w:type="pct"/>
            <w:vAlign w:val="bottom"/>
          </w:tcPr>
          <w:p w:rsidR="00024168" w:rsidRDefault="00C123B2" w14:paraId="56123142" w14:textId="77777777">
            <w:pPr>
              <w:pStyle w:val="Underskrifter"/>
            </w:pPr>
            <w:r>
              <w:t>Runar Filper (SD)</w:t>
            </w:r>
          </w:p>
        </w:tc>
        <w:tc>
          <w:tcPr>
            <w:tcW w:w="50" w:type="pct"/>
            <w:vAlign w:val="bottom"/>
          </w:tcPr>
          <w:p w:rsidR="00024168" w:rsidRDefault="00C123B2" w14:paraId="12F88C2B" w14:textId="77777777">
            <w:pPr>
              <w:pStyle w:val="Underskrifter"/>
            </w:pPr>
            <w:r>
              <w:t>Leonid Yurkovskiy (SD)</w:t>
            </w:r>
          </w:p>
        </w:tc>
      </w:tr>
      <w:tr w:rsidR="00024168" w14:paraId="6F06DEF7" w14:textId="77777777">
        <w:trPr>
          <w:cantSplit/>
        </w:trPr>
        <w:tc>
          <w:tcPr>
            <w:tcW w:w="50" w:type="pct"/>
            <w:vAlign w:val="bottom"/>
          </w:tcPr>
          <w:p w:rsidR="00024168" w:rsidRDefault="00C123B2" w14:paraId="21584A01" w14:textId="77777777">
            <w:pPr>
              <w:pStyle w:val="Underskrifter"/>
            </w:pPr>
            <w:r>
              <w:t>Jonas Andersson (SD)</w:t>
            </w:r>
          </w:p>
        </w:tc>
        <w:tc>
          <w:tcPr>
            <w:tcW w:w="50" w:type="pct"/>
            <w:vAlign w:val="bottom"/>
          </w:tcPr>
          <w:p w:rsidR="00024168" w:rsidRDefault="00C123B2" w14:paraId="531BDD55" w14:textId="77777777">
            <w:pPr>
              <w:pStyle w:val="Underskrifter"/>
            </w:pPr>
            <w:r>
              <w:t>Bo Broman (SD)</w:t>
            </w:r>
          </w:p>
        </w:tc>
      </w:tr>
    </w:tbl>
    <w:p w:rsidR="00B059C8" w:rsidRDefault="00B059C8" w14:paraId="6A3C3A00" w14:textId="77777777"/>
    <w:sectPr w:rsidR="00B059C8"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ED8A" w14:textId="77777777" w:rsidR="00D84877" w:rsidRDefault="00D84877" w:rsidP="000C1CAD">
      <w:pPr>
        <w:spacing w:line="240" w:lineRule="auto"/>
      </w:pPr>
      <w:r>
        <w:separator/>
      </w:r>
    </w:p>
  </w:endnote>
  <w:endnote w:type="continuationSeparator" w:id="0">
    <w:p w14:paraId="12D14119" w14:textId="77777777" w:rsidR="00D84877" w:rsidRDefault="00D848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25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FB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48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A940" w14:textId="2441CEA0" w:rsidR="00262EA3" w:rsidRPr="007D34AD" w:rsidRDefault="00262EA3" w:rsidP="007D3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1004" w14:textId="77777777" w:rsidR="00D84877" w:rsidRDefault="00D84877" w:rsidP="000C1CAD">
      <w:pPr>
        <w:spacing w:line="240" w:lineRule="auto"/>
      </w:pPr>
      <w:r>
        <w:separator/>
      </w:r>
    </w:p>
  </w:footnote>
  <w:footnote w:type="continuationSeparator" w:id="0">
    <w:p w14:paraId="60035FB5" w14:textId="77777777" w:rsidR="00D84877" w:rsidRDefault="00D848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6A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E7D07" wp14:editId="046F40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81EF2" w14:textId="6600DBC1" w:rsidR="00262EA3" w:rsidRDefault="00D11BDD" w:rsidP="008103B5">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7D34AD">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E7D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81EF2" w14:textId="6600DBC1" w:rsidR="00262EA3" w:rsidRDefault="00D11BDD" w:rsidP="008103B5">
                    <w:pPr>
                      <w:jc w:val="right"/>
                    </w:pPr>
                    <w:sdt>
                      <w:sdtPr>
                        <w:alias w:val="CC_Noformat_Partikod"/>
                        <w:tag w:val="CC_Noformat_Partikod"/>
                        <w:id w:val="-53464382"/>
                        <w:placeholder>
                          <w:docPart w:val="05180CBDB52B4759B3FEC5C8E45764DE"/>
                        </w:placeholder>
                        <w:text/>
                      </w:sdtPr>
                      <w:sdtEndPr/>
                      <w:sdtContent>
                        <w:r w:rsidR="00D84877">
                          <w:t>SD</w:t>
                        </w:r>
                      </w:sdtContent>
                    </w:sdt>
                    <w:sdt>
                      <w:sdtPr>
                        <w:alias w:val="CC_Noformat_Partinummer"/>
                        <w:tag w:val="CC_Noformat_Partinummer"/>
                        <w:id w:val="-1709555926"/>
                        <w:placeholder>
                          <w:docPart w:val="23C9A7738B174CBA8B1615063ACC877D"/>
                        </w:placeholder>
                        <w:text/>
                      </w:sdtPr>
                      <w:sdtEndPr/>
                      <w:sdtContent>
                        <w:r w:rsidR="007D34AD">
                          <w:t>95</w:t>
                        </w:r>
                      </w:sdtContent>
                    </w:sdt>
                  </w:p>
                </w:txbxContent>
              </v:textbox>
              <w10:wrap anchorx="page"/>
            </v:shape>
          </w:pict>
        </mc:Fallback>
      </mc:AlternateContent>
    </w:r>
  </w:p>
  <w:p w14:paraId="5808A3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F4DE8" w14:textId="77777777" w:rsidR="00262EA3" w:rsidRDefault="00262EA3" w:rsidP="008563AC">
    <w:pPr>
      <w:jc w:val="right"/>
    </w:pPr>
  </w:p>
  <w:p w14:paraId="15BCA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26E5" w14:textId="77777777" w:rsidR="00262EA3" w:rsidRDefault="00D11B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F7EEC9" wp14:editId="54906F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2A1235" w14:textId="4E803210" w:rsidR="00262EA3" w:rsidRDefault="00D11BDD" w:rsidP="00A314CF">
    <w:pPr>
      <w:pStyle w:val="FSHNormal"/>
      <w:spacing w:before="40"/>
    </w:pPr>
    <w:sdt>
      <w:sdtPr>
        <w:alias w:val="CC_Noformat_Motionstyp"/>
        <w:tag w:val="CC_Noformat_Motionstyp"/>
        <w:id w:val="1162973129"/>
        <w:lock w:val="sdtContentLocked"/>
        <w15:appearance w15:val="hidden"/>
        <w:text/>
      </w:sdtPr>
      <w:sdtEndPr/>
      <w:sdtContent>
        <w:r w:rsidR="007D34AD">
          <w:t>Kommittémotion</w:t>
        </w:r>
      </w:sdtContent>
    </w:sdt>
    <w:r w:rsidR="00821B36">
      <w:t xml:space="preserve"> </w:t>
    </w:r>
    <w:sdt>
      <w:sdtPr>
        <w:alias w:val="CC_Noformat_Partikod"/>
        <w:tag w:val="CC_Noformat_Partikod"/>
        <w:id w:val="1471015553"/>
        <w:text/>
      </w:sdtPr>
      <w:sdtEndPr/>
      <w:sdtContent>
        <w:r w:rsidR="00D84877">
          <w:t>SD</w:t>
        </w:r>
      </w:sdtContent>
    </w:sdt>
    <w:sdt>
      <w:sdtPr>
        <w:alias w:val="CC_Noformat_Partinummer"/>
        <w:tag w:val="CC_Noformat_Partinummer"/>
        <w:id w:val="-2014525982"/>
        <w:text/>
      </w:sdtPr>
      <w:sdtEndPr/>
      <w:sdtContent>
        <w:r w:rsidR="007D34AD">
          <w:t>95</w:t>
        </w:r>
      </w:sdtContent>
    </w:sdt>
  </w:p>
  <w:p w14:paraId="28094E34" w14:textId="77777777" w:rsidR="00262EA3" w:rsidRPr="008227B3" w:rsidRDefault="00D11B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09D74B" w14:textId="50D40BD0" w:rsidR="00262EA3" w:rsidRPr="008227B3" w:rsidRDefault="00D11B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34A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34AD">
          <w:t>:1021</w:t>
        </w:r>
      </w:sdtContent>
    </w:sdt>
  </w:p>
  <w:p w14:paraId="7C9506C6" w14:textId="77777777" w:rsidR="00262EA3" w:rsidRDefault="00D11BDD" w:rsidP="00E03A3D">
    <w:pPr>
      <w:pStyle w:val="Motionr"/>
    </w:pPr>
    <w:sdt>
      <w:sdtPr>
        <w:alias w:val="CC_Noformat_Avtext"/>
        <w:tag w:val="CC_Noformat_Avtext"/>
        <w:id w:val="-2020768203"/>
        <w:lock w:val="sdtContentLocked"/>
        <w:placeholder>
          <w:docPart w:val="A18FB55EAF4E4DCC9DABC536119E5D97"/>
        </w:placeholder>
        <w15:appearance w15:val="hidden"/>
        <w:text/>
      </w:sdtPr>
      <w:sdtEndPr/>
      <w:sdtContent>
        <w:r w:rsidR="007D34AD">
          <w:t>av Björn Söder m.fl. (SD)</w:t>
        </w:r>
      </w:sdtContent>
    </w:sdt>
  </w:p>
  <w:sdt>
    <w:sdtPr>
      <w:alias w:val="CC_Noformat_Rubtext"/>
      <w:tag w:val="CC_Noformat_Rubtext"/>
      <w:id w:val="-218060500"/>
      <w:lock w:val="sdtLocked"/>
      <w:text/>
    </w:sdtPr>
    <w:sdtEndPr/>
    <w:sdtContent>
      <w:p w14:paraId="7C31D269" w14:textId="77777777" w:rsidR="00262EA3" w:rsidRDefault="00D84877" w:rsidP="00283E0F">
        <w:pPr>
          <w:pStyle w:val="FSHRub2"/>
        </w:pPr>
        <w:r>
          <w:t>Uppåkra Arkeologiska Center</w:t>
        </w:r>
      </w:p>
    </w:sdtContent>
  </w:sdt>
  <w:sdt>
    <w:sdtPr>
      <w:alias w:val="CC_Boilerplate_3"/>
      <w:tag w:val="CC_Boilerplate_3"/>
      <w:id w:val="1606463544"/>
      <w:lock w:val="sdtContentLocked"/>
      <w15:appearance w15:val="hidden"/>
      <w:text w:multiLine="1"/>
    </w:sdtPr>
    <w:sdtEndPr/>
    <w:sdtContent>
      <w:p w14:paraId="1E6209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84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68"/>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8B8"/>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5F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2F"/>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80F"/>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4A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C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CE"/>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B2"/>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BD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7"/>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11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CB0"/>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A11"/>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037535"/>
  <w15:chartTrackingRefBased/>
  <w15:docId w15:val="{4FF37B09-6E0F-4C4F-B8E3-811E3113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CF669E91643A49724099820B8218A"/>
        <w:category>
          <w:name w:val="Allmänt"/>
          <w:gallery w:val="placeholder"/>
        </w:category>
        <w:types>
          <w:type w:val="bbPlcHdr"/>
        </w:types>
        <w:behaviors>
          <w:behavior w:val="content"/>
        </w:behaviors>
        <w:guid w:val="{BC88F03F-8C03-4A03-BA64-08E95382B879}"/>
      </w:docPartPr>
      <w:docPartBody>
        <w:p w:rsidR="00AC4C33" w:rsidRDefault="004F0C52">
          <w:pPr>
            <w:pStyle w:val="2C9CF669E91643A49724099820B8218A"/>
          </w:pPr>
          <w:r w:rsidRPr="005A0A93">
            <w:rPr>
              <w:rStyle w:val="Platshllartext"/>
            </w:rPr>
            <w:t>Förslag till riksdagsbeslut</w:t>
          </w:r>
        </w:p>
      </w:docPartBody>
    </w:docPart>
    <w:docPart>
      <w:docPartPr>
        <w:name w:val="1BF6F2B24E7140F8821DCC7A4F37EA23"/>
        <w:category>
          <w:name w:val="Allmänt"/>
          <w:gallery w:val="placeholder"/>
        </w:category>
        <w:types>
          <w:type w:val="bbPlcHdr"/>
        </w:types>
        <w:behaviors>
          <w:behavior w:val="content"/>
        </w:behaviors>
        <w:guid w:val="{BFF7F9D1-74AF-4219-B83C-BAA1293E4E28}"/>
      </w:docPartPr>
      <w:docPartBody>
        <w:p w:rsidR="00AC4C33" w:rsidRDefault="004F0C52">
          <w:pPr>
            <w:pStyle w:val="1BF6F2B24E7140F8821DCC7A4F37EA23"/>
          </w:pPr>
          <w:r w:rsidRPr="005A0A93">
            <w:rPr>
              <w:rStyle w:val="Platshllartext"/>
            </w:rPr>
            <w:t>Motivering</w:t>
          </w:r>
        </w:p>
      </w:docPartBody>
    </w:docPart>
    <w:docPart>
      <w:docPartPr>
        <w:name w:val="05180CBDB52B4759B3FEC5C8E45764DE"/>
        <w:category>
          <w:name w:val="Allmänt"/>
          <w:gallery w:val="placeholder"/>
        </w:category>
        <w:types>
          <w:type w:val="bbPlcHdr"/>
        </w:types>
        <w:behaviors>
          <w:behavior w:val="content"/>
        </w:behaviors>
        <w:guid w:val="{5D2DBCBF-E627-44B8-9D75-23FA260CB5A7}"/>
      </w:docPartPr>
      <w:docPartBody>
        <w:p w:rsidR="00AC4C33" w:rsidRDefault="004F0C52">
          <w:pPr>
            <w:pStyle w:val="05180CBDB52B4759B3FEC5C8E45764DE"/>
          </w:pPr>
          <w:r>
            <w:rPr>
              <w:rStyle w:val="Platshllartext"/>
            </w:rPr>
            <w:t xml:space="preserve"> </w:t>
          </w:r>
        </w:p>
      </w:docPartBody>
    </w:docPart>
    <w:docPart>
      <w:docPartPr>
        <w:name w:val="23C9A7738B174CBA8B1615063ACC877D"/>
        <w:category>
          <w:name w:val="Allmänt"/>
          <w:gallery w:val="placeholder"/>
        </w:category>
        <w:types>
          <w:type w:val="bbPlcHdr"/>
        </w:types>
        <w:behaviors>
          <w:behavior w:val="content"/>
        </w:behaviors>
        <w:guid w:val="{39AEFCF5-F099-4DC6-80AE-48DA64B6AACC}"/>
      </w:docPartPr>
      <w:docPartBody>
        <w:p w:rsidR="00AC4C33" w:rsidRDefault="004F0C52">
          <w:pPr>
            <w:pStyle w:val="23C9A7738B174CBA8B1615063ACC877D"/>
          </w:pPr>
          <w:r>
            <w:t xml:space="preserve"> </w:t>
          </w:r>
        </w:p>
      </w:docPartBody>
    </w:docPart>
    <w:docPart>
      <w:docPartPr>
        <w:name w:val="A18FB55EAF4E4DCC9DABC536119E5D97"/>
        <w:category>
          <w:name w:val="Allmänt"/>
          <w:gallery w:val="placeholder"/>
        </w:category>
        <w:types>
          <w:type w:val="bbPlcHdr"/>
        </w:types>
        <w:behaviors>
          <w:behavior w:val="content"/>
        </w:behaviors>
        <w:guid w:val="{FFC567D1-BCE6-445A-9898-02A273D1F58D}"/>
      </w:docPartPr>
      <w:docPartBody>
        <w:p w:rsidR="00AC4C33" w:rsidRDefault="004F0C52" w:rsidP="004F0C52">
          <w:pPr>
            <w:pStyle w:val="A18FB55EAF4E4DCC9DABC536119E5D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48EC32C47CB4FC3825B59E47D1E2923"/>
        <w:category>
          <w:name w:val="Allmänt"/>
          <w:gallery w:val="placeholder"/>
        </w:category>
        <w:types>
          <w:type w:val="bbPlcHdr"/>
        </w:types>
        <w:behaviors>
          <w:behavior w:val="content"/>
        </w:behaviors>
        <w:guid w:val="{582E17F6-1BF0-445A-9D38-6724569C3014}"/>
      </w:docPartPr>
      <w:docPartBody>
        <w:p w:rsidR="00EB7A72" w:rsidRDefault="00EB7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C52"/>
    <w:rsid w:val="004F0C52"/>
    <w:rsid w:val="00AC4C33"/>
    <w:rsid w:val="00EB7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C52"/>
    <w:rPr>
      <w:color w:val="F4B083" w:themeColor="accent2" w:themeTint="99"/>
    </w:rPr>
  </w:style>
  <w:style w:type="paragraph" w:customStyle="1" w:styleId="2C9CF669E91643A49724099820B8218A">
    <w:name w:val="2C9CF669E91643A49724099820B8218A"/>
  </w:style>
  <w:style w:type="paragraph" w:customStyle="1" w:styleId="1BF6F2B24E7140F8821DCC7A4F37EA23">
    <w:name w:val="1BF6F2B24E7140F8821DCC7A4F37EA23"/>
  </w:style>
  <w:style w:type="paragraph" w:customStyle="1" w:styleId="05180CBDB52B4759B3FEC5C8E45764DE">
    <w:name w:val="05180CBDB52B4759B3FEC5C8E45764DE"/>
  </w:style>
  <w:style w:type="paragraph" w:customStyle="1" w:styleId="23C9A7738B174CBA8B1615063ACC877D">
    <w:name w:val="23C9A7738B174CBA8B1615063ACC877D"/>
  </w:style>
  <w:style w:type="paragraph" w:customStyle="1" w:styleId="A18FB55EAF4E4DCC9DABC536119E5D97">
    <w:name w:val="A18FB55EAF4E4DCC9DABC536119E5D97"/>
    <w:rsid w:val="004F0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54184-5A8A-457E-BA38-D1450496BDA3}"/>
</file>

<file path=customXml/itemProps2.xml><?xml version="1.0" encoding="utf-8"?>
<ds:datastoreItem xmlns:ds="http://schemas.openxmlformats.org/officeDocument/2006/customXml" ds:itemID="{72E1C5B1-494C-4360-B27A-D88F670766B9}"/>
</file>

<file path=customXml/itemProps3.xml><?xml version="1.0" encoding="utf-8"?>
<ds:datastoreItem xmlns:ds="http://schemas.openxmlformats.org/officeDocument/2006/customXml" ds:itemID="{CE33CAE3-7817-472A-A2E4-70B3E4B954D3}"/>
</file>

<file path=docProps/app.xml><?xml version="1.0" encoding="utf-8"?>
<Properties xmlns="http://schemas.openxmlformats.org/officeDocument/2006/extended-properties" xmlns:vt="http://schemas.openxmlformats.org/officeDocument/2006/docPropsVTypes">
  <Template>Normal</Template>
  <TotalTime>13</TotalTime>
  <Pages>2</Pages>
  <Words>525</Words>
  <Characters>3082</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Uppåkra Arkeologiska Center</vt:lpstr>
      <vt:lpstr>
      </vt:lpstr>
    </vt:vector>
  </TitlesOfParts>
  <Company>Sveriges riksdag</Company>
  <LinksUpToDate>false</LinksUpToDate>
  <CharactersWithSpaces>3588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