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D5DE0" w:rsidRPr="00E85503">
        <w:tblPrEx>
          <w:tblCellMar>
            <w:top w:w="0" w:type="dxa"/>
            <w:bottom w:w="0" w:type="dxa"/>
          </w:tblCellMar>
        </w:tblPrEx>
        <w:tc>
          <w:tcPr>
            <w:tcW w:w="2268" w:type="dxa"/>
          </w:tcPr>
          <w:p w:rsidR="006D5DE0" w:rsidRPr="00E85503" w:rsidRDefault="006D5DE0">
            <w:pPr>
              <w:framePr w:w="4400" w:h="1644" w:wrap="notBeside" w:vAnchor="page" w:hAnchor="page" w:x="6573" w:y="721"/>
              <w:rPr>
                <w:rFonts w:ascii="TradeGothic" w:hAnsi="TradeGothic"/>
                <w:i/>
                <w:sz w:val="18"/>
              </w:rPr>
            </w:pPr>
          </w:p>
        </w:tc>
        <w:tc>
          <w:tcPr>
            <w:tcW w:w="2347" w:type="dxa"/>
            <w:gridSpan w:val="2"/>
          </w:tcPr>
          <w:p w:rsidR="006D5DE0" w:rsidRPr="00E85503" w:rsidRDefault="006D5DE0">
            <w:pPr>
              <w:framePr w:w="4400" w:h="1644" w:wrap="notBeside" w:vAnchor="page" w:hAnchor="page" w:x="6573" w:y="721"/>
              <w:rPr>
                <w:rFonts w:ascii="TradeGothic" w:hAnsi="TradeGothic"/>
                <w:i/>
                <w:sz w:val="18"/>
              </w:rPr>
            </w:pPr>
          </w:p>
        </w:tc>
      </w:tr>
      <w:tr w:rsidR="006D5DE0" w:rsidRPr="00E85503">
        <w:tblPrEx>
          <w:tblCellMar>
            <w:top w:w="0" w:type="dxa"/>
            <w:bottom w:w="0" w:type="dxa"/>
          </w:tblCellMar>
        </w:tblPrEx>
        <w:trPr>
          <w:cantSplit/>
        </w:trPr>
        <w:tc>
          <w:tcPr>
            <w:tcW w:w="4615" w:type="dxa"/>
            <w:gridSpan w:val="3"/>
          </w:tcPr>
          <w:p w:rsidR="006D5DE0" w:rsidRPr="00E85503" w:rsidRDefault="006D5DE0">
            <w:pPr>
              <w:framePr w:w="4400" w:h="1644" w:wrap="notBeside" w:vAnchor="page" w:hAnchor="page" w:x="6573" w:y="721"/>
              <w:rPr>
                <w:rFonts w:ascii="TradeGothic" w:hAnsi="TradeGothic"/>
                <w:b/>
                <w:sz w:val="22"/>
              </w:rPr>
            </w:pPr>
            <w:r w:rsidRPr="00E85503">
              <w:rPr>
                <w:rFonts w:ascii="TradeGothic" w:hAnsi="TradeGothic"/>
                <w:b/>
                <w:sz w:val="22"/>
              </w:rPr>
              <w:t xml:space="preserve">PM </w:t>
            </w:r>
            <w:r w:rsidR="00436EE4" w:rsidRPr="00E85503">
              <w:rPr>
                <w:rFonts w:ascii="TradeGothic" w:hAnsi="TradeGothic"/>
                <w:b/>
                <w:sz w:val="22"/>
              </w:rPr>
              <w:t>T</w:t>
            </w:r>
            <w:r w:rsidRPr="00E85503">
              <w:rPr>
                <w:rFonts w:ascii="TradeGothic" w:hAnsi="TradeGothic"/>
                <w:b/>
                <w:sz w:val="22"/>
              </w:rPr>
              <w:t>ill</w:t>
            </w:r>
            <w:r w:rsidR="00436EE4" w:rsidRPr="00E85503">
              <w:rPr>
                <w:rFonts w:ascii="TradeGothic" w:hAnsi="TradeGothic"/>
                <w:b/>
                <w:sz w:val="22"/>
              </w:rPr>
              <w:t xml:space="preserve"> Riksdagen</w:t>
            </w:r>
            <w:r w:rsidRPr="00E85503">
              <w:rPr>
                <w:rFonts w:ascii="TradeGothic" w:hAnsi="TradeGothic"/>
                <w:b/>
                <w:sz w:val="22"/>
              </w:rPr>
              <w:t xml:space="preserve"> </w:t>
            </w:r>
          </w:p>
        </w:tc>
      </w:tr>
      <w:tr w:rsidR="006D5DE0" w:rsidRPr="00E85503">
        <w:tblPrEx>
          <w:tblCellMar>
            <w:top w:w="0" w:type="dxa"/>
            <w:bottom w:w="0" w:type="dxa"/>
          </w:tblCellMar>
        </w:tblPrEx>
        <w:tc>
          <w:tcPr>
            <w:tcW w:w="3402" w:type="dxa"/>
            <w:gridSpan w:val="2"/>
          </w:tcPr>
          <w:p w:rsidR="006D5DE0" w:rsidRPr="00E85503" w:rsidRDefault="006D5DE0">
            <w:pPr>
              <w:framePr w:w="4400" w:h="1644" w:wrap="notBeside" w:vAnchor="page" w:hAnchor="page" w:x="6573" w:y="721"/>
            </w:pPr>
          </w:p>
        </w:tc>
        <w:tc>
          <w:tcPr>
            <w:tcW w:w="1213" w:type="dxa"/>
          </w:tcPr>
          <w:p w:rsidR="006D5DE0" w:rsidRPr="00E85503" w:rsidRDefault="006D5DE0">
            <w:pPr>
              <w:framePr w:w="4400" w:h="1644" w:wrap="notBeside" w:vAnchor="page" w:hAnchor="page" w:x="6573" w:y="721"/>
            </w:pPr>
          </w:p>
        </w:tc>
      </w:tr>
      <w:tr w:rsidR="006D5DE0" w:rsidRPr="00E85503">
        <w:tblPrEx>
          <w:tblCellMar>
            <w:top w:w="0" w:type="dxa"/>
            <w:bottom w:w="0" w:type="dxa"/>
          </w:tblCellMar>
        </w:tblPrEx>
        <w:tc>
          <w:tcPr>
            <w:tcW w:w="2268" w:type="dxa"/>
          </w:tcPr>
          <w:p w:rsidR="006D5DE0" w:rsidRPr="00E85503" w:rsidRDefault="006D5DE0">
            <w:pPr>
              <w:framePr w:w="4400" w:h="1644" w:wrap="notBeside" w:vAnchor="page" w:hAnchor="page" w:x="6573" w:y="721"/>
            </w:pPr>
            <w:r w:rsidRPr="00E85503">
              <w:t>200</w:t>
            </w:r>
            <w:r w:rsidR="00825137" w:rsidRPr="00E85503">
              <w:t>8</w:t>
            </w:r>
            <w:r w:rsidRPr="00E85503">
              <w:t>-</w:t>
            </w:r>
            <w:r w:rsidR="00825137" w:rsidRPr="00E85503">
              <w:t>09</w:t>
            </w:r>
            <w:r w:rsidRPr="00E85503">
              <w:t>-</w:t>
            </w:r>
            <w:r w:rsidR="00825137" w:rsidRPr="00E85503">
              <w:t>09</w:t>
            </w:r>
          </w:p>
        </w:tc>
        <w:tc>
          <w:tcPr>
            <w:tcW w:w="2347" w:type="dxa"/>
            <w:gridSpan w:val="2"/>
          </w:tcPr>
          <w:p w:rsidR="006D5DE0" w:rsidRPr="00E85503" w:rsidRDefault="006D5DE0">
            <w:pPr>
              <w:framePr w:w="4400" w:h="1644" w:wrap="notBeside" w:vAnchor="page" w:hAnchor="page" w:x="6573" w:y="721"/>
            </w:pPr>
          </w:p>
        </w:tc>
      </w:tr>
      <w:tr w:rsidR="006D5DE0" w:rsidRPr="00E85503">
        <w:tblPrEx>
          <w:tblCellMar>
            <w:top w:w="0" w:type="dxa"/>
            <w:bottom w:w="0" w:type="dxa"/>
          </w:tblCellMar>
        </w:tblPrEx>
        <w:tc>
          <w:tcPr>
            <w:tcW w:w="2268" w:type="dxa"/>
          </w:tcPr>
          <w:p w:rsidR="006D5DE0" w:rsidRPr="00E85503" w:rsidRDefault="006D5DE0">
            <w:pPr>
              <w:framePr w:w="4400" w:h="1644" w:wrap="notBeside" w:vAnchor="page" w:hAnchor="page" w:x="6573" w:y="721"/>
            </w:pPr>
          </w:p>
        </w:tc>
        <w:tc>
          <w:tcPr>
            <w:tcW w:w="2347" w:type="dxa"/>
            <w:gridSpan w:val="2"/>
          </w:tcPr>
          <w:p w:rsidR="006D5DE0" w:rsidRPr="00E85503" w:rsidRDefault="006D5DE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D5DE0" w:rsidRPr="00E85503">
        <w:tblPrEx>
          <w:tblCellMar>
            <w:top w:w="0" w:type="dxa"/>
            <w:bottom w:w="0" w:type="dxa"/>
          </w:tblCellMar>
        </w:tblPrEx>
        <w:trPr>
          <w:trHeight w:val="284"/>
        </w:trPr>
        <w:tc>
          <w:tcPr>
            <w:tcW w:w="4911" w:type="dxa"/>
          </w:tcPr>
          <w:p w:rsidR="006D5DE0" w:rsidRPr="00E85503" w:rsidRDefault="00825137">
            <w:pPr>
              <w:pStyle w:val="Avsndare"/>
              <w:framePr w:h="2483" w:wrap="notBeside" w:x="1504"/>
              <w:rPr>
                <w:b/>
                <w:i w:val="0"/>
                <w:sz w:val="22"/>
              </w:rPr>
            </w:pPr>
            <w:r w:rsidRPr="00E85503">
              <w:rPr>
                <w:b/>
                <w:i w:val="0"/>
                <w:sz w:val="22"/>
              </w:rPr>
              <w:t>Närings</w:t>
            </w:r>
            <w:r w:rsidR="006D5DE0" w:rsidRPr="00E85503">
              <w:rPr>
                <w:b/>
                <w:i w:val="0"/>
                <w:sz w:val="22"/>
              </w:rPr>
              <w:t>departementet</w:t>
            </w: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r w:rsidRPr="00E85503">
              <w:rPr>
                <w:bCs/>
                <w:iCs/>
              </w:rPr>
              <w:t>Enheten</w:t>
            </w:r>
            <w:r w:rsidR="00825137" w:rsidRPr="00E85503">
              <w:rPr>
                <w:bCs/>
                <w:iCs/>
              </w:rPr>
              <w:t xml:space="preserve"> för forskning, innovation och närin</w:t>
            </w:r>
            <w:r w:rsidR="003932D4" w:rsidRPr="00E85503">
              <w:rPr>
                <w:bCs/>
                <w:iCs/>
              </w:rPr>
              <w:t>g</w:t>
            </w:r>
            <w:r w:rsidR="00825137" w:rsidRPr="00E85503">
              <w:rPr>
                <w:bCs/>
                <w:iCs/>
              </w:rPr>
              <w:t xml:space="preserve">sutveckling </w:t>
            </w:r>
          </w:p>
          <w:p w:rsidR="006D5DE0" w:rsidRPr="00E85503" w:rsidRDefault="006D5DE0">
            <w:pPr>
              <w:pStyle w:val="Avsndare"/>
              <w:framePr w:h="2483" w:wrap="notBeside" w:x="1504"/>
              <w:rPr>
                <w:bCs/>
                <w:iCs/>
              </w:rPr>
            </w:pP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p>
        </w:tc>
      </w:tr>
      <w:tr w:rsidR="006D5DE0" w:rsidRPr="00E85503">
        <w:tblPrEx>
          <w:tblCellMar>
            <w:top w:w="0" w:type="dxa"/>
            <w:bottom w:w="0" w:type="dxa"/>
          </w:tblCellMar>
        </w:tblPrEx>
        <w:trPr>
          <w:trHeight w:val="284"/>
        </w:trPr>
        <w:tc>
          <w:tcPr>
            <w:tcW w:w="4911" w:type="dxa"/>
          </w:tcPr>
          <w:p w:rsidR="006D5DE0" w:rsidRPr="00E85503" w:rsidRDefault="006D5DE0">
            <w:pPr>
              <w:pStyle w:val="Avsndare"/>
              <w:framePr w:h="2483" w:wrap="notBeside" w:x="1504"/>
              <w:rPr>
                <w:bCs/>
                <w:iCs/>
              </w:rPr>
            </w:pPr>
          </w:p>
        </w:tc>
      </w:tr>
    </w:tbl>
    <w:p w:rsidR="006D5DE0" w:rsidRPr="00E85503" w:rsidRDefault="006D5DE0">
      <w:pPr>
        <w:framePr w:w="4400" w:h="2523" w:wrap="notBeside" w:vAnchor="page" w:hAnchor="page" w:x="6453" w:y="2445"/>
        <w:ind w:left="142"/>
        <w:rPr>
          <w:b/>
        </w:rPr>
      </w:pPr>
    </w:p>
    <w:p w:rsidR="006D5DE0" w:rsidRPr="00E85503" w:rsidRDefault="00825137">
      <w:pPr>
        <w:pStyle w:val="RKrubrik"/>
        <w:pBdr>
          <w:bottom w:val="single" w:sz="6" w:space="1" w:color="auto"/>
        </w:pBdr>
      </w:pPr>
      <w:bookmarkStart w:id="0" w:name="bRubrik"/>
      <w:bookmarkEnd w:id="0"/>
      <w:r w:rsidRPr="00E85503">
        <w:t>Handlingsplan för hållbar konsumtion och produktion och hållbar näringspolitik</w:t>
      </w:r>
    </w:p>
    <w:p w:rsidR="006D5DE0" w:rsidRPr="00E85503" w:rsidRDefault="006D5DE0">
      <w:pPr>
        <w:pStyle w:val="RKrubrik"/>
      </w:pPr>
      <w:r w:rsidRPr="00E85503">
        <w:t>Dokumentbeteckning</w:t>
      </w:r>
    </w:p>
    <w:p w:rsidR="00825137" w:rsidRPr="00E85503" w:rsidRDefault="00825137" w:rsidP="00825137">
      <w:pPr>
        <w:pStyle w:val="RKnormal"/>
      </w:pPr>
      <w:r w:rsidRPr="00E85503">
        <w:t>KOM(2008) 397</w:t>
      </w:r>
    </w:p>
    <w:p w:rsidR="00825137" w:rsidRPr="00E85503" w:rsidRDefault="007118CD" w:rsidP="00825137">
      <w:pPr>
        <w:pStyle w:val="RKnormal"/>
      </w:pPr>
      <w:r w:rsidRPr="00E85503">
        <w:t>Meddelande från kommission</w:t>
      </w:r>
      <w:r w:rsidR="001D65E5" w:rsidRPr="00E85503">
        <w:t>en</w:t>
      </w:r>
      <w:r w:rsidRPr="00E85503">
        <w:t xml:space="preserve"> till Europaparlamentet, rådet, Europeiska ekonomiska o</w:t>
      </w:r>
      <w:r w:rsidR="001D65E5" w:rsidRPr="00E85503">
        <w:t>ch sociala kommittén och region</w:t>
      </w:r>
      <w:r w:rsidRPr="00E85503">
        <w:t>kommittén o</w:t>
      </w:r>
      <w:r w:rsidR="001D65E5" w:rsidRPr="00E85503">
        <w:t>m</w:t>
      </w:r>
      <w:r w:rsidRPr="00E85503">
        <w:t xml:space="preserve"> h</w:t>
      </w:r>
      <w:r w:rsidR="00825137" w:rsidRPr="00E85503">
        <w:t>andlingsplan</w:t>
      </w:r>
      <w:r w:rsidRPr="00E85503">
        <w:t>en</w:t>
      </w:r>
      <w:r w:rsidR="00825137" w:rsidRPr="00E85503">
        <w:t xml:space="preserve"> för hållbar konsumtion och produktion och hållbar näringspolitik</w:t>
      </w:r>
    </w:p>
    <w:p w:rsidR="006D5DE0" w:rsidRPr="00E85503" w:rsidRDefault="006D5DE0">
      <w:pPr>
        <w:pStyle w:val="RKrubrik"/>
      </w:pPr>
      <w:r w:rsidRPr="00E85503">
        <w:t>Sammanfattning</w:t>
      </w:r>
    </w:p>
    <w:p w:rsidR="00AE05FC" w:rsidRPr="00E85503" w:rsidRDefault="00AE05FC" w:rsidP="00AE05FC">
      <w:r w:rsidRPr="00E85503">
        <w:t xml:space="preserve">Den 16 juli 2008 antog </w:t>
      </w:r>
      <w:r w:rsidR="00681A99" w:rsidRPr="00E85503">
        <w:t>k</w:t>
      </w:r>
      <w:r w:rsidRPr="00E85503">
        <w:t xml:space="preserve">ommissionen ett meddelande om en handlingsplan för hållbar konsumtion och produktion och hållbar näringspolitik. Kommissionens handlingsplan presenterar en rad initiativ som syftar till att förbättra produkters energi- och miljöprestanda och öka efterfrågan för dessa typer av produkter. </w:t>
      </w:r>
    </w:p>
    <w:p w:rsidR="00AE05FC" w:rsidRPr="00E85503" w:rsidRDefault="00AE05FC" w:rsidP="00AE05FC"/>
    <w:p w:rsidR="00AE05FC" w:rsidRPr="00E85503" w:rsidRDefault="00AE05FC" w:rsidP="00AE05FC">
      <w:r w:rsidRPr="00E85503">
        <w:t xml:space="preserve">Regeringen välkomnar i stort handlingsplanen för hållbar konsumtion och produktion och hållbar näringspolitik. Hållbar konsumtion och produktion är av avgörande betydelse för att uppnå hållbar utveckling och minska klimatförändringar. Dock saknas en mer tydlig konkretisering när det gäller målen för handlingsplanen.  </w:t>
      </w:r>
    </w:p>
    <w:p w:rsidR="006D5DE0" w:rsidRPr="00E85503" w:rsidRDefault="006D5DE0">
      <w:pPr>
        <w:pStyle w:val="RKnormal"/>
      </w:pPr>
    </w:p>
    <w:p w:rsidR="006D5DE0" w:rsidRPr="00E85503" w:rsidRDefault="006D5DE0">
      <w:pPr>
        <w:pStyle w:val="RKrubrik"/>
        <w:rPr>
          <w:u w:val="single"/>
        </w:rPr>
      </w:pPr>
      <w:r w:rsidRPr="00E85503">
        <w:rPr>
          <w:u w:val="single"/>
        </w:rPr>
        <w:t>I Förslaget</w:t>
      </w:r>
    </w:p>
    <w:p w:rsidR="006D5DE0" w:rsidRPr="00E85503" w:rsidRDefault="006D5DE0">
      <w:pPr>
        <w:pStyle w:val="RKrubrik"/>
      </w:pPr>
      <w:r w:rsidRPr="00E85503">
        <w:t>1. Innehåll</w:t>
      </w:r>
    </w:p>
    <w:p w:rsidR="00AE05FC" w:rsidRPr="00E85503" w:rsidRDefault="00AE05FC" w:rsidP="00AE05FC">
      <w:r w:rsidRPr="00E85503">
        <w:t xml:space="preserve">Kommissionens handlingsplan för hållbar konsumtion och produktion och hållbar </w:t>
      </w:r>
      <w:r w:rsidR="00681A99" w:rsidRPr="00E85503">
        <w:t>näringspolitik utgör en del av k</w:t>
      </w:r>
      <w:r w:rsidRPr="00E85503">
        <w:t xml:space="preserve">ommissionens strategi för att stödja en sammanhållen ansats i EU för hållbar utveckling. Strategin är ett komplement till redan existerande insatser på produkters </w:t>
      </w:r>
      <w:r w:rsidRPr="00E85503">
        <w:lastRenderedPageBreak/>
        <w:t xml:space="preserve">miljöprestanda och energianvändning och då framförallt energi- och klimatpaketet som presenterades i januari 2008. Handlingsplanen presenterar en rad initiativ från kommissionen som avser att förbättra produkters energi- och miljöprestanda och öka efterfrågan för dessa typer av produkter. Utmaningen är, enligt kommissionen, att skapa en positiv utveckling genom att förbättra varors miljöprestanda över hela livscykeln, stimulera efterfrågan på bättre produkter och teknologier samt hjälpa konsumenter att göra bättre miljöval genom enhetlig märkning. </w:t>
      </w:r>
    </w:p>
    <w:p w:rsidR="00AE05FC" w:rsidRPr="00E85503" w:rsidRDefault="00AE05FC" w:rsidP="00AE05FC">
      <w:pPr>
        <w:rPr>
          <w:sz w:val="28"/>
        </w:rPr>
      </w:pPr>
    </w:p>
    <w:p w:rsidR="00AE05FC" w:rsidRPr="00E85503" w:rsidRDefault="00AE05FC" w:rsidP="00AE05FC">
      <w:r w:rsidRPr="00E85503">
        <w:t xml:space="preserve">Handlingsplanen och de presenterade initiativen fokuserar på tre områden: </w:t>
      </w:r>
    </w:p>
    <w:p w:rsidR="00AE05FC" w:rsidRPr="00E85503" w:rsidRDefault="00AE05FC" w:rsidP="00AE05FC">
      <w:pPr>
        <w:numPr>
          <w:ilvl w:val="0"/>
          <w:numId w:val="6"/>
        </w:numPr>
      </w:pPr>
      <w:r w:rsidRPr="00E85503">
        <w:t>Smartare konsumtion och bättre produkter</w:t>
      </w:r>
    </w:p>
    <w:p w:rsidR="00AE05FC" w:rsidRPr="00E85503" w:rsidRDefault="00AE05FC" w:rsidP="00AE05FC">
      <w:pPr>
        <w:numPr>
          <w:ilvl w:val="0"/>
          <w:numId w:val="6"/>
        </w:numPr>
      </w:pPr>
      <w:r w:rsidRPr="00E85503">
        <w:t>Resurssnål produktion</w:t>
      </w:r>
    </w:p>
    <w:p w:rsidR="00AE05FC" w:rsidRPr="00E85503" w:rsidRDefault="00AE05FC" w:rsidP="00AE05FC">
      <w:pPr>
        <w:numPr>
          <w:ilvl w:val="0"/>
          <w:numId w:val="6"/>
        </w:numPr>
      </w:pPr>
      <w:r w:rsidRPr="00E85503">
        <w:t xml:space="preserve">Globala marknader </w:t>
      </w:r>
    </w:p>
    <w:p w:rsidR="00AE05FC" w:rsidRPr="00E85503" w:rsidRDefault="00AE05FC" w:rsidP="00AE05FC"/>
    <w:p w:rsidR="00AE05FC" w:rsidRPr="00E85503" w:rsidRDefault="00AE05FC" w:rsidP="00AE05FC">
      <w:r w:rsidRPr="00E85503">
        <w:t xml:space="preserve">För att ge incitament till </w:t>
      </w:r>
      <w:r w:rsidRPr="00E85503">
        <w:rPr>
          <w:b/>
          <w:bCs/>
          <w:i/>
          <w:iCs/>
        </w:rPr>
        <w:t>smartare konsumtion och bättre produkter</w:t>
      </w:r>
      <w:r w:rsidRPr="00E85503">
        <w:t xml:space="preserve"> föreslår handlingsplanen ändringar i huvuddirektiven för energianvändande produkter och för miljömärkning. Förslag till ändring av direktivet om energimärkning förväntas presenteras senare under hösten. Främsta syftet är att täcka in ett större antal produkter under lagstiftningen och att utarbeta nya minimikrav för dessa produkter (för att dessa ska få säljas på den inre marknaden). Energimärkning och märkning av andra miljöparametrar ska bli mer omfattande och tydligare. Ett antal andra insatser som syftar till smartare konsumtion kommer också att genomföras. Framförallt ska återförsäljare och producenter engageras för miljöanpassning av sin verksamhet och sina distributionskedjor. Målet är att enskilda stora återförsäljare ska göra åtaganden om ett antal ambitiösa och konkreta insatser med klara mål, tidsgränser, förväntade resultat och övervakningsindikatorer. Dessa åtaganden ska ses som ett svar på kommissionens uppmaning till företagen att öka sitt engagemang för företagens sociala ansvar som det beskrivs i kommissionens meddelande från 2006 (KOM(2006 136). Vidare ska konsumenter uppmuntras till större medvetenhet och till ett proaktivt beteende.</w:t>
      </w:r>
    </w:p>
    <w:p w:rsidR="00AE05FC" w:rsidRPr="00E85503" w:rsidRDefault="00AE05FC" w:rsidP="00AE05FC">
      <w:pPr>
        <w:ind w:firstLine="170"/>
      </w:pPr>
    </w:p>
    <w:p w:rsidR="00AE05FC" w:rsidRPr="00E85503" w:rsidRDefault="00AE05FC" w:rsidP="00AE05FC">
      <w:r w:rsidRPr="00E85503">
        <w:t>Andra åtgärder syftar till att på frivillig väg stödja mer miljöanpassade produkter i offentlig upphandling. En del i meddelandet om offentlig upphandling behandlar ett eventuellt kommande förslag om tvingande miniminivåer i fråga om produkter som omfattas av det kommande förslaget till översyn av direktivet om energimärkning under vilka offentliga myndigheter inte skulle tillåtas upphandla. Ytterligare åtgärder ska ge incitament för att stödja miljöanpassad offentlig u</w:t>
      </w:r>
      <w:r w:rsidR="00681A99" w:rsidRPr="00E85503">
        <w:t>pphandling, bland annat kommer k</w:t>
      </w:r>
      <w:r w:rsidRPr="00E85503">
        <w:t xml:space="preserve">ommissionen att erbjuda vägledning och verktyg för att offentliga upphandlare ska kunna miljöanpassa sina upphandlingsrutiner. </w:t>
      </w:r>
    </w:p>
    <w:p w:rsidR="00AE05FC" w:rsidRPr="00E85503" w:rsidRDefault="00AE05FC" w:rsidP="00AE05FC"/>
    <w:p w:rsidR="00AE05FC" w:rsidRPr="00E85503" w:rsidRDefault="00AE05FC" w:rsidP="00AE05FC">
      <w:r w:rsidRPr="00E85503">
        <w:rPr>
          <w:lang/>
        </w:rPr>
        <w:t xml:space="preserve">Inom ramen för handlingsplanens område </w:t>
      </w:r>
      <w:r w:rsidRPr="00E85503">
        <w:rPr>
          <w:i/>
          <w:iCs/>
          <w:lang/>
        </w:rPr>
        <w:t>smartare konsumtion och bättre produkter</w:t>
      </w:r>
      <w:r w:rsidRPr="00E85503">
        <w:rPr>
          <w:lang/>
        </w:rPr>
        <w:t xml:space="preserve"> har </w:t>
      </w:r>
      <w:r w:rsidR="00681A99" w:rsidRPr="00E85503">
        <w:t>k</w:t>
      </w:r>
      <w:r w:rsidRPr="00E85503">
        <w:t xml:space="preserve">ommissionen lagt fram följande dokument: </w:t>
      </w:r>
    </w:p>
    <w:p w:rsidR="00AE05FC" w:rsidRPr="00E85503" w:rsidRDefault="00AE05FC" w:rsidP="00AE05FC">
      <w:pPr>
        <w:numPr>
          <w:ilvl w:val="0"/>
          <w:numId w:val="4"/>
        </w:numPr>
        <w:rPr>
          <w:szCs w:val="19"/>
          <w:lang/>
        </w:rPr>
      </w:pPr>
      <w:r w:rsidRPr="00E85503">
        <w:rPr>
          <w:rFonts w:cs="TimesNewRoman"/>
          <w:szCs w:val="19"/>
          <w:lang/>
        </w:rPr>
        <w:t xml:space="preserve">Ett förslag till utvidgning av direktivet om </w:t>
      </w:r>
      <w:r w:rsidRPr="00E85503">
        <w:rPr>
          <w:rFonts w:cs="AdvTTf0394a2c.B"/>
          <w:szCs w:val="19"/>
          <w:lang/>
        </w:rPr>
        <w:t xml:space="preserve">ekodesign </w:t>
      </w:r>
    </w:p>
    <w:p w:rsidR="00AE05FC" w:rsidRPr="00E85503" w:rsidRDefault="00AE05FC" w:rsidP="00AE05FC">
      <w:pPr>
        <w:numPr>
          <w:ilvl w:val="0"/>
          <w:numId w:val="4"/>
        </w:numPr>
        <w:rPr>
          <w:szCs w:val="19"/>
          <w:lang/>
        </w:rPr>
      </w:pPr>
      <w:r w:rsidRPr="00E85503">
        <w:rPr>
          <w:szCs w:val="19"/>
          <w:lang/>
        </w:rPr>
        <w:t xml:space="preserve">Ett förslag till översyn av förordningen om </w:t>
      </w:r>
      <w:r w:rsidRPr="00E85503">
        <w:rPr>
          <w:rFonts w:cs="EUAlbertina-Bold"/>
          <w:szCs w:val="19"/>
          <w:lang/>
        </w:rPr>
        <w:t xml:space="preserve">miljömärke </w:t>
      </w:r>
      <w:r w:rsidRPr="00E85503">
        <w:rPr>
          <w:szCs w:val="19"/>
          <w:lang/>
        </w:rPr>
        <w:t>(EU-blomman)</w:t>
      </w:r>
    </w:p>
    <w:p w:rsidR="00AE05FC" w:rsidRPr="00E85503" w:rsidRDefault="00AE05FC" w:rsidP="00AE05FC">
      <w:pPr>
        <w:numPr>
          <w:ilvl w:val="0"/>
          <w:numId w:val="4"/>
        </w:numPr>
        <w:rPr>
          <w:rFonts w:cs="TimesNewRoman"/>
          <w:szCs w:val="19"/>
          <w:lang/>
        </w:rPr>
      </w:pPr>
      <w:r w:rsidRPr="00E85503">
        <w:rPr>
          <w:rFonts w:cs="TimesNewRoman"/>
          <w:szCs w:val="19"/>
          <w:lang/>
        </w:rPr>
        <w:t xml:space="preserve">Ett meddelande om miljöanpassad offentlig upphandling </w:t>
      </w:r>
    </w:p>
    <w:p w:rsidR="00AE05FC" w:rsidRPr="00E85503" w:rsidRDefault="00AE05FC" w:rsidP="00AE05FC">
      <w:pPr>
        <w:rPr>
          <w:rFonts w:cs="TimesNewRoman"/>
          <w:szCs w:val="19"/>
          <w:lang/>
        </w:rPr>
      </w:pPr>
    </w:p>
    <w:p w:rsidR="00AE05FC" w:rsidRPr="00E85503" w:rsidRDefault="00AE05FC" w:rsidP="00AE05FC">
      <w:pPr>
        <w:rPr>
          <w:rStyle w:val="Stark"/>
          <w:rFonts w:cs="TimesNewRoman"/>
          <w:b w:val="0"/>
          <w:bCs w:val="0"/>
          <w:szCs w:val="19"/>
          <w:lang/>
        </w:rPr>
      </w:pPr>
      <w:r w:rsidRPr="00E85503">
        <w:rPr>
          <w:szCs w:val="19"/>
          <w:lang/>
        </w:rPr>
        <w:t>Under hösten 2008 förväntas ytterligare e</w:t>
      </w:r>
      <w:r w:rsidRPr="00E85503">
        <w:rPr>
          <w:rStyle w:val="Stark"/>
          <w:b w:val="0"/>
          <w:bCs w:val="0"/>
          <w:szCs w:val="19"/>
        </w:rPr>
        <w:t xml:space="preserve">tt dokument läggas fram: </w:t>
      </w:r>
    </w:p>
    <w:p w:rsidR="00AE05FC" w:rsidRPr="00E85503" w:rsidRDefault="00AE05FC" w:rsidP="00AE05FC">
      <w:pPr>
        <w:numPr>
          <w:ilvl w:val="0"/>
          <w:numId w:val="5"/>
        </w:numPr>
        <w:rPr>
          <w:rFonts w:cs="TimesNewRoman"/>
          <w:szCs w:val="19"/>
          <w:lang/>
        </w:rPr>
      </w:pPr>
      <w:r w:rsidRPr="00E85503">
        <w:rPr>
          <w:rFonts w:cs="TimesNewRoman"/>
          <w:lang/>
        </w:rPr>
        <w:t>Ett förslag till översyn av direktivet om energimärkning</w:t>
      </w:r>
    </w:p>
    <w:p w:rsidR="00AE05FC" w:rsidRPr="00E85503" w:rsidRDefault="00AE05FC" w:rsidP="00AE05FC"/>
    <w:p w:rsidR="00AE05FC" w:rsidRPr="00E85503" w:rsidRDefault="00AE05FC" w:rsidP="00AE05FC">
      <w:r w:rsidRPr="00E85503">
        <w:t xml:space="preserve">I avsnittet </w:t>
      </w:r>
      <w:r w:rsidRPr="00E85503">
        <w:rPr>
          <w:b/>
          <w:i/>
        </w:rPr>
        <w:t>resurssnål produktion</w:t>
      </w:r>
      <w:r w:rsidRPr="00E85503">
        <w:t xml:space="preserve"> presenteras åtgärder för att främja resurseffektivitet, eko-innovationer och för att öka industrins miljöpotential.</w:t>
      </w:r>
    </w:p>
    <w:p w:rsidR="00AE05FC" w:rsidRPr="00E85503" w:rsidRDefault="00AE05FC" w:rsidP="00AE05FC"/>
    <w:p w:rsidR="00AE05FC" w:rsidRPr="00E85503" w:rsidRDefault="00AE05FC" w:rsidP="00AE05FC">
      <w:r w:rsidRPr="00E85503">
        <w:t xml:space="preserve">Verktyg kommer att utarbetas för att övervaka resurseffektiviteten, sätta riktmärken för den och främja den. Detta ska göras med beaktande av livscykelperspektivet och med hänsyn tagen även till handeln. I ett senare skede blir det fråga om utförliga materialbaserade analyser och mål med utgångspunkt i betydelsen för klimatet och tillgången till naturresurser.  </w:t>
      </w:r>
    </w:p>
    <w:p w:rsidR="00AE05FC" w:rsidRPr="00E85503" w:rsidRDefault="00AE05FC" w:rsidP="00AE05FC"/>
    <w:p w:rsidR="00AE05FC" w:rsidRPr="00E85503" w:rsidRDefault="00AE05FC" w:rsidP="00AE05FC">
      <w:r w:rsidRPr="00E85503">
        <w:t xml:space="preserve">Innovation inom miljövaror och miljötjänster är en viktig förutsättning för att denna plan ska kunna genomföras och spelar en nyckelroll inom innovationspolitiken. </w:t>
      </w:r>
    </w:p>
    <w:p w:rsidR="00AE05FC" w:rsidRPr="00E85503" w:rsidRDefault="00AE05FC" w:rsidP="00AE05FC"/>
    <w:p w:rsidR="00AE05FC" w:rsidRPr="00E85503" w:rsidRDefault="00AE05FC" w:rsidP="00AE05FC">
      <w:r w:rsidRPr="00E85503">
        <w:t xml:space="preserve">För att öka industrins miljöpotential presenteras åtgärder för gemenskapens miljölednings- och miljörevisionsordning (EMAS) som hjälper företag att optimera sina produktionsprocesser så att miljöpåverkan minskar och resurserna används mer effektivt. För att stödja miljöindustrins konkurrenskraft och bidra till att den traditionella industrin tar till sig dess produkter och tjänster kommer det att utarbetas särskilda initiativ för miljöindustrin. I detta syfte kommer det att genomföras en omfattande kartläggning av hinder i form av regleringsbrister och marknadsmisslyckanden som försämrar miljöindustrins konkurrenskraft och spridningen av dess produkter och tjänster till andra sektorer i ekonomin. För att öka industrins miljöpotential betonas också initiativ för att hjälpa små och medelstora företag. </w:t>
      </w:r>
    </w:p>
    <w:p w:rsidR="00AE05FC" w:rsidRPr="00E85503" w:rsidRDefault="00AE05FC" w:rsidP="00AE05FC"/>
    <w:p w:rsidR="00AE05FC" w:rsidRPr="00E85503" w:rsidRDefault="00AE05FC" w:rsidP="00AE05FC"/>
    <w:p w:rsidR="00AE05FC" w:rsidRPr="00E85503" w:rsidRDefault="00AE05FC" w:rsidP="00AE05FC">
      <w:r w:rsidRPr="00E85503">
        <w:rPr>
          <w:lang/>
        </w:rPr>
        <w:t xml:space="preserve">Inom ramen för handlingsplanens område </w:t>
      </w:r>
      <w:r w:rsidRPr="00E85503">
        <w:rPr>
          <w:i/>
          <w:iCs/>
          <w:lang/>
        </w:rPr>
        <w:t xml:space="preserve">resurssnål produktion </w:t>
      </w:r>
      <w:r w:rsidRPr="00E85503">
        <w:rPr>
          <w:lang/>
        </w:rPr>
        <w:t xml:space="preserve">har </w:t>
      </w:r>
      <w:r w:rsidR="00681A99" w:rsidRPr="00E85503">
        <w:rPr>
          <w:lang/>
        </w:rPr>
        <w:t>k</w:t>
      </w:r>
      <w:r w:rsidRPr="00E85503">
        <w:t xml:space="preserve">ommissionen lagt fram följande dokument: </w:t>
      </w:r>
    </w:p>
    <w:p w:rsidR="00AE05FC" w:rsidRPr="00E85503" w:rsidRDefault="00AE05FC" w:rsidP="00AE05FC">
      <w:pPr>
        <w:numPr>
          <w:ilvl w:val="0"/>
          <w:numId w:val="5"/>
        </w:numPr>
      </w:pPr>
      <w:r w:rsidRPr="00E85503">
        <w:t xml:space="preserve">Ett förslag till revidering av EMAS-förordningen </w:t>
      </w:r>
    </w:p>
    <w:p w:rsidR="00AE05FC" w:rsidRPr="00E85503" w:rsidRDefault="00AE05FC" w:rsidP="00AE05FC"/>
    <w:p w:rsidR="00AE05FC" w:rsidRPr="00E85503" w:rsidRDefault="00AE05FC" w:rsidP="00AE05FC">
      <w:pPr>
        <w:rPr>
          <w:rStyle w:val="Stark"/>
          <w:b w:val="0"/>
          <w:bCs w:val="0"/>
        </w:rPr>
      </w:pPr>
      <w:r w:rsidRPr="00E85503">
        <w:rPr>
          <w:szCs w:val="19"/>
          <w:lang/>
        </w:rPr>
        <w:t>Under hösten 2008 förväntas ytterligare e</w:t>
      </w:r>
      <w:r w:rsidRPr="00E85503">
        <w:rPr>
          <w:rStyle w:val="Stark"/>
          <w:b w:val="0"/>
          <w:bCs w:val="0"/>
          <w:szCs w:val="19"/>
        </w:rPr>
        <w:t xml:space="preserve">tt dokument läggas fram: </w:t>
      </w:r>
    </w:p>
    <w:p w:rsidR="00AE05FC" w:rsidRPr="00E85503" w:rsidRDefault="00AE05FC" w:rsidP="00AE05FC">
      <w:pPr>
        <w:numPr>
          <w:ilvl w:val="0"/>
          <w:numId w:val="5"/>
        </w:numPr>
      </w:pPr>
      <w:r w:rsidRPr="00E85503">
        <w:t xml:space="preserve">Ett förslag till en förordning om ett system för verifiering av miljöteknik </w:t>
      </w:r>
    </w:p>
    <w:p w:rsidR="00AE05FC" w:rsidRPr="00E85503" w:rsidRDefault="00AE05FC" w:rsidP="00AE05FC">
      <w:pPr>
        <w:overflowPunct/>
        <w:autoSpaceDE/>
        <w:autoSpaceDN/>
        <w:adjustRightInd/>
        <w:spacing w:line="245" w:lineRule="exact"/>
        <w:jc w:val="both"/>
        <w:textAlignment w:val="auto"/>
      </w:pPr>
    </w:p>
    <w:p w:rsidR="00AE05FC" w:rsidRPr="00E85503" w:rsidRDefault="00AE05FC" w:rsidP="00AE05FC">
      <w:r w:rsidRPr="00E85503">
        <w:t>Handlingsplanen presenterar också åtgärder för att stödja hållbara produkter på globala marknader, bl.a. genom att främja sektorsansatser (sectoral approaches) i de internationella klimatförhandlingarna som en del av och ett komplement till ett internationellt klimatavtal för perioden efter 2012 (post-Kyoto). Kommissionen kommer att stödja framtagandet av sektorsansatser i samband med framtida internationella klimat</w:t>
      </w:r>
      <w:r w:rsidRPr="00E85503">
        <w:softHyphen/>
        <w:t xml:space="preserve">förhandlingar. Kommissionen avser även att driva vidare arbetet mot ökad liberalisering av handeln med miljö- och klimatvänliga varor och tjänster i relevanta handelsförhandlingar, i möjligaste mån baserat på internationella standarder.  </w:t>
      </w:r>
    </w:p>
    <w:p w:rsidR="00AE05FC" w:rsidRPr="00E85503" w:rsidRDefault="00AE05FC" w:rsidP="00AE05FC"/>
    <w:p w:rsidR="00AE05FC" w:rsidRPr="00E85503" w:rsidRDefault="00AE05FC" w:rsidP="00AE05FC">
      <w:r w:rsidRPr="00E85503">
        <w:t>Kommissionen kommer att granska resultaten och rapportera om genomförandet av handlingsplanen år 2012. Kommissionen kommer då också att särskilt granska om det behövs ytterligare åtgärder för en bättre energi- och miljöprestanda för produkter, särskilt genom en utvidgning av direktiven om ekodesign och märkning till att omfatta produkter som inte är energianvändande.</w:t>
      </w:r>
    </w:p>
    <w:p w:rsidR="006D5DE0" w:rsidRPr="00E85503" w:rsidRDefault="006D5DE0">
      <w:pPr>
        <w:pStyle w:val="RKrubrik"/>
      </w:pPr>
      <w:r w:rsidRPr="00E85503">
        <w:t>2. Gällande svenska regler och förslagets effekt på dessa</w:t>
      </w:r>
    </w:p>
    <w:p w:rsidR="006D5DE0" w:rsidRPr="00E85503" w:rsidRDefault="00AE05FC" w:rsidP="00AE05FC">
      <w:r w:rsidRPr="00E85503">
        <w:t xml:space="preserve">Allmänt syftar meddelandet till att främja hållbar konsumtion och produktion och hållbar näringspolitik bl.a. genom att utöka nuvarande energi- och miljömärkningslagstiftning samt stödja </w:t>
      </w:r>
      <w:r w:rsidRPr="00E85503">
        <w:rPr>
          <w:szCs w:val="19"/>
        </w:rPr>
        <w:t>resurseffektivitet och eko-innovationer</w:t>
      </w:r>
      <w:r w:rsidRPr="00E85503">
        <w:t>. Sådana åtgärder är i linje med regeringens arbete att ändra konsumenters beteende till att konsumera mera miljöanpassade  produkter och stärka industrins miljöpotential och marknadsintroduktion av eko-innovativa produkter och tjänster.</w:t>
      </w:r>
    </w:p>
    <w:p w:rsidR="006D5DE0" w:rsidRPr="00E85503" w:rsidRDefault="006D5DE0">
      <w:pPr>
        <w:pStyle w:val="RKrubrik"/>
      </w:pPr>
      <w:r w:rsidRPr="00E85503">
        <w:t xml:space="preserve">3. Budgetära konsekvenser </w:t>
      </w:r>
    </w:p>
    <w:p w:rsidR="00AE05FC" w:rsidRPr="00E85503" w:rsidRDefault="00AE05FC" w:rsidP="00AE05FC">
      <w:r w:rsidRPr="00E85503">
        <w:t>Kommissionens konsekvensanalys (SEC(2008) 2110) av handlingsplanen sammanfattar resultatet av de åtgärdspaket som har analyserats. Det åtgärdspaket som ansågs som mest fördelaktigt innehåller en utvidgning av ekodesign direktivet och en mer harmoniserad användning av gemensamma kriterier för offentlig upphandling. Detta paket förväntas bidra till betydande förbättringar i resurseffektivitet och minskade externa miljöeffekter.</w:t>
      </w:r>
    </w:p>
    <w:p w:rsidR="00AE05FC" w:rsidRPr="00E85503" w:rsidRDefault="00AE05FC" w:rsidP="00AE05FC">
      <w:r w:rsidRPr="00E85503">
        <w:t xml:space="preserve">Handlingsplanen i sig utgör inget lagförslag och bedöms därför kunna genomföras inom befintliga budgetramar. Konsekvensanalyser för de förslag på översyn av direktiv och förordningar som presenteras i handlingsplanen redogörs för i separata konsekvensanalyser. </w:t>
      </w:r>
    </w:p>
    <w:p w:rsidR="006D5DE0" w:rsidRPr="00E85503" w:rsidRDefault="006D5DE0">
      <w:pPr>
        <w:pStyle w:val="RKnormal"/>
      </w:pPr>
    </w:p>
    <w:p w:rsidR="006D5DE0" w:rsidRPr="00E85503" w:rsidRDefault="006D5DE0">
      <w:pPr>
        <w:pStyle w:val="RKrubrik"/>
        <w:rPr>
          <w:u w:val="single"/>
        </w:rPr>
      </w:pPr>
      <w:r w:rsidRPr="00E85503">
        <w:rPr>
          <w:u w:val="single"/>
        </w:rPr>
        <w:t>II Ståndpunkter</w:t>
      </w:r>
    </w:p>
    <w:p w:rsidR="006D5DE0" w:rsidRPr="00E85503" w:rsidRDefault="006D5DE0">
      <w:pPr>
        <w:pStyle w:val="RKrubrik"/>
      </w:pPr>
      <w:r w:rsidRPr="00E85503">
        <w:t>1. Svensk ståndpunkt</w:t>
      </w:r>
    </w:p>
    <w:p w:rsidR="002F19B5" w:rsidRPr="00E85503" w:rsidRDefault="002F19B5" w:rsidP="002F19B5">
      <w:r w:rsidRPr="00E85503">
        <w:t xml:space="preserve">Regeringen välkomnar i stort handlingsplanen för hållbar konsumtion och produktion och hållbar näringspolitik men efterfrågar mer konkretisering när det gäller målen och koppling till andra meddelanden. </w:t>
      </w:r>
    </w:p>
    <w:p w:rsidR="002F19B5" w:rsidRPr="00E85503" w:rsidRDefault="002F19B5" w:rsidP="002F19B5"/>
    <w:p w:rsidR="002F19B5" w:rsidRPr="00E85503" w:rsidRDefault="002F19B5" w:rsidP="002F19B5">
      <w:r w:rsidRPr="00E85503">
        <w:t xml:space="preserve">Regeringen ser positivt på inriktningen och val av fokusområden mot bättre produkter och smartare konsumtion. Vad gäller förslaget till ett utökat ekodesign direktiv ser regeringen fram emot, efter utvärdering av resultat, att även energirelaterade produkter inkluderas förutsatt att möjligheterna att tillämpa och utveckla annan nationell- och EU-lagstiftning inte motverkas.  </w:t>
      </w:r>
    </w:p>
    <w:p w:rsidR="002F19B5" w:rsidRPr="00E85503" w:rsidRDefault="002F19B5" w:rsidP="002F19B5"/>
    <w:p w:rsidR="002F19B5" w:rsidRPr="00E85503" w:rsidRDefault="002F19B5" w:rsidP="002F19B5">
      <w:r w:rsidRPr="00E85503">
        <w:t xml:space="preserve">Regeringen ser dock en stor brist vad gäller smartare privat konsumtion; ytterligare kompletterande åtgärder behövs för att underlätta för hushåll att bete sig hållbart. </w:t>
      </w:r>
    </w:p>
    <w:p w:rsidR="002F19B5" w:rsidRPr="00E85503" w:rsidRDefault="002F19B5" w:rsidP="002F19B5"/>
    <w:p w:rsidR="002F19B5" w:rsidRPr="00E85503" w:rsidRDefault="002F19B5" w:rsidP="002F19B5">
      <w:r w:rsidRPr="00E85503">
        <w:t xml:space="preserve">Regeringen välkomnar det fokus som kommissionen sätter på detaljhandeln och producenter men efterfrågar en tydligare beskrivning om hur ett Detaljhandlarforum ska verka och hur man ska arbeta genom sina distributionskedjor. Det är också av stor vikt att en bredare grupp av aktörer ges möjlighet att delta. </w:t>
      </w:r>
    </w:p>
    <w:p w:rsidR="002F19B5" w:rsidRPr="00E85503" w:rsidRDefault="002F19B5" w:rsidP="002F19B5"/>
    <w:p w:rsidR="002F19B5" w:rsidRPr="00E85503" w:rsidRDefault="002F19B5" w:rsidP="002F19B5">
      <w:r w:rsidRPr="00E85503">
        <w:t>Regeringen välkomnar i stort förslaget att främja miljöanpassad offentlig upphandling; dock bör nationella och EU-gemensamma åtgärder åtföljas av konsekvensanalyser som visar att åtgärderna är kostnadseffektiva.</w:t>
      </w:r>
    </w:p>
    <w:p w:rsidR="002F19B5" w:rsidRPr="00E85503" w:rsidRDefault="002F19B5" w:rsidP="002F19B5"/>
    <w:p w:rsidR="002F19B5" w:rsidRPr="00E85503" w:rsidRDefault="002F19B5" w:rsidP="002F19B5">
      <w:r w:rsidRPr="00E85503">
        <w:t>Vidare stödjer regeringen de åtgärder som presenteras i handlingsplanen som höjer klimat- och miljökrav på produkter, stärker efterfrågan på klimat- och miljöanpass</w:t>
      </w:r>
      <w:r w:rsidR="001D65E5" w:rsidRPr="00E85503">
        <w:t xml:space="preserve">ade produkter och </w:t>
      </w:r>
      <w:r w:rsidRPr="00E85503">
        <w:t xml:space="preserve">bidrar till en effektiv resursanvändning. Innovations- och forskningsfrämjande åtgärder utgör därvid ett viktigt inslag. </w:t>
      </w:r>
    </w:p>
    <w:p w:rsidR="002F19B5" w:rsidRPr="00E85503" w:rsidRDefault="002F19B5" w:rsidP="002F19B5"/>
    <w:p w:rsidR="002F19B5" w:rsidRPr="00E85503" w:rsidRDefault="002F19B5" w:rsidP="002F19B5">
      <w:r w:rsidRPr="00E85503">
        <w:t xml:space="preserve">Regeringen är positiv till initiativ för att skapa globala marknader men ser allvarligt på frågan om koldioxidläckage. Koldioxidläckagefrågan bör lösas genom ett internationellt klimatavtal för perioden efter 2012. </w:t>
      </w:r>
    </w:p>
    <w:p w:rsidR="006D5DE0" w:rsidRPr="00E85503" w:rsidRDefault="006D5DE0">
      <w:pPr>
        <w:pStyle w:val="RKnormal"/>
      </w:pPr>
    </w:p>
    <w:p w:rsidR="006D5DE0" w:rsidRPr="00E85503" w:rsidRDefault="006D5DE0">
      <w:pPr>
        <w:pStyle w:val="RKrubrik"/>
      </w:pPr>
      <w:r w:rsidRPr="00E85503">
        <w:t>2. Medlemsstaternas ståndpunkter (OBS! endast till rådet)</w:t>
      </w:r>
    </w:p>
    <w:p w:rsidR="006D5DE0" w:rsidRPr="00E85503" w:rsidRDefault="00AE05FC">
      <w:pPr>
        <w:pStyle w:val="RKnormal"/>
      </w:pPr>
      <w:r w:rsidRPr="00E85503">
        <w:t xml:space="preserve">- </w:t>
      </w:r>
    </w:p>
    <w:p w:rsidR="006D5DE0" w:rsidRPr="00E85503" w:rsidRDefault="006D5DE0">
      <w:pPr>
        <w:pStyle w:val="RKrubrik"/>
      </w:pPr>
      <w:r w:rsidRPr="00E85503">
        <w:t>3. Institutionernas ståndpunkter (Endast till rådet)</w:t>
      </w:r>
    </w:p>
    <w:p w:rsidR="006D5DE0" w:rsidRPr="00E85503" w:rsidRDefault="00AE05FC">
      <w:pPr>
        <w:pStyle w:val="RKnormal"/>
      </w:pPr>
      <w:r w:rsidRPr="00E85503">
        <w:t xml:space="preserve">- </w:t>
      </w:r>
    </w:p>
    <w:p w:rsidR="006D5DE0" w:rsidRPr="00E85503" w:rsidRDefault="006D5DE0">
      <w:pPr>
        <w:pStyle w:val="RKrubrik"/>
      </w:pPr>
      <w:r w:rsidRPr="00E85503">
        <w:t>4. Remissinstansernas ståndpunkter</w:t>
      </w:r>
    </w:p>
    <w:p w:rsidR="006D5DE0" w:rsidRPr="00E85503" w:rsidRDefault="00AE05FC">
      <w:pPr>
        <w:pStyle w:val="RKnormal"/>
      </w:pPr>
      <w:r w:rsidRPr="00E85503">
        <w:t xml:space="preserve">Ej remitterat. </w:t>
      </w:r>
    </w:p>
    <w:p w:rsidR="006D5DE0" w:rsidRPr="00E85503" w:rsidRDefault="006D5DE0">
      <w:pPr>
        <w:pStyle w:val="RKrubrik"/>
      </w:pPr>
      <w:r w:rsidRPr="00E85503">
        <w:t>III Övrigt</w:t>
      </w:r>
    </w:p>
    <w:p w:rsidR="006D5DE0" w:rsidRPr="00E85503" w:rsidRDefault="006D5DE0">
      <w:pPr>
        <w:pStyle w:val="RKrubrik"/>
      </w:pPr>
      <w:r w:rsidRPr="00E85503">
        <w:t>1. Fortsatt behandling av ärendet</w:t>
      </w:r>
    </w:p>
    <w:p w:rsidR="006D5DE0" w:rsidRPr="00E85503" w:rsidRDefault="00AE05FC" w:rsidP="00AE05FC">
      <w:r w:rsidRPr="00E85503">
        <w:t xml:space="preserve">Meddelandet behandlas i rådskonstellationerna för konkurrenskraft och miljö. Behandling i konkurrenskraftsrådet planeras den 25 september och i miljörådet den 20-21 oktober 2008.   </w:t>
      </w:r>
    </w:p>
    <w:p w:rsidR="006D5DE0" w:rsidRPr="00E85503" w:rsidRDefault="006D5DE0">
      <w:pPr>
        <w:pStyle w:val="RKrubrik"/>
      </w:pPr>
      <w:r w:rsidRPr="00E85503">
        <w:t>2. Rättslig grund och beslutsförfarande</w:t>
      </w:r>
    </w:p>
    <w:p w:rsidR="006D5DE0" w:rsidRPr="00E85503" w:rsidRDefault="00AE05FC">
      <w:pPr>
        <w:pStyle w:val="RKnormal"/>
      </w:pPr>
      <w:r w:rsidRPr="00E85503">
        <w:t>-</w:t>
      </w:r>
    </w:p>
    <w:p w:rsidR="006D5DE0" w:rsidRPr="00E85503" w:rsidRDefault="006D5DE0">
      <w:pPr>
        <w:pStyle w:val="RKrubrik"/>
      </w:pPr>
      <w:r w:rsidRPr="00E85503">
        <w:t>3. Fackuttryck/termer</w:t>
      </w:r>
    </w:p>
    <w:p w:rsidR="00AE05FC" w:rsidRPr="00E85503" w:rsidRDefault="00AE05FC" w:rsidP="00AE05FC">
      <w:r w:rsidRPr="00E85503">
        <w:t xml:space="preserve">HKP </w:t>
      </w:r>
      <w:r w:rsidRPr="00E85503">
        <w:tab/>
      </w:r>
      <w:r w:rsidRPr="00E85503">
        <w:tab/>
        <w:t>Hållbar konsumtion och produktion</w:t>
      </w:r>
      <w:r w:rsidRPr="00E85503">
        <w:tab/>
      </w:r>
    </w:p>
    <w:p w:rsidR="00AE05FC" w:rsidRPr="00E85503" w:rsidRDefault="00AE05FC" w:rsidP="00AE05FC">
      <w:r w:rsidRPr="00E85503">
        <w:t>SCP</w:t>
      </w:r>
      <w:r w:rsidRPr="00E85503">
        <w:tab/>
      </w:r>
      <w:r w:rsidRPr="00E85503">
        <w:tab/>
        <w:t>Sustainable consumption and production</w:t>
      </w:r>
    </w:p>
    <w:p w:rsidR="00AE05FC" w:rsidRPr="00E85503" w:rsidRDefault="00AE05FC" w:rsidP="00AE05FC"/>
    <w:p w:rsidR="00AE05FC" w:rsidRPr="00E85503" w:rsidRDefault="00AE05FC" w:rsidP="00AE05FC">
      <w:r w:rsidRPr="00E85503">
        <w:t>HNP</w:t>
      </w:r>
      <w:r w:rsidRPr="00E85503">
        <w:tab/>
      </w:r>
      <w:r w:rsidRPr="00E85503">
        <w:tab/>
        <w:t>Hållbar näringspolitik</w:t>
      </w:r>
      <w:r w:rsidRPr="00E85503">
        <w:tab/>
      </w:r>
    </w:p>
    <w:p w:rsidR="00AE05FC" w:rsidRPr="00E85503" w:rsidRDefault="00AE05FC" w:rsidP="00AE05FC">
      <w:r w:rsidRPr="00E85503">
        <w:t>SIP</w:t>
      </w:r>
      <w:r w:rsidRPr="00E85503">
        <w:tab/>
      </w:r>
      <w:r w:rsidRPr="00E85503">
        <w:tab/>
        <w:t>Sustainable industrial policy</w:t>
      </w:r>
    </w:p>
    <w:p w:rsidR="00AE05FC" w:rsidRPr="00E85503" w:rsidRDefault="00AE05FC" w:rsidP="00AE05FC"/>
    <w:p w:rsidR="00AE05FC" w:rsidRPr="00E85503" w:rsidRDefault="00AE05FC" w:rsidP="00AE05FC">
      <w:r w:rsidRPr="00E85503">
        <w:t>EMAS</w:t>
      </w:r>
      <w:r w:rsidRPr="00E85503">
        <w:tab/>
      </w:r>
      <w:r w:rsidRPr="00E85503">
        <w:tab/>
        <w:t>Eco-management and Audit Scheme</w:t>
      </w:r>
    </w:p>
    <w:p w:rsidR="006D5DE0" w:rsidRPr="00E85503" w:rsidRDefault="006D5DE0" w:rsidP="00AE05FC"/>
    <w:p w:rsidR="006D5DE0" w:rsidRPr="00E85503" w:rsidRDefault="006D5DE0" w:rsidP="00AE05FC"/>
    <w:p w:rsidR="006D5DE0" w:rsidRPr="00E85503" w:rsidRDefault="006D5DE0" w:rsidP="00AE05FC"/>
    <w:p w:rsidR="006D5DE0" w:rsidRPr="00E85503" w:rsidRDefault="006D5DE0" w:rsidP="00AE05FC"/>
    <w:sectPr w:rsidR="006D5DE0" w:rsidRPr="00E8550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FC0" w:rsidRPr="00E85503" w:rsidRDefault="00BA7FC0">
      <w:r w:rsidRPr="00E85503">
        <w:separator/>
      </w:r>
    </w:p>
  </w:endnote>
  <w:endnote w:type="continuationSeparator" w:id="0">
    <w:p w:rsidR="00BA7FC0" w:rsidRPr="00E85503" w:rsidRDefault="00BA7FC0">
      <w:r w:rsidRPr="00E85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dvTTf0394a2c.B">
    <w:panose1 w:val="00000000000000000000"/>
    <w:charset w:val="00"/>
    <w:family w:val="roman"/>
    <w:notTrueType/>
    <w:pitch w:val="default"/>
    <w:sig w:usb0="00000003" w:usb1="00000000" w:usb2="00000000" w:usb3="00000000" w:csb0="00000001" w:csb1="00000000"/>
  </w:font>
  <w:font w:name="EUAlbertina-Bold">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FC0" w:rsidRPr="00E85503" w:rsidRDefault="00BA7FC0">
      <w:r w:rsidRPr="00E85503">
        <w:separator/>
      </w:r>
    </w:p>
  </w:footnote>
  <w:footnote w:type="continuationSeparator" w:id="0">
    <w:p w:rsidR="00BA7FC0" w:rsidRPr="00E85503" w:rsidRDefault="00BA7FC0">
      <w:r w:rsidRPr="00E85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B29" w:rsidRPr="00E85503" w:rsidRDefault="00775B29">
    <w:pPr>
      <w:pStyle w:val="Sidhuvud"/>
      <w:framePr w:wrap="around" w:vAnchor="text" w:hAnchor="margin" w:xAlign="right" w:y="1"/>
      <w:rPr>
        <w:rStyle w:val="Sidnummer"/>
      </w:rPr>
    </w:pPr>
    <w:r w:rsidRPr="00E85503">
      <w:rPr>
        <w:rStyle w:val="Sidnummer"/>
      </w:rPr>
      <w:fldChar w:fldCharType="begin" w:fldLock="1"/>
    </w:r>
    <w:r w:rsidRPr="00E85503">
      <w:rPr>
        <w:rStyle w:val="Sidnummer"/>
      </w:rPr>
      <w:instrText xml:space="preserve">PAGE  </w:instrText>
    </w:r>
    <w:r w:rsidRPr="00E85503">
      <w:rPr>
        <w:rStyle w:val="Sidnummer"/>
      </w:rPr>
      <w:fldChar w:fldCharType="separate"/>
    </w:r>
    <w:r w:rsidR="001D65E5" w:rsidRPr="00E85503">
      <w:rPr>
        <w:rStyle w:val="Sidnummer"/>
      </w:rPr>
      <w:t>6</w:t>
    </w:r>
    <w:r w:rsidRPr="00E85503">
      <w:rPr>
        <w:rStyle w:val="Sidnummer"/>
      </w:rPr>
      <w:fldChar w:fldCharType="end"/>
    </w:r>
  </w:p>
  <w:p w:rsidR="00775B29" w:rsidRPr="00E85503" w:rsidRDefault="00775B29">
    <w:pPr>
      <w:pStyle w:val="Sidhuvud"/>
      <w:ind w:right="360"/>
    </w:pPr>
  </w:p>
  <w:p w:rsidR="00775B29" w:rsidRPr="00E85503" w:rsidRDefault="00775B2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B29" w:rsidRPr="00E85503" w:rsidRDefault="00775B29">
    <w:pPr>
      <w:pStyle w:val="Sidhuvud"/>
      <w:framePr w:wrap="around" w:vAnchor="text" w:hAnchor="margin" w:xAlign="right" w:y="1"/>
      <w:rPr>
        <w:rStyle w:val="Sidnummer"/>
      </w:rPr>
    </w:pPr>
    <w:r w:rsidRPr="00E85503">
      <w:rPr>
        <w:rStyle w:val="Sidnummer"/>
      </w:rPr>
      <w:fldChar w:fldCharType="begin" w:fldLock="1"/>
    </w:r>
    <w:r w:rsidRPr="00E85503">
      <w:rPr>
        <w:rStyle w:val="Sidnummer"/>
      </w:rPr>
      <w:instrText xml:space="preserve">PAGE  </w:instrText>
    </w:r>
    <w:r w:rsidRPr="00E85503">
      <w:rPr>
        <w:rStyle w:val="Sidnummer"/>
      </w:rPr>
      <w:fldChar w:fldCharType="separate"/>
    </w:r>
    <w:r w:rsidR="001D65E5" w:rsidRPr="00E85503">
      <w:rPr>
        <w:rStyle w:val="Sidnummer"/>
      </w:rPr>
      <w:t>5</w:t>
    </w:r>
    <w:r w:rsidRPr="00E85503">
      <w:rPr>
        <w:rStyle w:val="Sidnummer"/>
      </w:rPr>
      <w:fldChar w:fldCharType="end"/>
    </w:r>
  </w:p>
  <w:p w:rsidR="00775B29" w:rsidRPr="00E85503" w:rsidRDefault="00775B29">
    <w:pPr>
      <w:pStyle w:val="Sidhuvud"/>
      <w:ind w:right="360"/>
    </w:pPr>
  </w:p>
  <w:p w:rsidR="00775B29" w:rsidRPr="00E85503" w:rsidRDefault="00775B2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B29" w:rsidRPr="00E85503" w:rsidRDefault="00E85503">
    <w:pPr>
      <w:framePr w:w="2948" w:h="1321" w:hRule="exact" w:wrap="notBeside" w:vAnchor="page" w:hAnchor="page" w:x="1362" w:y="653"/>
    </w:pPr>
    <w:r w:rsidRPr="00E8550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75B29" w:rsidRPr="00E85503" w:rsidRDefault="00775B29">
    <w:pPr>
      <w:pStyle w:val="RKrubrik"/>
      <w:keepNext w:val="0"/>
      <w:tabs>
        <w:tab w:val="clear" w:pos="1134"/>
        <w:tab w:val="clear" w:pos="2835"/>
      </w:tabs>
      <w:spacing w:before="0" w:after="0" w:line="320" w:lineRule="atLeast"/>
      <w:rPr>
        <w:bCs/>
      </w:rPr>
    </w:pPr>
  </w:p>
  <w:p w:rsidR="00775B29" w:rsidRPr="00E85503" w:rsidRDefault="00775B29">
    <w:pPr>
      <w:rPr>
        <w:rFonts w:ascii="TradeGothic" w:hAnsi="TradeGothic"/>
        <w:b/>
        <w:bCs/>
        <w:spacing w:val="12"/>
        <w:sz w:val="22"/>
      </w:rPr>
    </w:pPr>
  </w:p>
  <w:p w:rsidR="00775B29" w:rsidRPr="00E85503" w:rsidRDefault="00775B29">
    <w:pPr>
      <w:pStyle w:val="RKrubrik"/>
      <w:keepNext w:val="0"/>
      <w:tabs>
        <w:tab w:val="clear" w:pos="1134"/>
        <w:tab w:val="clear" w:pos="2835"/>
      </w:tabs>
      <w:spacing w:before="0" w:after="0" w:line="320" w:lineRule="atLeast"/>
      <w:rPr>
        <w:bCs/>
      </w:rPr>
    </w:pPr>
  </w:p>
  <w:p w:rsidR="00775B29" w:rsidRPr="00E85503" w:rsidRDefault="00775B2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2B9"/>
    <w:multiLevelType w:val="hybridMultilevel"/>
    <w:tmpl w:val="27C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F47780"/>
    <w:multiLevelType w:val="hybridMultilevel"/>
    <w:tmpl w:val="E6F6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944DA"/>
    <w:multiLevelType w:val="hybridMultilevel"/>
    <w:tmpl w:val="34E80D2A"/>
    <w:lvl w:ilvl="0" w:tplc="1E589B1A">
      <w:numFmt w:val="bullet"/>
      <w:lvlText w:val="-"/>
      <w:lvlJc w:val="left"/>
      <w:pPr>
        <w:tabs>
          <w:tab w:val="num" w:pos="360"/>
        </w:tabs>
        <w:ind w:left="360" w:hanging="360"/>
      </w:pPr>
      <w:rPr>
        <w:rFonts w:ascii="Times New Roman" w:eastAsia="Times New Roman" w:hAnsi="Times New Roman" w:cs="TimesNew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780C8E"/>
    <w:multiLevelType w:val="hybridMultilevel"/>
    <w:tmpl w:val="C194F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F85026"/>
    <w:multiLevelType w:val="hybridMultilevel"/>
    <w:tmpl w:val="2794BD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FB6DD4"/>
    <w:multiLevelType w:val="hybridMultilevel"/>
    <w:tmpl w:val="6B481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24550">
    <w:abstractNumId w:val="2"/>
  </w:num>
  <w:num w:numId="2" w16cid:durableId="757291811">
    <w:abstractNumId w:val="0"/>
  </w:num>
  <w:num w:numId="3" w16cid:durableId="232588992">
    <w:abstractNumId w:val="5"/>
  </w:num>
  <w:num w:numId="4" w16cid:durableId="436173843">
    <w:abstractNumId w:val="3"/>
  </w:num>
  <w:num w:numId="5" w16cid:durableId="689725374">
    <w:abstractNumId w:val="1"/>
  </w:num>
  <w:num w:numId="6" w16cid:durableId="1257907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89A"/>
    <w:rsid w:val="00192380"/>
    <w:rsid w:val="001D65E5"/>
    <w:rsid w:val="002F19B5"/>
    <w:rsid w:val="003500B1"/>
    <w:rsid w:val="003819D3"/>
    <w:rsid w:val="003932D4"/>
    <w:rsid w:val="00436EE4"/>
    <w:rsid w:val="00681A99"/>
    <w:rsid w:val="006D5DE0"/>
    <w:rsid w:val="007118CD"/>
    <w:rsid w:val="00775B29"/>
    <w:rsid w:val="00825137"/>
    <w:rsid w:val="0086294A"/>
    <w:rsid w:val="00A10B44"/>
    <w:rsid w:val="00A75E41"/>
    <w:rsid w:val="00AE05FC"/>
    <w:rsid w:val="00BA7FC0"/>
    <w:rsid w:val="00C16BF4"/>
    <w:rsid w:val="00DB189A"/>
    <w:rsid w:val="00E85503"/>
    <w:rsid w:val="00FF2F0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0EAE7E-58A2-4741-82AB-831E846C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825137"/>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AE05FC"/>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Stark">
    <w:name w:val="Strong"/>
    <w:basedOn w:val="Standardstycketeckensnitt"/>
    <w:qFormat/>
    <w:rsid w:val="00AE0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1421</Words>
  <Characters>9568</Characters>
  <Application>Microsoft Office Word</Application>
  <DocSecurity>4</DocSecurity>
  <Lines>245</Lines>
  <Paragraphs>77</Paragraphs>
  <ScaleCrop>false</ScaleCrop>
  <HeadingPairs>
    <vt:vector size="2" baseType="variant">
      <vt:variant>
        <vt:lpstr>Rubrik</vt:lpstr>
      </vt:variant>
      <vt:variant>
        <vt:i4>1</vt:i4>
      </vt:variant>
    </vt:vector>
  </HeadingPairs>
  <TitlesOfParts>
    <vt:vector size="1" baseType="lpstr">
      <vt:lpstr>PM till rådet</vt:lpstr>
    </vt:vector>
  </TitlesOfParts>
  <Company>Regeringskansliet</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rådet</dc:title>
  <dc:subject>PM till rådet</dc:subject>
  <dc:creator>Riksdagen</dc:creator>
  <cp:keywords>Riksdagen</cp:keywords>
  <dc:description/>
  <cp:lastModifiedBy>Lars Brink</cp:lastModifiedBy>
  <cp:revision>2</cp:revision>
  <cp:lastPrinted>2008-09-11T10:22:00Z</cp:lastPrinted>
  <dcterms:created xsi:type="dcterms:W3CDTF">2025-12-17T19:33:00Z</dcterms:created>
  <dcterms:modified xsi:type="dcterms:W3CDTF">2025-12-17T19:33:00Z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