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069A" w:rsidP="00DA0661">
      <w:pPr>
        <w:pStyle w:val="Title"/>
      </w:pPr>
      <w:bookmarkStart w:id="0" w:name="Start"/>
      <w:bookmarkEnd w:id="0"/>
      <w:r>
        <w:t xml:space="preserve">Svar på fråga 2023/24:445 av Markus </w:t>
      </w:r>
      <w:r>
        <w:t>Wiechel</w:t>
      </w:r>
      <w:r>
        <w:t xml:space="preserve"> (SD)</w:t>
      </w:r>
      <w:r>
        <w:br/>
      </w:r>
      <w:r w:rsidRPr="002733E0">
        <w:t>Sjösäkerhet i området kring Röda havet</w:t>
      </w:r>
    </w:p>
    <w:p w:rsidR="0077069A" w:rsidP="0077069A">
      <w:pPr>
        <w:pStyle w:val="BodyText"/>
      </w:pPr>
      <w:r>
        <w:t xml:space="preserve">Markus </w:t>
      </w:r>
      <w:r>
        <w:t>Wiechel</w:t>
      </w:r>
      <w:r>
        <w:t xml:space="preserve"> har frågat mig vilka initiativ jag avser </w:t>
      </w:r>
      <w:r w:rsidR="006000B8">
        <w:t xml:space="preserve">att </w:t>
      </w:r>
      <w:r>
        <w:t xml:space="preserve">ta för att involvera Somalilands regering i arbetet med sjösäkerhet eller på annat sätt erbjuda dem stöd i deras </w:t>
      </w:r>
      <w:r w:rsidR="006000B8">
        <w:t xml:space="preserve">viktiga </w:t>
      </w:r>
      <w:r>
        <w:t xml:space="preserve">arbete. </w:t>
      </w:r>
    </w:p>
    <w:p w:rsidR="0077069A" w:rsidP="0077069A">
      <w:pPr>
        <w:pStyle w:val="BodyText"/>
      </w:pPr>
      <w:r>
        <w:t xml:space="preserve">Regeringen ser med oro på utvecklingen i Röda havet och fördömer attackerna från </w:t>
      </w:r>
      <w:r>
        <w:t>Huthi</w:t>
      </w:r>
      <w:r>
        <w:t xml:space="preserve">-kontrollerade områden i Jemen. Dessa attacker </w:t>
      </w:r>
      <w:r w:rsidRPr="00096A75">
        <w:t xml:space="preserve">medför väsentliga avbrott </w:t>
      </w:r>
      <w:r>
        <w:t xml:space="preserve">för sjöfarten </w:t>
      </w:r>
      <w:r w:rsidRPr="00096A75">
        <w:t>i den viktiga farleden</w:t>
      </w:r>
      <w:r>
        <w:t xml:space="preserve"> och utgör ett hot mot global öppen handel. </w:t>
      </w:r>
    </w:p>
    <w:p w:rsidR="0077069A" w:rsidP="0077069A">
      <w:pPr>
        <w:pStyle w:val="BodyText"/>
      </w:pPr>
      <w:r w:rsidRPr="002733E0">
        <w:t>Sverige</w:t>
      </w:r>
      <w:r>
        <w:t xml:space="preserve"> har ett</w:t>
      </w:r>
      <w:r w:rsidRPr="002733E0">
        <w:t xml:space="preserve"> långvarig</w:t>
      </w:r>
      <w:r>
        <w:t>t</w:t>
      </w:r>
      <w:r w:rsidRPr="002733E0">
        <w:t xml:space="preserve"> engagemang i Somalia</w:t>
      </w:r>
      <w:r>
        <w:t>,</w:t>
      </w:r>
      <w:r w:rsidRPr="002733E0">
        <w:t xml:space="preserve"> </w:t>
      </w:r>
      <w:r>
        <w:t xml:space="preserve">vilket även </w:t>
      </w:r>
      <w:r w:rsidRPr="002733E0">
        <w:t>inkluderar Somaliland.</w:t>
      </w:r>
      <w:r>
        <w:t xml:space="preserve"> Somalia har en viktig roll att spela för den regionala stabiliteten på Afrikas horn och i Röda havet.  </w:t>
      </w:r>
    </w:p>
    <w:p w:rsidR="0077069A" w:rsidP="0077069A">
      <w:pPr>
        <w:pStyle w:val="BodyText"/>
      </w:pPr>
      <w:r>
        <w:t xml:space="preserve">Regeringen delar EU:s uppfattning om att ökat regionalt och internationellt samarbete är viktigare än någonsin i en tid när säkerhet, stabilitet och fred hotas. </w:t>
      </w:r>
    </w:p>
    <w:p w:rsidR="0077069A" w:rsidP="0077069A">
      <w:pPr>
        <w:pStyle w:val="BodyText"/>
      </w:pPr>
      <w:r>
        <w:t>Inom ramen för EU:s gemensamma säkerhets- och försvarspolitik finns två insatser som är särskilt relevanta i detta sammanhang. Den militära insatsen</w:t>
      </w:r>
      <w:r w:rsidRPr="00F577CF">
        <w:t xml:space="preserve"> </w:t>
      </w:r>
      <w:r>
        <w:t xml:space="preserve">som genomförs av EU Naval Force, EUNAVFOR Atalanta, bidrar bland annat till att förebygga och bekämpa sjöröveri och väpnade rån utanför Somalias kust. Insatsens operationsområde omfattar västra </w:t>
      </w:r>
      <w:r>
        <w:t>Indiska</w:t>
      </w:r>
      <w:r>
        <w:t xml:space="preserve"> oceanen och Röda havet. Den civila insatsen EUCAP Somalia bistår Somalia, inklusive Somaliland, med kapacitetsutvecklande insatser på det maritima området. Sverige deltar med personal i båda insatserna. </w:t>
      </w:r>
    </w:p>
    <w:p w:rsidR="0077069A" w:rsidP="008A6D23">
      <w:pPr>
        <w:pStyle w:val="BodyText"/>
        <w:tabs>
          <w:tab w:val="clear" w:pos="3600"/>
        </w:tabs>
      </w:pPr>
      <w:r>
        <w:t xml:space="preserve">Stockholm den </w:t>
      </w:r>
      <w:sdt>
        <w:sdtPr>
          <w:id w:val="-1225218591"/>
          <w:placeholder>
            <w:docPart w:val="16FAE8D0231E4BF2B19FA024B17F3827"/>
          </w:placeholder>
          <w:dataBinding w:xpath="/ns0:DocumentInfo[1]/ns0:BaseInfo[1]/ns0:HeaderDate[1]" w:storeItemID="{F2433BFE-30D3-4B00-BFDD-DFA3C659D301}" w:prefixMappings="xmlns:ns0='http://lp/documentinfo/RK' "/>
          <w:date w:fullDate="2024-0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000B8">
            <w:t>10 januari 2024</w:t>
          </w:r>
        </w:sdtContent>
      </w:sdt>
      <w:r w:rsidR="008A6D23">
        <w:tab/>
      </w:r>
    </w:p>
    <w:p w:rsidR="008A6D23" w:rsidP="008A6D23">
      <w:pPr>
        <w:pStyle w:val="BodyText"/>
        <w:tabs>
          <w:tab w:val="clear" w:pos="3600"/>
        </w:tabs>
      </w:pPr>
    </w:p>
    <w:p w:rsidR="0077069A" w:rsidP="00E96532">
      <w:pPr>
        <w:pStyle w:val="BodyText"/>
      </w:pPr>
      <w:r>
        <w:t>Tobias Billström</w:t>
      </w:r>
    </w:p>
    <w:sectPr w:rsidSect="008A6D23">
      <w:footerReference w:type="default" r:id="rId9"/>
      <w:headerReference w:type="first" r:id="rId10"/>
      <w:footerReference w:type="first" r:id="rId11"/>
      <w:pgSz w:w="11906" w:h="16838" w:code="9"/>
      <w:pgMar w:top="2041" w:right="1985" w:bottom="14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01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071"/>
      <w:gridCol w:w="2905"/>
      <w:gridCol w:w="1039"/>
    </w:tblGrid>
    <w:tr w:rsidTr="008A6D23">
      <w:tblPrEx>
        <w:tblW w:w="901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3"/>
      </w:trPr>
      <w:tc>
        <w:tcPr>
          <w:tcW w:w="5071" w:type="dxa"/>
        </w:tcPr>
        <w:p w:rsidR="0077069A" w:rsidRPr="007D73AB">
          <w:pPr>
            <w:pStyle w:val="Header"/>
          </w:pPr>
        </w:p>
      </w:tc>
      <w:tc>
        <w:tcPr>
          <w:tcW w:w="2905" w:type="dxa"/>
          <w:vAlign w:val="bottom"/>
        </w:tcPr>
        <w:p w:rsidR="0077069A" w:rsidRPr="007D73AB" w:rsidP="00340DE0">
          <w:pPr>
            <w:pStyle w:val="Header"/>
          </w:pPr>
        </w:p>
      </w:tc>
      <w:tc>
        <w:tcPr>
          <w:tcW w:w="1039" w:type="dxa"/>
        </w:tcPr>
        <w:p w:rsidR="0077069A" w:rsidP="005A703A">
          <w:pPr>
            <w:pStyle w:val="Header"/>
          </w:pPr>
        </w:p>
      </w:tc>
    </w:tr>
    <w:tr w:rsidTr="008A6D23">
      <w:tblPrEx>
        <w:tblW w:w="901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86"/>
      </w:trPr>
      <w:tc>
        <w:tcPr>
          <w:tcW w:w="5071" w:type="dxa"/>
        </w:tcPr>
        <w:p w:rsidR="007706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7" name="Bildobjekt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</w:tcPr>
        <w:p w:rsidR="0077069A" w:rsidRPr="00710A6C" w:rsidP="00EE3C0F">
          <w:pPr>
            <w:pStyle w:val="Header"/>
            <w:rPr>
              <w:b/>
            </w:rPr>
          </w:pPr>
        </w:p>
        <w:p w:rsidR="0077069A" w:rsidP="00EE3C0F">
          <w:pPr>
            <w:pStyle w:val="Header"/>
          </w:pPr>
        </w:p>
        <w:p w:rsidR="0077069A" w:rsidP="00EE3C0F">
          <w:pPr>
            <w:pStyle w:val="Header"/>
          </w:pPr>
        </w:p>
        <w:p w:rsidR="0077069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C8F07DB2B75464DA44211C3C915F03C"/>
            </w:placeholder>
            <w:dataBinding w:xpath="/ns0:DocumentInfo[1]/ns0:BaseInfo[1]/ns0:Dnr[1]" w:storeItemID="{F2433BFE-30D3-4B00-BFDD-DFA3C659D301}" w:prefixMappings="xmlns:ns0='http://lp/documentinfo/RK' "/>
            <w:text/>
          </w:sdtPr>
          <w:sdtContent>
            <w:p w:rsidR="0077069A" w:rsidP="00EE3C0F">
              <w:pPr>
                <w:pStyle w:val="Header"/>
              </w:pPr>
              <w:r>
                <w:t>UD2023/</w:t>
              </w:r>
              <w:r>
                <w:t>18253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9A2C1FAC21439CA53B8BCBD42CBA46"/>
            </w:placeholder>
            <w:showingPlcHdr/>
            <w:dataBinding w:xpath="/ns0:DocumentInfo[1]/ns0:BaseInfo[1]/ns0:DocNumber[1]" w:storeItemID="{F2433BFE-30D3-4B00-BFDD-DFA3C659D301}" w:prefixMappings="xmlns:ns0='http://lp/documentinfo/RK' "/>
            <w:text/>
          </w:sdtPr>
          <w:sdtContent>
            <w:p w:rsidR="007706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069A" w:rsidP="00EE3C0F">
          <w:pPr>
            <w:pStyle w:val="Header"/>
          </w:pPr>
        </w:p>
      </w:tc>
      <w:tc>
        <w:tcPr>
          <w:tcW w:w="1039" w:type="dxa"/>
        </w:tcPr>
        <w:p w:rsidR="0077069A" w:rsidP="0094502D">
          <w:pPr>
            <w:pStyle w:val="Header"/>
          </w:pPr>
        </w:p>
        <w:p w:rsidR="0077069A" w:rsidRPr="0094502D" w:rsidP="00EC71A6">
          <w:pPr>
            <w:pStyle w:val="Header"/>
          </w:pPr>
        </w:p>
      </w:tc>
    </w:tr>
    <w:tr w:rsidTr="008A6D23">
      <w:tblPrEx>
        <w:tblW w:w="901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3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4397936A1244A386EB671AF7BE6C47"/>
          </w:placeholder>
          <w:richText/>
        </w:sdtPr>
        <w:sdtEndPr>
          <w:rPr>
            <w:b w:val="0"/>
          </w:rPr>
        </w:sdtEndPr>
        <w:sdtContent>
          <w:tc>
            <w:tcPr>
              <w:tcW w:w="5071" w:type="dxa"/>
              <w:tcMar>
                <w:right w:w="1134" w:type="dxa"/>
              </w:tcMar>
            </w:tcPr>
            <w:p w:rsidR="0077069A" w:rsidRPr="0077069A" w:rsidP="00340DE0">
              <w:pPr>
                <w:pStyle w:val="Header"/>
                <w:rPr>
                  <w:b/>
                </w:rPr>
              </w:pPr>
              <w:r w:rsidRPr="0077069A">
                <w:rPr>
                  <w:b/>
                </w:rPr>
                <w:t>Utrikesdepartementet</w:t>
              </w:r>
            </w:p>
            <w:p w:rsidR="0077069A" w:rsidP="00340DE0">
              <w:pPr>
                <w:pStyle w:val="Header"/>
              </w:pPr>
              <w:r w:rsidRPr="0077069A">
                <w:t>Utrikesministern</w:t>
              </w:r>
            </w:p>
            <w:p w:rsidR="0077069A" w:rsidP="00340DE0">
              <w:pPr>
                <w:pStyle w:val="Header"/>
              </w:pPr>
            </w:p>
            <w:p w:rsidR="0077069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F5BA06DEA44D8CA0F456D246558BC5"/>
          </w:placeholder>
          <w:dataBinding w:xpath="/ns0:DocumentInfo[1]/ns0:BaseInfo[1]/ns0:Recipient[1]" w:storeItemID="{F2433BFE-30D3-4B00-BFDD-DFA3C659D301}" w:prefixMappings="xmlns:ns0='http://lp/documentinfo/RK' "/>
          <w:text w:multiLine="1"/>
        </w:sdtPr>
        <w:sdtContent>
          <w:tc>
            <w:tcPr>
              <w:tcW w:w="2905" w:type="dxa"/>
            </w:tcPr>
            <w:p w:rsidR="0077069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39" w:type="dxa"/>
        </w:tcPr>
        <w:p w:rsidR="007706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000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8F07DB2B75464DA44211C3C915F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2AF3F-49A8-4189-ACB1-28844ED1090C}"/>
      </w:docPartPr>
      <w:docPartBody>
        <w:p w:rsidR="00337E90" w:rsidP="002E000C">
          <w:pPr>
            <w:pStyle w:val="CC8F07DB2B75464DA44211C3C915F0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9A2C1FAC21439CA53B8BCBD42CB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2C3EE-794C-45CE-84FB-F9186EA61FA6}"/>
      </w:docPartPr>
      <w:docPartBody>
        <w:p w:rsidR="00337E90" w:rsidP="002E000C">
          <w:pPr>
            <w:pStyle w:val="E39A2C1FAC21439CA53B8BCBD42CBA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4397936A1244A386EB671AF7BE6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76774-0E70-42B7-A0E8-16F685763B76}"/>
      </w:docPartPr>
      <w:docPartBody>
        <w:p w:rsidR="00337E90" w:rsidP="002E000C">
          <w:pPr>
            <w:pStyle w:val="ED4397936A1244A386EB671AF7BE6C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F5BA06DEA44D8CA0F456D246558B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FF721-2BC4-452D-B483-7C3F8CDFE532}"/>
      </w:docPartPr>
      <w:docPartBody>
        <w:p w:rsidR="00337E90" w:rsidP="002E000C">
          <w:pPr>
            <w:pStyle w:val="02F5BA06DEA44D8CA0F456D246558B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FAE8D0231E4BF2B19FA024B17F3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79134-2E98-42FF-8F8D-6F5F63369DD1}"/>
      </w:docPartPr>
      <w:docPartBody>
        <w:p w:rsidR="00337E90" w:rsidP="002E000C">
          <w:pPr>
            <w:pStyle w:val="16FAE8D0231E4BF2B19FA024B17F38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00C"/>
    <w:rPr>
      <w:noProof w:val="0"/>
      <w:color w:val="808080"/>
    </w:rPr>
  </w:style>
  <w:style w:type="paragraph" w:customStyle="1" w:styleId="CC8F07DB2B75464DA44211C3C915F03C">
    <w:name w:val="CC8F07DB2B75464DA44211C3C915F03C"/>
    <w:rsid w:val="002E000C"/>
  </w:style>
  <w:style w:type="paragraph" w:customStyle="1" w:styleId="02F5BA06DEA44D8CA0F456D246558BC5">
    <w:name w:val="02F5BA06DEA44D8CA0F456D246558BC5"/>
    <w:rsid w:val="002E000C"/>
  </w:style>
  <w:style w:type="paragraph" w:customStyle="1" w:styleId="E39A2C1FAC21439CA53B8BCBD42CBA461">
    <w:name w:val="E39A2C1FAC21439CA53B8BCBD42CBA461"/>
    <w:rsid w:val="002E00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4397936A1244A386EB671AF7BE6C471">
    <w:name w:val="ED4397936A1244A386EB671AF7BE6C471"/>
    <w:rsid w:val="002E00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FAE8D0231E4BF2B19FA024B17F3827">
    <w:name w:val="16FAE8D0231E4BF2B19FA024B17F3827"/>
    <w:rsid w:val="002E00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2024-01-10T00:00:00</HeaderDate>
    <Office/>
    <Dnr>UD2023/18253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ddb4753d-fa82-429b-b946-4305f57e954b</RD_Svarsid>
  </documentManagement>
</p:properties>
</file>

<file path=customXml/itemProps1.xml><?xml version="1.0" encoding="utf-8"?>
<ds:datastoreItem xmlns:ds="http://schemas.openxmlformats.org/officeDocument/2006/customXml" ds:itemID="{F2433BFE-30D3-4B00-BFDD-DFA3C659D30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78DCD-649D-489A-99A1-2A7E65EDD98F}"/>
</file>

<file path=customXml/itemProps4.xml><?xml version="1.0" encoding="utf-8"?>
<ds:datastoreItem xmlns:ds="http://schemas.openxmlformats.org/officeDocument/2006/customXml" ds:itemID="{2D6CA9FD-0CE8-4CA6-BB47-0AE0185F03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0E9FD9-03AC-4EE0-B728-CEF653818327}">
  <ds:schemaRefs>
    <ds:schemaRef ds:uri="http://purl.org/dc/elements/1.1/"/>
    <ds:schemaRef ds:uri="http://schemas.openxmlformats.org/package/2006/metadata/core-properties"/>
    <ds:schemaRef ds:uri="9c9941df-7074-4a92-bf99-225d24d78d61"/>
    <ds:schemaRef ds:uri="http://schemas.microsoft.com/office/2006/metadata/properties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a9ec56ab-dea3-443b-ae99-35f2199b5204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445 av Markus Wiechel (SD) Sjösäkerhet i området kring Röda havet.docx</dc:title>
  <cp:revision>2</cp:revision>
  <dcterms:created xsi:type="dcterms:W3CDTF">2024-01-09T14:39:00Z</dcterms:created>
  <dcterms:modified xsi:type="dcterms:W3CDTF">2024-01-09T14:39:00Z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1b874f3f-8b98-40c5-ac79-56d53d5eed5a</vt:lpwstr>
  </property>
</Properties>
</file>