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221" w:rsidRPr="00073221" w:rsidRDefault="00073221">
      <w:pPr>
        <w:pStyle w:val="Frslagsrubrik"/>
      </w:pPr>
      <w:r w:rsidRPr="00073221">
        <w:t>Förslag till riksdagsbeslut</w:t>
      </w:r>
    </w:p>
    <w:p w:rsidR="00073221" w:rsidRPr="00073221" w:rsidRDefault="00073221">
      <w:pPr>
        <w:pStyle w:val="Hemstlatt"/>
        <w:numPr>
          <w:ilvl w:val="0"/>
          <w:numId w:val="1"/>
        </w:numPr>
      </w:pPr>
      <w:r w:rsidRPr="00073221">
        <w:t>Riksdagen tillkännager för regeringen som sin mening vad som anförs i motionen om behovet av att öka maxstraffet för grova dopningsbrott.</w:t>
      </w:r>
    </w:p>
    <w:p w:rsidR="00073221" w:rsidRPr="00073221" w:rsidRDefault="00073221">
      <w:pPr>
        <w:pStyle w:val="Hemstlatt"/>
        <w:numPr>
          <w:ilvl w:val="0"/>
          <w:numId w:val="1"/>
        </w:numPr>
      </w:pPr>
      <w:r w:rsidRPr="00073221">
        <w:t>Riksdagen tillkännager för regeringen som sin mening vad som anförs i motionen om behovet av att utreda påföljderna för me</w:t>
      </w:r>
      <w:r w:rsidRPr="00073221">
        <w:t>d</w:t>
      </w:r>
      <w:r w:rsidRPr="00073221">
        <w:t>hjälp, försök och förberedelse till dopningsbrott.</w:t>
      </w:r>
    </w:p>
    <w:p w:rsidR="00073221" w:rsidRPr="00073221" w:rsidRDefault="00073221">
      <w:pPr>
        <w:pStyle w:val="Hemstlatt"/>
        <w:numPr>
          <w:ilvl w:val="0"/>
          <w:numId w:val="1"/>
        </w:numPr>
      </w:pPr>
      <w:r w:rsidRPr="00073221">
        <w:t>Riksdagen tillkännager för regeringen som sin mening vad som anförs i motionen om att begreppet doping bör ersätta begreppet dopning i lagstiftning och myndighetstexter.</w:t>
      </w:r>
    </w:p>
    <w:p w:rsidR="00073221" w:rsidRPr="00073221" w:rsidRDefault="00073221">
      <w:pPr>
        <w:pStyle w:val="Hemstlatt"/>
        <w:numPr>
          <w:ilvl w:val="0"/>
          <w:numId w:val="1"/>
        </w:numPr>
      </w:pPr>
      <w:r w:rsidRPr="00073221">
        <w:t>Riksdagen tillkännager för regeringen som sin mening vad som anförs i motionen om vikten av att utforma informationsinsatser för att sprida kunskap om risker med dopning, påföljder vid lagbrott och hälsoaspekter av dopning mot ljuset av den ökade tillgängligh</w:t>
      </w:r>
      <w:r w:rsidRPr="00073221">
        <w:t>e</w:t>
      </w:r>
      <w:r w:rsidRPr="00073221">
        <w:t>ten.</w:t>
      </w:r>
    </w:p>
    <w:p w:rsidR="00073221" w:rsidRPr="00073221" w:rsidRDefault="00073221">
      <w:pPr>
        <w:pStyle w:val="Rubrik1"/>
      </w:pPr>
      <w:r w:rsidRPr="00073221">
        <w:t>Motivering</w:t>
      </w:r>
    </w:p>
    <w:p w:rsidR="00073221" w:rsidRPr="00073221" w:rsidRDefault="00073221">
      <w:r w:rsidRPr="00073221">
        <w:t>Under många år har dopning betraktats som ett idrottsligt problem, som sedan spritt sig ut till andra grupper i samhället. Användning av dopningsmedel kan leda till allvarliga fysiska, psykiska och sociala problem. Sedan 1981 har Riksidrottsförbundet genomfört 62 000 dopningsprov. De senaste åren har dopning påvisats i mindre än en halv procent av proven. Det är främst elit-idrottare på olika nivåer och i olika åldersgrupper som testas, men det för</w:t>
      </w:r>
      <w:r w:rsidRPr="00073221">
        <w:t>e</w:t>
      </w:r>
      <w:r w:rsidRPr="00073221">
        <w:t>kommer även testning av motionärer. Däremot faller till exempel de som är verksamma på gym och i aktiviteter som bodybuilding utanför testverksamh</w:t>
      </w:r>
      <w:r w:rsidRPr="00073221">
        <w:t>e</w:t>
      </w:r>
      <w:r w:rsidRPr="00073221">
        <w:t>ten, vilket innebär att det sannolikt finns ett mörkertal vad gäller antalet d</w:t>
      </w:r>
      <w:r w:rsidRPr="00073221">
        <w:t>o</w:t>
      </w:r>
      <w:r w:rsidRPr="00073221">
        <w:t>pade utövare.</w:t>
      </w:r>
      <w:bookmarkStart w:id="0" w:name="P263_140518"/>
      <w:bookmarkStart w:id="1" w:name="P262_140518"/>
      <w:bookmarkEnd w:id="0"/>
      <w:bookmarkEnd w:id="1"/>
    </w:p>
    <w:p w:rsidR="00073221" w:rsidRPr="00073221" w:rsidRDefault="00073221">
      <w:pPr>
        <w:pStyle w:val="Normaltindrag"/>
      </w:pPr>
      <w:r w:rsidRPr="00073221">
        <w:t>Enligt Europarådets antidopningskonvention, Artikel 3, har staten ett sa</w:t>
      </w:r>
      <w:r w:rsidRPr="00073221">
        <w:t>m</w:t>
      </w:r>
      <w:r w:rsidRPr="00073221">
        <w:t>ordningsansvar beträffande politik och åtgärder inom de ministerier och my</w:t>
      </w:r>
      <w:r w:rsidRPr="00073221">
        <w:t>n</w:t>
      </w:r>
      <w:r w:rsidRPr="00073221">
        <w:lastRenderedPageBreak/>
        <w:t>digheter som ansvarar för frågor om bekämpning av dopning inom idrotten. Genom att Sverige godkänt konventionen är Sverige som stat skyldig att följa den.</w:t>
      </w:r>
    </w:p>
    <w:p w:rsidR="00073221" w:rsidRPr="00073221" w:rsidRDefault="00073221">
      <w:pPr>
        <w:pStyle w:val="Normaltindrag"/>
      </w:pPr>
      <w:r w:rsidRPr="00073221">
        <w:t>Den idrottsliga dopningen har ofta behandlats som ett problem med fusk där åtgärderna handlar om att hitta och straffa fuskarna, som framförallt finns på elitnivå. Målet är ”rent spel”. Dopning i samhället utanför idrot</w:t>
      </w:r>
      <w:r w:rsidRPr="00073221">
        <w:softHyphen/>
        <w:t>ten, genom exempelvis den nya drogen på marknaden AAS, betraktas mer som ett mis</w:t>
      </w:r>
      <w:r w:rsidRPr="00073221">
        <w:t>s</w:t>
      </w:r>
      <w:r w:rsidRPr="00073221">
        <w:t>bruksproblem. Oavsett hur enskilda kommer i kontakt med dopning är det personliga priset mycket högt. Det behövs många angreppssätt för att fånga dopningens förekomst i olika målgrupper. Det behövs även insatser för att hjälpa enskilda att komma ur ett missbruk.</w:t>
      </w:r>
    </w:p>
    <w:p w:rsidR="00073221" w:rsidRPr="00073221" w:rsidRDefault="00073221">
      <w:pPr>
        <w:pStyle w:val="Normaltindrag"/>
      </w:pPr>
      <w:r w:rsidRPr="00073221">
        <w:t>Många yngre riskerar att hamna i dopningsmissbruk genom att handel med dopningsmedel förekommer i allt större omfattning. Internetförsäljning har ökat tillgängligheten</w:t>
      </w:r>
      <w:r w:rsidRPr="00073221">
        <w:t>. Antidopningsarbetet förutsätter samarbete mellan sa</w:t>
      </w:r>
      <w:r w:rsidRPr="00073221">
        <w:t>m</w:t>
      </w:r>
      <w:r w:rsidRPr="00073221">
        <w:t xml:space="preserve">hällets olika aktörer, relevant lagstiftning, resurser till antidopningsarbetet samt ökad kunskapsspridning. </w:t>
      </w:r>
    </w:p>
    <w:p w:rsidR="00073221" w:rsidRPr="00073221" w:rsidRDefault="00073221">
      <w:pPr>
        <w:pStyle w:val="Normaltindrag"/>
      </w:pPr>
      <w:r w:rsidRPr="00073221">
        <w:t>Det finns flera anledningar till att se allvarligt på hantering av dopning</w:t>
      </w:r>
      <w:r w:rsidRPr="00073221">
        <w:t>s</w:t>
      </w:r>
      <w:r w:rsidRPr="00073221">
        <w:t>medel. Missbruk av dopningsmedel förekommer även i kriminella kretsar. Allvaret vid grova dopningsbrott måste även ge avtryck i hur lagstiftningens påföljder utformas. Ett höjt straffmaximum för grovt dopningsbrott är en viktig signal avseende brottets art och dopningsmedlets farlighet ska beaktas.</w:t>
      </w:r>
    </w:p>
    <w:p w:rsidR="00073221" w:rsidRPr="00073221" w:rsidRDefault="00073221">
      <w:pPr>
        <w:pStyle w:val="Normaltindrag"/>
      </w:pPr>
      <w:r w:rsidRPr="00073221">
        <w:t>Idag finns det skillnader i lagstiftningen för gärningsman som under li</w:t>
      </w:r>
      <w:r w:rsidRPr="00073221">
        <w:t>k</w:t>
      </w:r>
      <w:r w:rsidRPr="00073221">
        <w:t>nande former befattar sig med narkotika eller dopningsmedel. Dessa skilln</w:t>
      </w:r>
      <w:r w:rsidRPr="00073221">
        <w:t>a</w:t>
      </w:r>
      <w:r w:rsidRPr="00073221">
        <w:t>der behöver belysas och det behövs nya överväganden kring hur medhjälp, försök och förberedelse till dopningsbrott ska lagföras. En analys bör även göras vad gäller att pröva påföljden i relation till narkotikabrott. Det kan fi</w:t>
      </w:r>
      <w:r w:rsidRPr="00073221">
        <w:t>n</w:t>
      </w:r>
      <w:r w:rsidRPr="00073221">
        <w:t>nas sakliga skäl att som nu göra åtskillnad i lag, men detta behöver belysas ytterligare.</w:t>
      </w:r>
    </w:p>
    <w:p w:rsidR="00073221" w:rsidRPr="00073221" w:rsidRDefault="00073221">
      <w:pPr>
        <w:pStyle w:val="Rubrik2"/>
        <w:spacing w:after="0"/>
      </w:pPr>
      <w:r w:rsidRPr="00073221">
        <w:t>Begreppet doping</w:t>
      </w:r>
    </w:p>
    <w:p w:rsidR="00073221" w:rsidRPr="00073221" w:rsidRDefault="00073221">
      <w:r w:rsidRPr="00073221">
        <w:t>Riksidrottsförbundet noterade i samband med att missbruk av anabola stero</w:t>
      </w:r>
      <w:r w:rsidRPr="00073221">
        <w:t>i</w:t>
      </w:r>
      <w:r w:rsidRPr="00073221">
        <w:t>der resulterade i en lagstiftning 1992 att begreppet doping ändrades till do</w:t>
      </w:r>
      <w:r w:rsidRPr="00073221">
        <w:t>p</w:t>
      </w:r>
      <w:r w:rsidRPr="00073221">
        <w:t>ning. Den dåvarande regeringen föreslog att begreppet doping skulle anvä</w:t>
      </w:r>
      <w:r w:rsidRPr="00073221">
        <w:t>n</w:t>
      </w:r>
      <w:r w:rsidRPr="00073221">
        <w:t>das, men Språknämnden var av annan uppfattning och det nya ordet dopning infördes i lagtexten. Fram till dess hade dopning varit det ord som uteslutande användes i Sverige och fortfarande dominerar ordet doping i det allmänna språkbruket, inte minst inom idrotten. I Riksidrottsförbundets stadgar används ordet doping liksom i alla deras regler och föreskrifter</w:t>
      </w:r>
      <w:r w:rsidRPr="00073221">
        <w:t>. Det finns en Dopin</w:t>
      </w:r>
      <w:r w:rsidRPr="00073221">
        <w:t>g</w:t>
      </w:r>
      <w:r w:rsidRPr="00073221">
        <w:t>kommission och ett Dopinglaboratorium samt en Dopingjour. Det vore ri</w:t>
      </w:r>
      <w:r w:rsidRPr="00073221">
        <w:t>m</w:t>
      </w:r>
      <w:r w:rsidRPr="00073221">
        <w:t>ligt att även lagstiftning samt övriga beslutsunderlag följer samma begrepp</w:t>
      </w:r>
      <w:r w:rsidRPr="00073221">
        <w:t>s</w:t>
      </w:r>
      <w:r w:rsidRPr="00073221">
        <w:t xml:space="preserve">praxis det vill säga att begreppet </w:t>
      </w:r>
      <w:r w:rsidRPr="00073221">
        <w:rPr>
          <w:i/>
        </w:rPr>
        <w:t xml:space="preserve">doping </w:t>
      </w:r>
      <w:r w:rsidRPr="00073221">
        <w:t xml:space="preserve">används istället för </w:t>
      </w:r>
      <w:r w:rsidRPr="00073221">
        <w:rPr>
          <w:i/>
        </w:rPr>
        <w:t>dopning.</w:t>
      </w:r>
    </w:p>
    <w:p w:rsidR="00073221" w:rsidRPr="00073221" w:rsidRDefault="00073221">
      <w:pPr>
        <w:pStyle w:val="Rubrik2"/>
        <w:spacing w:after="0"/>
      </w:pPr>
      <w:r w:rsidRPr="00073221">
        <w:t>Informationskampanj</w:t>
      </w:r>
    </w:p>
    <w:p w:rsidR="00073221" w:rsidRPr="00073221" w:rsidRDefault="00073221">
      <w:r w:rsidRPr="00073221">
        <w:t>Enligt Europarådets antidopningskonvention har Sverige åtagits sig att i sa</w:t>
      </w:r>
      <w:r w:rsidRPr="00073221">
        <w:t>m</w:t>
      </w:r>
      <w:r w:rsidRPr="00073221">
        <w:t>arbete med berörda idrottsorganisationer och med massmedier, utarbeta och genomföra utbildningsprogram och informationskampanjer som betonar de hälsorisker som dopning innebär samt den skada som den innebär för idro</w:t>
      </w:r>
      <w:r w:rsidRPr="00073221">
        <w:t>t</w:t>
      </w:r>
      <w:r w:rsidRPr="00073221">
        <w:t xml:space="preserve">tens etiska värden. Dessa program och kampanjer skall rikta sig till ungdomar och deras föräldrar i skolor och idrottsföreningar samt till vuxna idrottsmän och idrottskvinnor, idrottsfunktionärer, instruktörer och tränare. För dem som arbetar med medicinska frågor kan sådana utbildningsprogram </w:t>
      </w:r>
      <w:r w:rsidRPr="00073221">
        <w:t>betona respe</w:t>
      </w:r>
      <w:r w:rsidRPr="00073221">
        <w:t>k</w:t>
      </w:r>
      <w:r w:rsidRPr="00073221">
        <w:t>ten för medicinsk etik.</w:t>
      </w:r>
    </w:p>
    <w:p w:rsidR="00073221" w:rsidRPr="00073221" w:rsidRDefault="00073221">
      <w:pPr>
        <w:pStyle w:val="Normaltindrag"/>
      </w:pPr>
      <w:r w:rsidRPr="00073221">
        <w:t>Nya informationsinsatser behövs. Handeln genom Internet ställer nya krav på alla aktörer i samhället. Nya angreppssätt behöver diskuteras och spridas. Föräldrar, elever, motionärer och personal som är verksam i olika delar av samhället behöver uppmärksammas på tillgängligheten av dopningspreparat på samma sätt som av andra droger. Likaså finns det anledning att förbättra informationen om hälsorisker och påföljder vid lagbrott.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3221">
        <w:trPr>
          <w:cantSplit/>
        </w:trPr>
        <w:tc>
          <w:tcPr>
            <w:tcW w:w="3046" w:type="dxa"/>
          </w:tcPr>
          <w:p w:rsidR="00073221" w:rsidRPr="00073221" w:rsidRDefault="00073221">
            <w:pPr>
              <w:pStyle w:val="UnderskriftDatum"/>
              <w:spacing w:before="240"/>
            </w:pPr>
            <w:r w:rsidRPr="00073221">
              <w:t>Stockholm den 22 oktober 2010</w:t>
            </w:r>
          </w:p>
        </w:tc>
        <w:tc>
          <w:tcPr>
            <w:tcW w:w="3047" w:type="dxa"/>
          </w:tcPr>
          <w:p w:rsidR="00073221" w:rsidRPr="00073221" w:rsidRDefault="00073221">
            <w:pPr>
              <w:pStyle w:val="Underskrifter"/>
              <w:spacing w:before="240"/>
            </w:pPr>
          </w:p>
        </w:tc>
      </w:tr>
      <w:tr w:rsidR="00000000" w:rsidRPr="00073221">
        <w:trPr>
          <w:cantSplit/>
        </w:trPr>
        <w:tc>
          <w:tcPr>
            <w:tcW w:w="3046" w:type="dxa"/>
          </w:tcPr>
          <w:p w:rsidR="00073221" w:rsidRPr="00073221" w:rsidRDefault="00073221">
            <w:pPr>
              <w:pStyle w:val="Underskrifter"/>
            </w:pPr>
            <w:r w:rsidRPr="00073221">
              <w:t>Nina Lundström (FP)</w:t>
            </w:r>
          </w:p>
        </w:tc>
        <w:tc>
          <w:tcPr>
            <w:tcW w:w="3046" w:type="dxa"/>
          </w:tcPr>
          <w:p w:rsidR="00073221" w:rsidRPr="00073221" w:rsidRDefault="00073221">
            <w:pPr>
              <w:pStyle w:val="Underskrifter"/>
            </w:pPr>
          </w:p>
        </w:tc>
      </w:tr>
    </w:tbl>
    <w:p w:rsidR="00073221" w:rsidRPr="00073221" w:rsidRDefault="00073221">
      <w:pPr>
        <w:pStyle w:val="Normaltindrag"/>
      </w:pPr>
    </w:p>
    <w:sectPr w:rsidR="00000000" w:rsidRPr="00073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221" w:rsidRPr="00073221" w:rsidRDefault="00073221">
      <w:r w:rsidRPr="00073221">
        <w:separator/>
      </w:r>
    </w:p>
  </w:endnote>
  <w:endnote w:type="continuationSeparator" w:id="0">
    <w:p w:rsidR="00073221" w:rsidRPr="00073221" w:rsidRDefault="00073221">
      <w:r w:rsidRPr="00073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Sidfot"/>
    </w:pPr>
    <w:r w:rsidRPr="000732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5685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21" w:rsidRDefault="000732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3221" w:rsidRDefault="000732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Sidfot"/>
    </w:pPr>
    <w:r w:rsidRPr="000732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1912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21" w:rsidRDefault="000732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221" w:rsidRDefault="000732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Sidfot"/>
    </w:pPr>
    <w:r w:rsidRPr="000732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044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21" w:rsidRDefault="000732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221" w:rsidRDefault="000732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221" w:rsidRPr="00073221" w:rsidRDefault="00073221">
      <w:r w:rsidRPr="00073221">
        <w:separator/>
      </w:r>
    </w:p>
  </w:footnote>
  <w:footnote w:type="continuationSeparator" w:id="0">
    <w:p w:rsidR="00073221" w:rsidRPr="00073221" w:rsidRDefault="00073221">
      <w:r w:rsidRPr="00073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Sidhuvud"/>
    </w:pPr>
    <w:r w:rsidRPr="000732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564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21" w:rsidRDefault="000732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3221" w:rsidRDefault="000732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Sidhuvud"/>
    </w:pPr>
    <w:r w:rsidRPr="000732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66632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221" w:rsidRDefault="000732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3221" w:rsidRDefault="000732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221" w:rsidRPr="00073221" w:rsidRDefault="00073221">
    <w:pPr>
      <w:pStyle w:val="FSHNormal"/>
      <w:tabs>
        <w:tab w:val="right" w:pos="5840"/>
      </w:tabs>
    </w:pPr>
    <w:r w:rsidRPr="00073221">
      <w:br/>
    </w:r>
    <w:r w:rsidRPr="00073221">
      <w:fldChar w:fldCharType="begin" w:fldLock="1"/>
    </w:r>
    <w:r w:rsidRPr="00073221">
      <w:instrText xml:space="preserve"> DOCPROPERTY</w:instrText>
    </w:r>
    <w:r w:rsidRPr="00073221">
      <w:rPr>
        <w:sz w:val="18"/>
      </w:rPr>
      <w:instrText xml:space="preserve"> "YearUser" *\charformat </w:instrText>
    </w:r>
    <w:r w:rsidRPr="00073221">
      <w:fldChar w:fldCharType="separate"/>
    </w:r>
    <w:r w:rsidRPr="00073221">
      <w:t>2010/11</w:t>
    </w:r>
    <w:r w:rsidRPr="00073221">
      <w:fldChar w:fldCharType="end"/>
    </w:r>
    <w:r w:rsidRPr="00073221">
      <w:t xml:space="preserve"> </w:t>
    </w:r>
    <w:r w:rsidRPr="00073221">
      <w:tab/>
      <w:t xml:space="preserve">mnr: </w:t>
    </w:r>
    <w:r w:rsidRPr="00073221">
      <w:fldChar w:fldCharType="begin" w:fldLock="1"/>
    </w:r>
    <w:r w:rsidRPr="00073221">
      <w:instrText xml:space="preserve"> DOCPROPERTY</w:instrText>
    </w:r>
    <w:r w:rsidRPr="00073221">
      <w:rPr>
        <w:sz w:val="18"/>
      </w:rPr>
      <w:instrText xml:space="preserve"> "Motionsnummer" *\charformat </w:instrText>
    </w:r>
    <w:r w:rsidRPr="00073221">
      <w:fldChar w:fldCharType="separate"/>
    </w:r>
    <w:r w:rsidRPr="00073221">
      <w:t>So379</w:t>
    </w:r>
    <w:r w:rsidRPr="00073221">
      <w:fldChar w:fldCharType="end"/>
    </w:r>
    <w:r w:rsidRPr="00073221">
      <w:br/>
    </w:r>
    <w:r w:rsidRPr="00073221">
      <w:fldChar w:fldCharType="begin" w:fldLock="1"/>
    </w:r>
    <w:r w:rsidRPr="00073221">
      <w:instrText xml:space="preserve"> DOCPROPERTY</w:instrText>
    </w:r>
    <w:r w:rsidRPr="00073221">
      <w:rPr>
        <w:sz w:val="18"/>
      </w:rPr>
      <w:instrText xml:space="preserve"> "Samling" *\charformat </w:instrText>
    </w:r>
    <w:r w:rsidRPr="00073221">
      <w:fldChar w:fldCharType="end"/>
    </w:r>
    <w:r w:rsidRPr="00073221">
      <w:tab/>
      <w:t xml:space="preserve">pnr: </w:t>
    </w:r>
    <w:r w:rsidRPr="00073221">
      <w:fldChar w:fldCharType="begin" w:fldLock="1"/>
    </w:r>
    <w:r w:rsidRPr="00073221">
      <w:instrText xml:space="preserve"> DOCPROPERTY</w:instrText>
    </w:r>
    <w:r w:rsidRPr="00073221">
      <w:rPr>
        <w:sz w:val="18"/>
      </w:rPr>
      <w:instrText xml:space="preserve"> "Partinummer" *\charformat </w:instrText>
    </w:r>
    <w:r w:rsidRPr="00073221">
      <w:fldChar w:fldCharType="separate"/>
    </w:r>
    <w:r w:rsidRPr="00073221">
      <w:t>FP1162</w:t>
    </w:r>
    <w:r w:rsidRPr="00073221">
      <w:fldChar w:fldCharType="end"/>
    </w:r>
  </w:p>
  <w:p w:rsidR="00073221" w:rsidRPr="00073221" w:rsidRDefault="00073221">
    <w:pPr>
      <w:pStyle w:val="FSHRub1"/>
    </w:pPr>
    <w:r w:rsidRPr="00073221">
      <w:t>Motion till riksdagen</w:t>
    </w:r>
    <w:r w:rsidRPr="00073221">
      <w:br/>
    </w:r>
    <w:r w:rsidRPr="00073221">
      <w:fldChar w:fldCharType="begin" w:fldLock="1"/>
    </w:r>
    <w:r w:rsidRPr="00073221">
      <w:instrText xml:space="preserve"> DOCPROPERTY "YearUser" *\charformat </w:instrText>
    </w:r>
    <w:r w:rsidRPr="00073221">
      <w:fldChar w:fldCharType="separate"/>
    </w:r>
    <w:r w:rsidRPr="00073221">
      <w:t>2010/11</w:t>
    </w:r>
    <w:r w:rsidRPr="00073221">
      <w:fldChar w:fldCharType="end"/>
    </w:r>
    <w:r w:rsidRPr="00073221">
      <w:t>:</w:t>
    </w:r>
    <w:r w:rsidRPr="00073221">
      <w:fldChar w:fldCharType="begin" w:fldLock="1"/>
    </w:r>
    <w:r w:rsidRPr="00073221">
      <w:instrText xml:space="preserve"> DOCPROPERTY "Motionsnummer" *\charformat </w:instrText>
    </w:r>
    <w:r w:rsidRPr="00073221">
      <w:fldChar w:fldCharType="separate"/>
    </w:r>
    <w:r w:rsidRPr="00073221">
      <w:t>So379</w:t>
    </w:r>
    <w:r w:rsidRPr="00073221">
      <w:fldChar w:fldCharType="end"/>
    </w:r>
  </w:p>
  <w:p w:rsidR="00073221" w:rsidRPr="00073221" w:rsidRDefault="00073221">
    <w:pPr>
      <w:pStyle w:val="FSHNormalS5"/>
    </w:pPr>
    <w:r w:rsidRPr="00073221">
      <w:fldChar w:fldCharType="begin" w:fldLock="1"/>
    </w:r>
    <w:r w:rsidRPr="00073221">
      <w:instrText xml:space="preserve"> DOCPROPERTY "MotionarText" *\charformat </w:instrText>
    </w:r>
    <w:r w:rsidRPr="00073221">
      <w:fldChar w:fldCharType="separate"/>
    </w:r>
    <w:r w:rsidRPr="00073221">
      <w:t>av Nina Lundström (FP)</w:t>
    </w:r>
    <w:r w:rsidRPr="00073221">
      <w:fldChar w:fldCharType="end"/>
    </w:r>
    <w:r w:rsidRPr="00073221">
      <w:br/>
    </w:r>
    <w:r w:rsidRPr="00073221">
      <w:fldChar w:fldCharType="begin" w:fldLock="1"/>
    </w:r>
    <w:r w:rsidRPr="00073221">
      <w:instrText xml:space="preserve"> DOCPROPERTY "SvarFrasKort" *\charformat </w:instrText>
    </w:r>
    <w:r w:rsidRPr="00073221">
      <w:fldChar w:fldCharType="end"/>
    </w:r>
  </w:p>
  <w:p w:rsidR="00073221" w:rsidRPr="00073221" w:rsidRDefault="00073221">
    <w:pPr>
      <w:pStyle w:val="FSHTitel"/>
    </w:pPr>
    <w:r w:rsidRPr="00073221">
      <w:fldChar w:fldCharType="begin" w:fldLock="1"/>
    </w:r>
    <w:r w:rsidRPr="00073221">
      <w:instrText xml:space="preserve"> DOCPROPERTY</w:instrText>
    </w:r>
    <w:r w:rsidRPr="00073221">
      <w:rPr>
        <w:sz w:val="18"/>
      </w:rPr>
      <w:instrText xml:space="preserve"> "RubrikSvar" *\charformat </w:instrText>
    </w:r>
    <w:r w:rsidRPr="00073221">
      <w:fldChar w:fldCharType="separate"/>
    </w:r>
    <w:r w:rsidRPr="00073221">
      <w:t>Dopning</w:t>
    </w:r>
    <w:r w:rsidRPr="00073221">
      <w:fldChar w:fldCharType="end"/>
    </w:r>
  </w:p>
  <w:p w:rsidR="00073221" w:rsidRPr="00073221" w:rsidRDefault="00073221">
    <w:pPr>
      <w:pStyle w:val="Normal00"/>
    </w:pPr>
  </w:p>
  <w:p w:rsidR="00073221" w:rsidRPr="00073221" w:rsidRDefault="000732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0FE3BF8"/>
    <w:multiLevelType w:val="hybridMultilevel"/>
    <w:tmpl w:val="A3BE1C4A"/>
    <w:lvl w:ilvl="0" w:tplc="AD54E3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855442">
    <w:abstractNumId w:val="3"/>
  </w:num>
  <w:num w:numId="2" w16cid:durableId="1102146110">
    <w:abstractNumId w:val="2"/>
  </w:num>
  <w:num w:numId="3" w16cid:durableId="190992903">
    <w:abstractNumId w:val="1"/>
  </w:num>
  <w:num w:numId="4" w16cid:durableId="506091704">
    <w:abstractNumId w:val="0"/>
  </w:num>
  <w:num w:numId="5" w16cid:durableId="1487085719">
    <w:abstractNumId w:val="7"/>
  </w:num>
  <w:num w:numId="6" w16cid:durableId="105126450">
    <w:abstractNumId w:val="6"/>
  </w:num>
  <w:num w:numId="7" w16cid:durableId="725497267">
    <w:abstractNumId w:val="5"/>
  </w:num>
  <w:num w:numId="8" w16cid:durableId="1492596688">
    <w:abstractNumId w:val="4"/>
  </w:num>
  <w:num w:numId="9" w16cid:durableId="1843354786">
    <w:abstractNumId w:val="8"/>
  </w:num>
  <w:num w:numId="10" w16cid:durableId="1912350983">
    <w:abstractNumId w:val="9"/>
  </w:num>
  <w:num w:numId="11" w16cid:durableId="906494921">
    <w:abstractNumId w:val="10"/>
  </w:num>
  <w:num w:numId="12" w16cid:durableId="1477530386">
    <w:abstractNumId w:val="13"/>
  </w:num>
  <w:num w:numId="13" w16cid:durableId="305858012">
    <w:abstractNumId w:val="16"/>
  </w:num>
  <w:num w:numId="14" w16cid:durableId="69431388">
    <w:abstractNumId w:val="17"/>
  </w:num>
  <w:num w:numId="15" w16cid:durableId="1283616208">
    <w:abstractNumId w:val="11"/>
  </w:num>
  <w:num w:numId="16" w16cid:durableId="442382655">
    <w:abstractNumId w:val="19"/>
  </w:num>
  <w:num w:numId="17" w16cid:durableId="1765761561">
    <w:abstractNumId w:val="18"/>
  </w:num>
  <w:num w:numId="18" w16cid:durableId="753554545">
    <w:abstractNumId w:val="15"/>
  </w:num>
  <w:num w:numId="19" w16cid:durableId="830603384">
    <w:abstractNumId w:val="12"/>
  </w:num>
  <w:num w:numId="20" w16cid:durableId="1025325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39CA0598-D59E-4FA5-A67A-2CF24219D8DD}"/>
  </w:docVars>
  <w:rsids>
    <w:rsidRoot w:val="00797879"/>
    <w:rsid w:val="00073221"/>
    <w:rsid w:val="007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5:chartTrackingRefBased/>
  <w15:docId w15:val="{32B67941-827C-41B0-84A2-A8339783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4720</Characters>
  <Application>Microsoft Office Word</Application>
  <DocSecurity>4</DocSecurity>
  <Lines>87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fp1162</vt:lpstr>
    </vt:vector>
  </TitlesOfParts>
  <Company>Riksdagen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fp1162</dc:title>
  <dc:subject>fp1162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2010-11-29T14:56:00Z</cp:lastPrinted>
  <dcterms:created xsi:type="dcterms:W3CDTF">2025-12-18T02:35:00Z</dcterms:created>
  <dcterms:modified xsi:type="dcterms:W3CDTF">2025-12-18T02:35:00Z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CT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Dopning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Lundström (FP)</vt:lpwstr>
  </property>
  <property fmtid="{D5CDD505-2E9C-101B-9397-08002B2CF9AE}" pid="26" name="MotionarLista">
    <vt:lpwstr>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charlotte.tarschys@riksdagen.se</vt:lpwstr>
  </property>
  <property fmtid="{D5CDD505-2E9C-101B-9397-08002B2CF9AE}" pid="45" name="ReservUID">
    <vt:lpwstr>ce0428aa</vt:lpwstr>
  </property>
  <property fmtid="{D5CDD505-2E9C-101B-9397-08002B2CF9AE}" pid="46" name="MotionID">
    <vt:lpwstr>20102011000001020112000011620069</vt:lpwstr>
  </property>
  <property fmtid="{D5CDD505-2E9C-101B-9397-08002B2CF9AE}" pid="47" name="datum">
    <vt:lpwstr>101022</vt:lpwstr>
  </property>
  <property fmtid="{D5CDD505-2E9C-101B-9397-08002B2CF9AE}" pid="48" name="avsändar-e-post">
    <vt:lpwstr>charlotte.tarschys@riksdagen.se</vt:lpwstr>
  </property>
  <property fmtid="{D5CDD505-2E9C-101B-9397-08002B2CF9AE}" pid="49" name="id">
    <vt:lpwstr>20102011000001020112000011620069</vt:lpwstr>
  </property>
  <property fmtid="{D5CDD505-2E9C-101B-9397-08002B2CF9AE}" pid="50" name="nummer">
    <vt:lpwstr>379</vt:lpwstr>
  </property>
  <property fmtid="{D5CDD505-2E9C-101B-9397-08002B2CF9AE}" pid="51" name="utskottsbeteckning">
    <vt:lpwstr>So</vt:lpwstr>
  </property>
  <property fmtid="{D5CDD505-2E9C-101B-9397-08002B2CF9AE}" pid="52" name="GlobalUID">
    <vt:lpwstr>{03525128-1D28-46B5-BE69-06EE320266F0}</vt:lpwstr>
  </property>
  <property fmtid="{D5CDD505-2E9C-101B-9397-08002B2CF9AE}" pid="53" name="Överföringar">
    <vt:i4>0</vt:i4>
  </property>
  <property fmtid="{D5CDD505-2E9C-101B-9397-08002B2CF9AE}" pid="54" name="Checksum">
    <vt:lpwstr>*1010283465679*</vt:lpwstr>
  </property>
  <property fmtid="{D5CDD505-2E9C-101B-9397-08002B2CF9AE}" pid="55" name="skuggnummer">
    <vt:lpwstr>1339</vt:lpwstr>
  </property>
  <property fmtid="{D5CDD505-2E9C-101B-9397-08002B2CF9AE}" pid="56" name="urixVersion">
    <vt:lpwstr>4.3.2.0</vt:lpwstr>
  </property>
  <property fmtid="{D5CDD505-2E9C-101B-9397-08002B2CF9AE}" pid="57" name="urixOrigin">
    <vt:lpwstr>101203 13:59:07.658</vt:lpwstr>
  </property>
  <property fmtid="{D5CDD505-2E9C-101B-9397-08002B2CF9AE}" pid="58" name="urixGuid">
    <vt:lpwstr>{A4988D6B-2A49-41CF-A47A-4E5DE7775028}</vt:lpwstr>
  </property>
</Properties>
</file>