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94F6DA4" w14:textId="77777777">
        <w:tc>
          <w:tcPr>
            <w:tcW w:w="2268" w:type="dxa"/>
          </w:tcPr>
          <w:p w14:paraId="58DB20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981F2E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2CFFFC6" w14:textId="77777777">
        <w:tc>
          <w:tcPr>
            <w:tcW w:w="2268" w:type="dxa"/>
          </w:tcPr>
          <w:p w14:paraId="372E06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7BBBE86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FD19CD8" w14:textId="77777777">
        <w:tc>
          <w:tcPr>
            <w:tcW w:w="3402" w:type="dxa"/>
            <w:gridSpan w:val="2"/>
          </w:tcPr>
          <w:p w14:paraId="309443E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2FD707F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697D2E2" w14:textId="77777777">
        <w:tc>
          <w:tcPr>
            <w:tcW w:w="2268" w:type="dxa"/>
          </w:tcPr>
          <w:p w14:paraId="777AC2BD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B8DB64F" w14:textId="2A05F928" w:rsidR="006E4E11" w:rsidRPr="00ED583F" w:rsidRDefault="003B7B9B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403803">
              <w:rPr>
                <w:sz w:val="20"/>
              </w:rPr>
              <w:t>Fi2015/2233</w:t>
            </w:r>
          </w:p>
        </w:tc>
      </w:tr>
      <w:tr w:rsidR="006E4E11" w14:paraId="4388400E" w14:textId="77777777">
        <w:tc>
          <w:tcPr>
            <w:tcW w:w="2268" w:type="dxa"/>
          </w:tcPr>
          <w:p w14:paraId="49820E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D6B96E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068AAB57" w14:textId="77777777">
        <w:trPr>
          <w:trHeight w:val="284"/>
        </w:trPr>
        <w:tc>
          <w:tcPr>
            <w:tcW w:w="4911" w:type="dxa"/>
          </w:tcPr>
          <w:p w14:paraId="5D0E3EC3" w14:textId="77777777" w:rsidR="006E4E11" w:rsidRDefault="003B7B9B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14:paraId="5DADE244" w14:textId="77777777">
        <w:trPr>
          <w:trHeight w:val="284"/>
        </w:trPr>
        <w:tc>
          <w:tcPr>
            <w:tcW w:w="4911" w:type="dxa"/>
          </w:tcPr>
          <w:p w14:paraId="10DBDCAF" w14:textId="77777777" w:rsidR="006E4E11" w:rsidRDefault="003B7B9B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</w:tc>
      </w:tr>
      <w:tr w:rsidR="006E4E11" w14:paraId="6A1A71A1" w14:textId="77777777">
        <w:trPr>
          <w:trHeight w:val="284"/>
        </w:trPr>
        <w:tc>
          <w:tcPr>
            <w:tcW w:w="4911" w:type="dxa"/>
          </w:tcPr>
          <w:p w14:paraId="72CE29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E5C6BEC" w14:textId="77777777">
        <w:trPr>
          <w:trHeight w:val="284"/>
        </w:trPr>
        <w:tc>
          <w:tcPr>
            <w:tcW w:w="4911" w:type="dxa"/>
          </w:tcPr>
          <w:p w14:paraId="61CB467F" w14:textId="6429A5C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793361" w14:textId="77777777">
        <w:trPr>
          <w:trHeight w:val="284"/>
        </w:trPr>
        <w:tc>
          <w:tcPr>
            <w:tcW w:w="4911" w:type="dxa"/>
          </w:tcPr>
          <w:p w14:paraId="4AA52B4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278FC6F" w14:textId="77777777">
        <w:trPr>
          <w:trHeight w:val="284"/>
        </w:trPr>
        <w:tc>
          <w:tcPr>
            <w:tcW w:w="4911" w:type="dxa"/>
          </w:tcPr>
          <w:p w14:paraId="6DB4F71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0679138E" w14:textId="77777777" w:rsidR="006E4E11" w:rsidRDefault="003B7B9B">
      <w:pPr>
        <w:framePr w:w="4400" w:h="2523" w:wrap="notBeside" w:vAnchor="page" w:hAnchor="page" w:x="6453" w:y="2445"/>
        <w:ind w:left="142"/>
      </w:pPr>
      <w:r>
        <w:t>Till riksdagen</w:t>
      </w:r>
    </w:p>
    <w:p w14:paraId="6DEFF145" w14:textId="77777777" w:rsidR="006E4E11" w:rsidRDefault="003B7B9B" w:rsidP="003B7B9B">
      <w:pPr>
        <w:pStyle w:val="RKrubrik"/>
        <w:pBdr>
          <w:bottom w:val="single" w:sz="4" w:space="1" w:color="auto"/>
        </w:pBdr>
        <w:spacing w:before="0" w:after="0"/>
      </w:pPr>
      <w:r>
        <w:t>Svar på fråga 2014/15:430 av Johan Hultberg (M) Effekterna av ett begränsat ROT-avdrag</w:t>
      </w:r>
    </w:p>
    <w:p w14:paraId="2907D73C" w14:textId="77777777" w:rsidR="006E4E11" w:rsidRDefault="006E4E11">
      <w:pPr>
        <w:pStyle w:val="RKnormal"/>
      </w:pPr>
    </w:p>
    <w:p w14:paraId="747384E0" w14:textId="231EC173" w:rsidR="005B6172" w:rsidRDefault="003B7B9B" w:rsidP="00F651B3">
      <w:pPr>
        <w:pStyle w:val="RKnormal"/>
      </w:pPr>
      <w:r>
        <w:t>Johan Hultberg har frågat klimat- och miljöministern hur</w:t>
      </w:r>
      <w:r w:rsidR="00D8724E">
        <w:t xml:space="preserve"> hon ser på</w:t>
      </w:r>
      <w:r>
        <w:t xml:space="preserve"> risken </w:t>
      </w:r>
      <w:r w:rsidR="00D8724E">
        <w:t>att</w:t>
      </w:r>
      <w:r>
        <w:t xml:space="preserve"> arbetet med en</w:t>
      </w:r>
      <w:r w:rsidR="007E16AF">
        <w:t xml:space="preserve">ergieffektivisering och </w:t>
      </w:r>
      <w:r>
        <w:t>med att nå miljömål för</w:t>
      </w:r>
      <w:r w:rsidR="00D8724E">
        <w:t>s</w:t>
      </w:r>
      <w:r>
        <w:t>våras med en sänkt subventionsgrad i ROT-avdraget.</w:t>
      </w:r>
      <w:r w:rsidR="0004439B">
        <w:t xml:space="preserve"> </w:t>
      </w:r>
      <w:r w:rsidRPr="00001F01">
        <w:t>Arbetet inom regeringen är så fördelat att det är jag som ska svara på frågan.</w:t>
      </w:r>
    </w:p>
    <w:p w14:paraId="2DDC99F9" w14:textId="10A70503" w:rsidR="005B6172" w:rsidRDefault="005B6172">
      <w:pPr>
        <w:pStyle w:val="RKnormal"/>
      </w:pPr>
    </w:p>
    <w:p w14:paraId="0DEAF057" w14:textId="3FFBEB05" w:rsidR="00E25F74" w:rsidRDefault="00001F01" w:rsidP="00E25F74">
      <w:pPr>
        <w:pStyle w:val="RKnormal"/>
      </w:pPr>
      <w:r>
        <w:t>Kostnaderna för ROT-avdraget har ökat mycket. Innan införandet 2009 beräknades kostnaden till 3,6 miljarder kronor samma år</w:t>
      </w:r>
      <w:r w:rsidR="00FF534E">
        <w:t xml:space="preserve"> och f</w:t>
      </w:r>
      <w:r>
        <w:t xml:space="preserve">ör 2014 uppskattar </w:t>
      </w:r>
      <w:r w:rsidR="00E25F74">
        <w:t xml:space="preserve">Skatteverket </w:t>
      </w:r>
      <w:r>
        <w:t>att de</w:t>
      </w:r>
      <w:r w:rsidR="00E25F74">
        <w:t xml:space="preserve"> </w:t>
      </w:r>
      <w:r>
        <w:t>betalat</w:t>
      </w:r>
      <w:r w:rsidR="00E25F74">
        <w:t xml:space="preserve"> ut nästan 17 miljarder kronor i ROT-avdrag. </w:t>
      </w:r>
      <w:r w:rsidR="006C2B1C">
        <w:t>Detta samtidigt som vi</w:t>
      </w:r>
      <w:r w:rsidR="00E25F74">
        <w:t xml:space="preserve"> ser stora underskott i statens finanser efter den förra regeringens mandatperioder.</w:t>
      </w:r>
      <w:r w:rsidR="009E2068">
        <w:t xml:space="preserve"> Vi vill begränsa nuvarande subvention av renovering, om- och tillbyggnation och använda pengarna som frigörs för att bland annat</w:t>
      </w:r>
      <w:r w:rsidR="00E9744D">
        <w:t xml:space="preserve"> öka byggandet av nya bostäder.</w:t>
      </w:r>
    </w:p>
    <w:p w14:paraId="00A8AC85" w14:textId="77777777" w:rsidR="00A63F60" w:rsidRDefault="00A63F60" w:rsidP="003B7B9B">
      <w:pPr>
        <w:pStyle w:val="RKnormal"/>
      </w:pPr>
    </w:p>
    <w:p w14:paraId="30812A97" w14:textId="493D7711" w:rsidR="003E5F97" w:rsidRDefault="00E25F74" w:rsidP="00E25F74">
      <w:pPr>
        <w:pStyle w:val="RKnormal"/>
      </w:pPr>
      <w:r>
        <w:t>Regeringen anser att det är angeläget att energianvändningen effektiviseras</w:t>
      </w:r>
      <w:r w:rsidR="007E16AF">
        <w:t>,</w:t>
      </w:r>
      <w:r w:rsidR="00E46816">
        <w:t xml:space="preserve"> och d</w:t>
      </w:r>
      <w:r>
        <w:t>e styrmedel som används för att uppnå detta bör vara kostnadseffektiva.</w:t>
      </w:r>
      <w:r w:rsidR="007E16AF">
        <w:t xml:space="preserve"> ROT-avdraget infördes inte som en energi</w:t>
      </w:r>
      <w:r w:rsidR="0086232C">
        <w:t>-</w:t>
      </w:r>
      <w:r w:rsidR="007E16AF">
        <w:t xml:space="preserve">effektiviseringsåtgärd, vilket tydligt framgår av propositionen </w:t>
      </w:r>
      <w:r w:rsidR="00922C97">
        <w:t>till förslaget</w:t>
      </w:r>
      <w:r w:rsidR="007E16AF">
        <w:t>. A</w:t>
      </w:r>
      <w:r w:rsidR="00AC7CCE">
        <w:t>vdraget</w:t>
      </w:r>
      <w:r w:rsidR="007E16AF">
        <w:t xml:space="preserve"> </w:t>
      </w:r>
      <w:r w:rsidR="00777AD5">
        <w:t>vore dessutom i</w:t>
      </w:r>
      <w:r>
        <w:t>neffektiv</w:t>
      </w:r>
      <w:r w:rsidR="00EB60A6">
        <w:t>t</w:t>
      </w:r>
      <w:r w:rsidR="009405B9">
        <w:t xml:space="preserve"> </w:t>
      </w:r>
      <w:r w:rsidR="0099167E">
        <w:t>som en sådan, eftersom det inte görs i relation till en åtgärds klimatnytta eller energi</w:t>
      </w:r>
      <w:r w:rsidR="0086232C">
        <w:t>-</w:t>
      </w:r>
      <w:r w:rsidR="0099167E">
        <w:t>effektiviseringsgrad.</w:t>
      </w:r>
      <w:r w:rsidR="0009459B">
        <w:t xml:space="preserve"> Tvärtom är avdraget lika stort för miljömässigt dåliga </w:t>
      </w:r>
      <w:r w:rsidR="00E30578">
        <w:t>installationer</w:t>
      </w:r>
      <w:r w:rsidR="007E762C">
        <w:t>.</w:t>
      </w:r>
    </w:p>
    <w:p w14:paraId="0042A4FB" w14:textId="77777777" w:rsidR="003E5F97" w:rsidRDefault="003E5F97" w:rsidP="003B7B9B">
      <w:pPr>
        <w:pStyle w:val="RKnormal"/>
      </w:pPr>
    </w:p>
    <w:p w14:paraId="101B8EEB" w14:textId="4330801E" w:rsidR="003B7B9B" w:rsidRDefault="00E25F74">
      <w:pPr>
        <w:pStyle w:val="RKnormal"/>
      </w:pPr>
      <w:r>
        <w:t xml:space="preserve">För att effektivisera energianvändningen bör mer välriktade åtgärder användas. Exempelvis avser regeringen att i </w:t>
      </w:r>
      <w:r w:rsidRPr="008B3839">
        <w:t>b</w:t>
      </w:r>
      <w:r>
        <w:t xml:space="preserve">udgetpropositionen för 2016 föreslå en satsning på </w:t>
      </w:r>
      <w:r w:rsidRPr="00307800">
        <w:t>upprustning och energieffektivisering av framför allt miljonprogrammets flerbostadshus</w:t>
      </w:r>
      <w:r w:rsidR="00BF447E">
        <w:t>.</w:t>
      </w:r>
      <w:r w:rsidR="00304086">
        <w:t xml:space="preserve"> </w:t>
      </w:r>
      <w:r w:rsidR="00920CEE">
        <w:t xml:space="preserve">Dessutom föreslår regeringen satsningar på klimatinvesteringar i </w:t>
      </w:r>
      <w:proofErr w:type="spellStart"/>
      <w:r w:rsidR="00401CBB">
        <w:t>V</w:t>
      </w:r>
      <w:r w:rsidR="00920CEE">
        <w:t>årändringsbudgeten</w:t>
      </w:r>
      <w:proofErr w:type="spellEnd"/>
      <w:r w:rsidR="00AA04CE">
        <w:t xml:space="preserve"> för 2015</w:t>
      </w:r>
      <w:r w:rsidR="007E443A">
        <w:t>.</w:t>
      </w:r>
    </w:p>
    <w:p w14:paraId="0C467709" w14:textId="77777777" w:rsidR="003B7B9B" w:rsidRDefault="003B7B9B">
      <w:pPr>
        <w:pStyle w:val="RKnormal"/>
      </w:pPr>
    </w:p>
    <w:p w14:paraId="47512414" w14:textId="77777777" w:rsidR="00454180" w:rsidRDefault="00454180">
      <w:pPr>
        <w:overflowPunct/>
        <w:autoSpaceDE/>
        <w:autoSpaceDN/>
        <w:adjustRightInd/>
        <w:spacing w:line="240" w:lineRule="auto"/>
        <w:textAlignment w:val="auto"/>
      </w:pPr>
      <w:r>
        <w:br w:type="page"/>
      </w:r>
    </w:p>
    <w:p w14:paraId="06515E74" w14:textId="04FBB4BB" w:rsidR="003B7B9B" w:rsidRDefault="003B7B9B">
      <w:pPr>
        <w:pStyle w:val="RKnormal"/>
      </w:pPr>
      <w:r>
        <w:lastRenderedPageBreak/>
        <w:t>Stockholm den 29 april 2015</w:t>
      </w:r>
    </w:p>
    <w:p w14:paraId="7AA134DF" w14:textId="77777777" w:rsidR="003B7B9B" w:rsidRDefault="003B7B9B">
      <w:pPr>
        <w:pStyle w:val="RKnormal"/>
      </w:pPr>
    </w:p>
    <w:p w14:paraId="157639B6" w14:textId="77777777" w:rsidR="003B7B9B" w:rsidRDefault="003B7B9B">
      <w:pPr>
        <w:pStyle w:val="RKnormal"/>
      </w:pPr>
    </w:p>
    <w:p w14:paraId="7390C7C4" w14:textId="77777777" w:rsidR="003B7B9B" w:rsidRDefault="003B7B9B">
      <w:pPr>
        <w:pStyle w:val="RKnormal"/>
      </w:pPr>
      <w:r>
        <w:t>Magdalena Andersson</w:t>
      </w:r>
    </w:p>
    <w:sectPr w:rsidR="003B7B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D085C" w14:textId="77777777" w:rsidR="003B7B9B" w:rsidRDefault="003B7B9B">
      <w:r>
        <w:separator/>
      </w:r>
    </w:p>
  </w:endnote>
  <w:endnote w:type="continuationSeparator" w:id="0">
    <w:p w14:paraId="1188C7EE" w14:textId="77777777" w:rsidR="003B7B9B" w:rsidRDefault="003B7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DAA111" w14:textId="77777777" w:rsidR="004949B6" w:rsidRDefault="004949B6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173F86" w14:textId="77777777" w:rsidR="004949B6" w:rsidRDefault="004949B6">
    <w:pPr>
      <w:pStyle w:val="Sidfo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43231A" w14:textId="77777777" w:rsidR="004949B6" w:rsidRDefault="004949B6">
    <w:pPr>
      <w:pStyle w:val="Sidfo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4CA371" w14:textId="77777777" w:rsidR="003B7B9B" w:rsidRDefault="003B7B9B">
      <w:r>
        <w:separator/>
      </w:r>
    </w:p>
  </w:footnote>
  <w:footnote w:type="continuationSeparator" w:id="0">
    <w:p w14:paraId="7BD8A8B2" w14:textId="77777777" w:rsidR="003B7B9B" w:rsidRDefault="003B7B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5130C00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4949B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C231787" w14:textId="77777777">
      <w:trPr>
        <w:cantSplit/>
      </w:trPr>
      <w:tc>
        <w:tcPr>
          <w:tcW w:w="3119" w:type="dxa"/>
        </w:tcPr>
        <w:p w14:paraId="26C04427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9035214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F708ECC" w14:textId="77777777" w:rsidR="00E80146" w:rsidRDefault="00E80146">
          <w:pPr>
            <w:pStyle w:val="Sidhuvud"/>
            <w:ind w:right="360"/>
          </w:pPr>
        </w:p>
      </w:tc>
    </w:tr>
  </w:tbl>
  <w:p w14:paraId="594A73B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8557B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C8BDD32" w14:textId="77777777">
      <w:trPr>
        <w:cantSplit/>
      </w:trPr>
      <w:tc>
        <w:tcPr>
          <w:tcW w:w="3119" w:type="dxa"/>
        </w:tcPr>
        <w:p w14:paraId="3383F55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8687C0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B6AD577" w14:textId="77777777" w:rsidR="00E80146" w:rsidRDefault="00E80146">
          <w:pPr>
            <w:pStyle w:val="Sidhuvud"/>
            <w:ind w:right="360"/>
          </w:pPr>
        </w:p>
      </w:tc>
    </w:tr>
  </w:tbl>
  <w:p w14:paraId="3CB18C06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E4E246" w14:textId="3B93B830" w:rsidR="003B7B9B" w:rsidRDefault="003B7B9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AEA99A0" wp14:editId="6A22293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FC96FD8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1DD4AF33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352096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7D40628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B9B"/>
    <w:rsid w:val="00001F01"/>
    <w:rsid w:val="00042ED9"/>
    <w:rsid w:val="0004439B"/>
    <w:rsid w:val="0009459B"/>
    <w:rsid w:val="000F3C42"/>
    <w:rsid w:val="00150384"/>
    <w:rsid w:val="00160901"/>
    <w:rsid w:val="00174C96"/>
    <w:rsid w:val="001805B7"/>
    <w:rsid w:val="00182E77"/>
    <w:rsid w:val="00194AD8"/>
    <w:rsid w:val="0019655E"/>
    <w:rsid w:val="001971A3"/>
    <w:rsid w:val="001A40AC"/>
    <w:rsid w:val="001D3E84"/>
    <w:rsid w:val="00256EF7"/>
    <w:rsid w:val="00304086"/>
    <w:rsid w:val="00367B1C"/>
    <w:rsid w:val="003B7B9B"/>
    <w:rsid w:val="003E421E"/>
    <w:rsid w:val="003E5F97"/>
    <w:rsid w:val="00401CBB"/>
    <w:rsid w:val="00403803"/>
    <w:rsid w:val="0043084E"/>
    <w:rsid w:val="00454180"/>
    <w:rsid w:val="0047643F"/>
    <w:rsid w:val="004949B6"/>
    <w:rsid w:val="004A1509"/>
    <w:rsid w:val="004A328D"/>
    <w:rsid w:val="004C41C5"/>
    <w:rsid w:val="004F7356"/>
    <w:rsid w:val="0058762B"/>
    <w:rsid w:val="005B5945"/>
    <w:rsid w:val="005B6172"/>
    <w:rsid w:val="005D078F"/>
    <w:rsid w:val="00673CE2"/>
    <w:rsid w:val="00681690"/>
    <w:rsid w:val="00686CFB"/>
    <w:rsid w:val="006C2B1C"/>
    <w:rsid w:val="006E4E11"/>
    <w:rsid w:val="006F47A0"/>
    <w:rsid w:val="00704CD5"/>
    <w:rsid w:val="007242A3"/>
    <w:rsid w:val="007673EB"/>
    <w:rsid w:val="00777AD5"/>
    <w:rsid w:val="007A6855"/>
    <w:rsid w:val="007E16AF"/>
    <w:rsid w:val="007E443A"/>
    <w:rsid w:val="007E762C"/>
    <w:rsid w:val="00822BB7"/>
    <w:rsid w:val="008239EF"/>
    <w:rsid w:val="00836682"/>
    <w:rsid w:val="0085420F"/>
    <w:rsid w:val="0086232C"/>
    <w:rsid w:val="008B3839"/>
    <w:rsid w:val="0092027A"/>
    <w:rsid w:val="00920CEE"/>
    <w:rsid w:val="00922C97"/>
    <w:rsid w:val="009405B9"/>
    <w:rsid w:val="00955E31"/>
    <w:rsid w:val="00974A32"/>
    <w:rsid w:val="00983089"/>
    <w:rsid w:val="0099167E"/>
    <w:rsid w:val="00992E72"/>
    <w:rsid w:val="009B4DDB"/>
    <w:rsid w:val="009E1554"/>
    <w:rsid w:val="009E2068"/>
    <w:rsid w:val="00A07827"/>
    <w:rsid w:val="00A33B46"/>
    <w:rsid w:val="00A6134A"/>
    <w:rsid w:val="00A63F60"/>
    <w:rsid w:val="00AA04CE"/>
    <w:rsid w:val="00AA628D"/>
    <w:rsid w:val="00AC3CA4"/>
    <w:rsid w:val="00AC7CCE"/>
    <w:rsid w:val="00AD7F8E"/>
    <w:rsid w:val="00AF26D1"/>
    <w:rsid w:val="00B338AD"/>
    <w:rsid w:val="00B406A4"/>
    <w:rsid w:val="00BF447E"/>
    <w:rsid w:val="00C574BC"/>
    <w:rsid w:val="00C73273"/>
    <w:rsid w:val="00CF12BF"/>
    <w:rsid w:val="00D1124C"/>
    <w:rsid w:val="00D133D7"/>
    <w:rsid w:val="00D67016"/>
    <w:rsid w:val="00D8724E"/>
    <w:rsid w:val="00DB1519"/>
    <w:rsid w:val="00E13606"/>
    <w:rsid w:val="00E25F74"/>
    <w:rsid w:val="00E30578"/>
    <w:rsid w:val="00E46816"/>
    <w:rsid w:val="00E80146"/>
    <w:rsid w:val="00E904D0"/>
    <w:rsid w:val="00E9744D"/>
    <w:rsid w:val="00EB60A6"/>
    <w:rsid w:val="00EC25F9"/>
    <w:rsid w:val="00ED583F"/>
    <w:rsid w:val="00F47A4D"/>
    <w:rsid w:val="00F500D4"/>
    <w:rsid w:val="00F621B0"/>
    <w:rsid w:val="00F651B3"/>
    <w:rsid w:val="00F74867"/>
    <w:rsid w:val="00FB258F"/>
    <w:rsid w:val="00FF5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8B5B8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7B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7B9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25F74"/>
    <w:rPr>
      <w:sz w:val="16"/>
      <w:szCs w:val="16"/>
    </w:rPr>
  </w:style>
  <w:style w:type="paragraph" w:styleId="Kommentarer">
    <w:name w:val="annotation text"/>
    <w:basedOn w:val="Normal"/>
    <w:link w:val="KommentarerChar"/>
    <w:rsid w:val="00E25F7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25F7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0782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07827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B7B9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B7B9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25F74"/>
    <w:rPr>
      <w:sz w:val="16"/>
      <w:szCs w:val="16"/>
    </w:rPr>
  </w:style>
  <w:style w:type="paragraph" w:styleId="Kommentarer">
    <w:name w:val="annotation text"/>
    <w:basedOn w:val="Normal"/>
    <w:link w:val="KommentarerChar"/>
    <w:rsid w:val="00E25F74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25F74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A0782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0782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a2d36f0f-a686-4e83-a774-3e23d1250153</RD_Svarsid>
  </documentManagement>
</p:properties>
</file>

<file path=customXml/itemProps1.xml><?xml version="1.0" encoding="utf-8"?>
<ds:datastoreItem xmlns:ds="http://schemas.openxmlformats.org/officeDocument/2006/customXml" ds:itemID="{E694FD9C-7B32-41A9-8F77-2E3BFAC683E2}"/>
</file>

<file path=customXml/itemProps2.xml><?xml version="1.0" encoding="utf-8"?>
<ds:datastoreItem xmlns:ds="http://schemas.openxmlformats.org/officeDocument/2006/customXml" ds:itemID="{E7FBECC0-FAEF-46CB-9DCB-33BFEA4B972A}"/>
</file>

<file path=customXml/itemProps3.xml><?xml version="1.0" encoding="utf-8"?>
<ds:datastoreItem xmlns:ds="http://schemas.openxmlformats.org/officeDocument/2006/customXml" ds:itemID="{308EE0B9-9405-4C53-855A-C1F3DDE38478}"/>
</file>

<file path=customXml/itemProps4.xml><?xml version="1.0" encoding="utf-8"?>
<ds:datastoreItem xmlns:ds="http://schemas.openxmlformats.org/officeDocument/2006/customXml" ds:itemID="{A4E5FDC7-2160-46B9-8A12-D84DAA9D31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241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2015-04-29T09:51:00Z</dcterms:created>
  <dcterms:modified xsi:type="dcterms:W3CDTF">2015-04-29T09:51:00Z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</Properties>
</file>