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525BC9" w:rsidRDefault="00AF30DD" w14:paraId="1AC78437" w14:textId="77777777">
          <w:pPr>
            <w:pStyle w:val="Rubrik1"/>
            <w:spacing w:after="300"/>
          </w:pPr>
          <w:r w:rsidRPr="009B062B">
            <w:t>Förslag till riksdagsbeslut</w:t>
          </w:r>
        </w:p>
      </w:sdtContent>
    </w:sdt>
    <w:sdt>
      <w:sdtPr>
        <w:alias w:val="Yrkande 1"/>
        <w:tag w:val="74df8d1c-3369-47dc-849b-c147d22a5c74"/>
        <w:id w:val="-572508433"/>
        <w:lock w:val="sdtLocked"/>
      </w:sdtPr>
      <w:sdtEndPr/>
      <w:sdtContent>
        <w:p w:rsidR="00B354AB" w:rsidRDefault="00313FAA" w14:paraId="1AC78438" w14:textId="6E4E3984">
          <w:pPr>
            <w:pStyle w:val="Frslagstext"/>
            <w:numPr>
              <w:ilvl w:val="0"/>
              <w:numId w:val="0"/>
            </w:numPr>
          </w:pPr>
          <w:r>
            <w:t>Riksdagen anvisar anslagen för 2022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525BC9" w:rsidR="006D79C9" w:rsidP="00333E95" w:rsidRDefault="006D79C9" w14:paraId="1AC78439" w14:textId="77777777">
          <w:pPr>
            <w:pStyle w:val="Rubrik1"/>
          </w:pPr>
          <w:r>
            <w:t>Motivering</w:t>
          </w:r>
        </w:p>
      </w:sdtContent>
    </w:sdt>
    <w:p w:rsidRPr="00525BC9" w:rsidR="006473B2" w:rsidP="00BF53BB" w:rsidRDefault="006473B2" w14:paraId="1AC7843A" w14:textId="77777777">
      <w:pPr>
        <w:pStyle w:val="Normalutanindragellerluft"/>
        <w:rPr>
          <w:rFonts w:eastAsia="SimSun"/>
        </w:rPr>
      </w:pPr>
      <w:bookmarkStart w:name="_Hlk82878990" w:id="1"/>
      <w:r w:rsidRPr="00525BC9">
        <w:rPr>
          <w:rFonts w:eastAsia="SimSun"/>
        </w:rPr>
        <w:t xml:space="preserve">Centerpartiet strävar efter en ökad finansiell stabilitet. Hushållens och företagens tillgång till finansiella tjänster är viktig för att omvandla sparande och konsumtionsutjämning till produktiva investeringar. Välfungerande marknader för riskhantering och allokering av kapital är ett viktigt fundament för ekonomisk tillväxt. Sådana tjänster bör erbjudas med ett starkt konsumentskydd och på ett sätt som inte äventyrar den finansiella stabiliteten. </w:t>
      </w:r>
    </w:p>
    <w:p w:rsidRPr="00525BC9" w:rsidR="006473B2" w:rsidP="00BF53BB" w:rsidRDefault="006473B2" w14:paraId="1AC7843B" w14:textId="77777777">
      <w:pPr>
        <w:rPr>
          <w:rFonts w:eastAsia="SimSun"/>
        </w:rPr>
      </w:pPr>
      <w:r w:rsidRPr="00525BC9">
        <w:rPr>
          <w:rFonts w:eastAsia="SimSun"/>
        </w:rPr>
        <w:t>Finansinspektionens arbete med tillsyn och deras mandat att hantera de risker som är förknippade med hushållens skuldsättning är här viktiga. Också Riksgäldens roll som resolutionsmyndighet, statens internbank och skuldförvaltare är av största vikt.</w:t>
      </w:r>
    </w:p>
    <w:p w:rsidR="00C05CB5" w:rsidP="00BF53BB" w:rsidRDefault="006473B2" w14:paraId="1AC7843C" w14:textId="6A1786FD">
      <w:pPr>
        <w:rPr>
          <w:rFonts w:eastAsia="SimSun"/>
        </w:rPr>
      </w:pPr>
      <w:r w:rsidRPr="00525BC9">
        <w:rPr>
          <w:rFonts w:eastAsia="SimSun"/>
        </w:rPr>
        <w:t xml:space="preserve">Att granska det offentligas verksamhet är också centralt för att kontinuerligt förbättra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lösa de uppgifter </w:t>
      </w:r>
      <w:r w:rsidR="00567C1A">
        <w:rPr>
          <w:rFonts w:eastAsia="SimSun"/>
        </w:rPr>
        <w:t xml:space="preserve">som </w:t>
      </w:r>
      <w:r w:rsidRPr="00525BC9">
        <w:rPr>
          <w:rFonts w:eastAsia="SimSun"/>
        </w:rPr>
        <w:t>den åläggs.</w:t>
      </w:r>
    </w:p>
    <w:p w:rsidR="00C05CB5" w:rsidRDefault="00C05CB5" w14:paraId="23A275C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SimSun"/>
        </w:rPr>
      </w:pPr>
      <w:r>
        <w:rPr>
          <w:rFonts w:eastAsia="SimSun"/>
        </w:rPr>
        <w:br w:type="page"/>
      </w:r>
    </w:p>
    <w:bookmarkEnd w:id="1"/>
    <w:p w:rsidRPr="00BF53BB" w:rsidR="0056284C" w:rsidP="00BF53BB" w:rsidRDefault="0056284C" w14:paraId="1AC7843E" w14:textId="77777777">
      <w:pPr>
        <w:pStyle w:val="Rubrik2"/>
      </w:pPr>
      <w:r w:rsidRPr="00BF53BB">
        <w:lastRenderedPageBreak/>
        <w:t>Förslag till anslagsfördelning</w:t>
      </w:r>
    </w:p>
    <w:p w:rsidRPr="00BF53BB" w:rsidR="006473B2" w:rsidP="00BF53BB" w:rsidRDefault="006473B2" w14:paraId="1AC7843F" w14:textId="2590E691">
      <w:pPr>
        <w:pStyle w:val="Tabellrubrik"/>
        <w:keepNext/>
      </w:pPr>
      <w:r w:rsidRPr="00BF53BB">
        <w:t>Tabell 1 Centerpartiets förslag till anslag för 20</w:t>
      </w:r>
      <w:r w:rsidRPr="00BF53BB" w:rsidR="004B3B3B">
        <w:t>22</w:t>
      </w:r>
      <w:r w:rsidRPr="00BF53BB">
        <w:t xml:space="preserve"> för utgiftsområde 2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BF53BB" w:rsidR="00C67A35" w:rsidTr="00BF53BB" w14:paraId="1AC7844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F53BB" w:rsidR="00C67A35" w:rsidP="00C67A35" w:rsidRDefault="00C67A35" w14:paraId="1AC78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F53BB" w:rsidR="00C67A35" w:rsidP="00C67A35" w:rsidRDefault="00C67A35" w14:paraId="1AC784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F53BB" w:rsidR="00C67A35" w:rsidP="00C67A35" w:rsidRDefault="00C67A35" w14:paraId="1AC78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Avvikelse från regeringen</w:t>
            </w:r>
          </w:p>
        </w:tc>
      </w:tr>
      <w:tr w:rsidRPr="00525BC9" w:rsidR="00C67A35" w:rsidTr="00BF53BB" w14:paraId="1AC78448"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104 034</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−125</w:t>
            </w:r>
          </w:p>
        </w:tc>
      </w:tr>
      <w:tr w:rsidRPr="00525BC9" w:rsidR="00C67A35" w:rsidTr="00BF53BB" w14:paraId="1AC7844D"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114 574</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−89</w:t>
            </w:r>
          </w:p>
        </w:tc>
      </w:tr>
      <w:tr w:rsidRPr="00525BC9" w:rsidR="00C67A35" w:rsidTr="00BF53BB" w14:paraId="1AC78452"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BF53BB" w:rsidR="00C67A35" w:rsidP="00BF53BB" w:rsidRDefault="00C67A35" w14:paraId="1AC78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25 150</w:t>
            </w:r>
          </w:p>
        </w:tc>
        <w:tc>
          <w:tcPr>
            <w:tcW w:w="1418" w:type="dxa"/>
            <w:shd w:val="clear" w:color="auto" w:fill="FFFFFF"/>
            <w:tcMar>
              <w:top w:w="68" w:type="dxa"/>
              <w:left w:w="28" w:type="dxa"/>
              <w:bottom w:w="0" w:type="dxa"/>
              <w:right w:w="28" w:type="dxa"/>
            </w:tcMar>
            <w:vAlign w:val="bottom"/>
            <w:hideMark/>
          </w:tcPr>
          <w:p w:rsidRPr="00BF53BB" w:rsidR="00C67A35" w:rsidP="00BF53BB" w:rsidRDefault="00C67A35" w14:paraId="1AC78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C67A35" w:rsidTr="00BF53BB" w14:paraId="1AC78457"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1 693</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C67A35" w:rsidTr="00BF53BB" w14:paraId="1AC7845C"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14 094 000</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C67A35" w:rsidTr="00BF53BB" w14:paraId="1AC78461"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10 936</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−14</w:t>
            </w:r>
          </w:p>
        </w:tc>
      </w:tr>
      <w:tr w:rsidRPr="00525BC9" w:rsidR="00C67A35" w:rsidTr="00BF53BB" w14:paraId="1AC78466"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67 682</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−91</w:t>
            </w:r>
          </w:p>
        </w:tc>
      </w:tr>
      <w:tr w:rsidRPr="00525BC9" w:rsidR="00C67A35" w:rsidTr="00BF53BB" w14:paraId="1AC7846B"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210 340</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−248</w:t>
            </w:r>
          </w:p>
        </w:tc>
      </w:tr>
      <w:tr w:rsidRPr="00525BC9" w:rsidR="00C67A35" w:rsidTr="00BF53BB" w14:paraId="1AC78470"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592 901</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−796</w:t>
            </w:r>
          </w:p>
        </w:tc>
      </w:tr>
      <w:tr w:rsidRPr="00525BC9" w:rsidR="00C67A35" w:rsidTr="00BF53BB" w14:paraId="1AC78475"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330 000</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C67A35" w:rsidTr="00BF53BB" w14:paraId="1AC7847A"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733 787</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−10 935</w:t>
            </w:r>
          </w:p>
        </w:tc>
      </w:tr>
      <w:tr w:rsidRPr="00525BC9" w:rsidR="00C67A35" w:rsidTr="00BF53BB" w14:paraId="1AC7847F"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338 983</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−420</w:t>
            </w:r>
          </w:p>
        </w:tc>
      </w:tr>
      <w:tr w:rsidRPr="00525BC9" w:rsidR="00C67A35" w:rsidTr="00BF53BB" w14:paraId="1AC78484"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13 907</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−19</w:t>
            </w:r>
          </w:p>
        </w:tc>
      </w:tr>
      <w:tr w:rsidRPr="00525BC9" w:rsidR="00C67A35" w:rsidTr="00BF53BB" w14:paraId="1AC78489"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290 116</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C67A35" w:rsidTr="00BF53BB" w14:paraId="1AC7848E"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882 068</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−1 104</w:t>
            </w:r>
          </w:p>
        </w:tc>
      </w:tr>
      <w:tr w:rsidRPr="00525BC9" w:rsidR="00C67A35" w:rsidTr="00BF53BB" w14:paraId="1AC78493"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49 933</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w:t>
            </w:r>
          </w:p>
        </w:tc>
      </w:tr>
      <w:tr w:rsidRPr="00525BC9" w:rsidR="00C67A35" w:rsidTr="00BF53BB" w14:paraId="1AC78498"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111 079</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−15 233</w:t>
            </w:r>
          </w:p>
        </w:tc>
      </w:tr>
      <w:tr w:rsidRPr="00525BC9" w:rsidR="00C67A35" w:rsidTr="00BF53BB" w14:paraId="1AC7849D" w14:textId="77777777">
        <w:trPr>
          <w:trHeight w:val="170"/>
        </w:trPr>
        <w:tc>
          <w:tcPr>
            <w:tcW w:w="340" w:type="dxa"/>
            <w:shd w:val="clear" w:color="auto" w:fill="FFFFFF"/>
            <w:tcMar>
              <w:top w:w="68" w:type="dxa"/>
              <w:left w:w="28" w:type="dxa"/>
              <w:bottom w:w="0" w:type="dxa"/>
              <w:right w:w="28" w:type="dxa"/>
            </w:tcMar>
            <w:hideMark/>
          </w:tcPr>
          <w:p w:rsidRPr="00BF53BB" w:rsidR="00C67A35" w:rsidP="00C67A35" w:rsidRDefault="00C67A35" w14:paraId="1AC78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53BB" w:rsidR="00C67A35" w:rsidP="00C67A35" w:rsidRDefault="00C67A35" w14:paraId="1AC78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Kommuners finansiella samarbete</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53BB" w:rsidR="00C67A35" w:rsidP="00C67A35" w:rsidRDefault="00C67A35" w14:paraId="1AC78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280 000</w:t>
            </w:r>
          </w:p>
        </w:tc>
      </w:tr>
      <w:tr w:rsidRPr="00BF53BB" w:rsidR="00C67A35" w:rsidTr="00BF53BB" w14:paraId="1AC784A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F53BB" w:rsidR="00C67A35" w:rsidP="00C67A35" w:rsidRDefault="00C67A35" w14:paraId="1AC78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F53BB" w:rsidR="00C67A35" w:rsidP="00C67A35" w:rsidRDefault="00C67A35" w14:paraId="1AC7849F" w14:textId="22D962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17</w:t>
            </w:r>
            <w:r w:rsidR="00BF53BB">
              <w:rPr>
                <w:rFonts w:eastAsia="Times New Roman" w:cstheme="minorHAnsi"/>
                <w:b/>
                <w:bCs/>
                <w:color w:val="000000"/>
                <w:kern w:val="0"/>
                <w:sz w:val="20"/>
                <w:szCs w:val="20"/>
                <w:lang w:eastAsia="sv-SE"/>
                <w14:numSpacing w14:val="default"/>
              </w:rPr>
              <w:t> </w:t>
            </w:r>
            <w:r w:rsidRPr="00BF53BB">
              <w:rPr>
                <w:rFonts w:eastAsia="Times New Roman" w:cstheme="minorHAnsi"/>
                <w:b/>
                <w:bCs/>
                <w:color w:val="000000"/>
                <w:kern w:val="0"/>
                <w:sz w:val="20"/>
                <w:szCs w:val="20"/>
                <w:lang w:eastAsia="sv-SE"/>
                <w14:numSpacing w14:val="default"/>
              </w:rPr>
              <w:t>971</w:t>
            </w:r>
            <w:r w:rsidR="00BF53BB">
              <w:rPr>
                <w:rFonts w:eastAsia="Times New Roman" w:cstheme="minorHAnsi"/>
                <w:b/>
                <w:bCs/>
                <w:color w:val="000000"/>
                <w:kern w:val="0"/>
                <w:sz w:val="20"/>
                <w:szCs w:val="20"/>
                <w:lang w:eastAsia="sv-SE"/>
                <w14:numSpacing w14:val="default"/>
              </w:rPr>
              <w:t> </w:t>
            </w:r>
            <w:r w:rsidRPr="00BF53BB">
              <w:rPr>
                <w:rFonts w:eastAsia="Times New Roman" w:cstheme="minorHAnsi"/>
                <w:b/>
                <w:bCs/>
                <w:color w:val="000000"/>
                <w:kern w:val="0"/>
                <w:sz w:val="20"/>
                <w:szCs w:val="20"/>
                <w:lang w:eastAsia="sv-SE"/>
                <w14:numSpacing w14:val="default"/>
              </w:rPr>
              <w:t>183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F53BB" w:rsidR="00C67A35" w:rsidP="00C67A35" w:rsidRDefault="00C67A35" w14:paraId="1AC78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250 925</w:t>
            </w:r>
          </w:p>
        </w:tc>
      </w:tr>
    </w:tbl>
    <w:p w:rsidRPr="00BF53BB" w:rsidR="000E0B16" w:rsidP="00C05CB5" w:rsidRDefault="0056284C" w14:paraId="1AC784A4" w14:textId="42EA1C12">
      <w:pPr>
        <w:pStyle w:val="Tabellrubrik"/>
        <w:keepNext/>
        <w:spacing w:before="300"/>
      </w:pPr>
      <w:r w:rsidRPr="00BF53BB">
        <w:t>Tabell 2 Centerpartiets förslag till anslag för 20</w:t>
      </w:r>
      <w:r w:rsidRPr="00BF53BB" w:rsidR="004B3B3B">
        <w:t>22</w:t>
      </w:r>
      <w:r w:rsidRPr="00BF53BB">
        <w:t xml:space="preserve"> till 202</w:t>
      </w:r>
      <w:r w:rsidRPr="00BF53BB" w:rsidR="004B3B3B">
        <w:t>4</w:t>
      </w:r>
      <w:r w:rsidRPr="00BF53BB">
        <w:t xml:space="preserve"> för utgiftsområde </w:t>
      </w:r>
      <w:r w:rsidRPr="00BF53BB" w:rsidR="006473B2">
        <w:t>2</w:t>
      </w:r>
      <w:r w:rsidRPr="00BF53BB">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424"/>
        <w:gridCol w:w="3982"/>
        <w:gridCol w:w="1366"/>
        <w:gridCol w:w="1366"/>
        <w:gridCol w:w="1366"/>
      </w:tblGrid>
      <w:tr w:rsidRPr="00BF53BB" w:rsidR="006473B2" w:rsidTr="00BF53BB" w14:paraId="1AC784A8"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BF53BB" w:rsidR="006473B2" w:rsidP="006473B2" w:rsidRDefault="006473B2" w14:paraId="1AC784A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4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BF53BB" w:rsidR="006473B2" w:rsidP="006473B2" w:rsidRDefault="006473B2" w14:paraId="1AC78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09"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BF53BB" w:rsidR="006473B2" w:rsidP="006473B2" w:rsidRDefault="006473B2" w14:paraId="1AC78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Avvikelse från regeringen</w:t>
            </w:r>
          </w:p>
        </w:tc>
      </w:tr>
      <w:tr w:rsidRPr="00BF53BB" w:rsidR="006473B2" w:rsidTr="00BF53BB" w14:paraId="1AC784AE"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BF53BB" w:rsidR="006473B2" w:rsidP="006473B2" w:rsidRDefault="006473B2" w14:paraId="1AC78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40" w:type="pct"/>
            <w:tcBorders>
              <w:top w:val="nil"/>
              <w:left w:val="nil"/>
              <w:bottom w:val="single" w:color="auto" w:sz="6" w:space="0"/>
              <w:right w:val="nil"/>
            </w:tcBorders>
            <w:shd w:val="clear" w:color="auto" w:fill="FFFFFF"/>
            <w:tcMar>
              <w:top w:w="0" w:type="dxa"/>
              <w:left w:w="0" w:type="dxa"/>
              <w:bottom w:w="28" w:type="dxa"/>
              <w:right w:w="0" w:type="dxa"/>
            </w:tcMar>
            <w:hideMark/>
          </w:tcPr>
          <w:p w:rsidRPr="00BF53BB" w:rsidR="006473B2" w:rsidP="006473B2" w:rsidRDefault="006473B2" w14:paraId="1AC78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F53BB" w:rsidR="006473B2" w:rsidP="006473B2" w:rsidRDefault="006473B2" w14:paraId="1AC78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2022</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F53BB" w:rsidR="006473B2" w:rsidP="006473B2" w:rsidRDefault="006473B2" w14:paraId="1AC78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2023</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F53BB" w:rsidR="006473B2" w:rsidP="006473B2" w:rsidRDefault="006473B2" w14:paraId="1AC78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2024</w:t>
            </w:r>
          </w:p>
        </w:tc>
      </w:tr>
      <w:tr w:rsidRPr="00525BC9" w:rsidR="006473B2" w:rsidTr="00BF53BB" w14:paraId="1AC784B0" w14:textId="77777777">
        <w:trPr>
          <w:trHeight w:val="170"/>
        </w:trPr>
        <w:tc>
          <w:tcPr>
            <w:tcW w:w="5000" w:type="pct"/>
            <w:gridSpan w:val="5"/>
            <w:shd w:val="clear" w:color="auto" w:fill="FFFFFF"/>
            <w:tcMar>
              <w:top w:w="68" w:type="dxa"/>
              <w:left w:w="28" w:type="dxa"/>
              <w:bottom w:w="0" w:type="dxa"/>
              <w:right w:w="28" w:type="dxa"/>
            </w:tcMar>
            <w:hideMark/>
          </w:tcPr>
          <w:p w:rsidRPr="00525BC9" w:rsidR="006473B2" w:rsidP="006473B2" w:rsidRDefault="006473B2" w14:paraId="1AC78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b/>
                <w:bCs/>
                <w:color w:val="000000"/>
                <w:kern w:val="0"/>
                <w:sz w:val="18"/>
                <w:szCs w:val="18"/>
                <w:lang w:eastAsia="sv-SE"/>
                <w14:numSpacing w14:val="default"/>
              </w:rPr>
            </w:pPr>
            <w:r w:rsidRPr="00BF53BB">
              <w:rPr>
                <w:rFonts w:eastAsia="Times New Roman" w:cstheme="minorHAnsi"/>
                <w:b/>
                <w:bCs/>
                <w:color w:val="000000"/>
                <w:kern w:val="0"/>
                <w:sz w:val="20"/>
                <w:szCs w:val="20"/>
                <w:lang w:eastAsia="sv-SE"/>
                <w14:numSpacing w14:val="default"/>
              </w:rPr>
              <w:t>Utgiftsområde 2 Samhällsekonomi och finansförvaltning</w:t>
            </w:r>
          </w:p>
        </w:tc>
      </w:tr>
      <w:tr w:rsidRPr="00525BC9" w:rsidR="006473B2" w:rsidTr="00BF53BB" w14:paraId="1AC784B6"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Statskontoret</w:t>
            </w:r>
          </w:p>
        </w:tc>
        <w:tc>
          <w:tcPr>
            <w:tcW w:w="803" w:type="pct"/>
            <w:shd w:val="clear" w:color="auto" w:fill="FFFFFF"/>
            <w:tcMar>
              <w:top w:w="68" w:type="dxa"/>
              <w:left w:w="28" w:type="dxa"/>
              <w:bottom w:w="0" w:type="dxa"/>
              <w:right w:w="28" w:type="dxa"/>
            </w:tcMar>
            <w:hideMark/>
          </w:tcPr>
          <w:p w:rsidRPr="00BF53BB" w:rsidR="006473B2" w:rsidP="006473B2" w:rsidRDefault="006473B2" w14:paraId="1AC78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6473B2" w:rsidTr="00BF53BB" w14:paraId="1AC784BC"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1:2</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Kammarkollegiet</w:t>
            </w:r>
          </w:p>
        </w:tc>
        <w:tc>
          <w:tcPr>
            <w:tcW w:w="803" w:type="pct"/>
            <w:shd w:val="clear" w:color="auto" w:fill="FFFFFF"/>
            <w:tcMar>
              <w:top w:w="68" w:type="dxa"/>
              <w:left w:w="28" w:type="dxa"/>
              <w:bottom w:w="0" w:type="dxa"/>
              <w:right w:w="28" w:type="dxa"/>
            </w:tcMar>
            <w:hideMark/>
          </w:tcPr>
          <w:p w:rsidRPr="00BF53BB" w:rsidR="006473B2" w:rsidP="006473B2" w:rsidRDefault="006473B2" w14:paraId="1AC78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6473B2" w:rsidTr="00BF53BB" w14:paraId="1AC784C2"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1:6</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Finanspolitiska rådet</w:t>
            </w:r>
          </w:p>
        </w:tc>
        <w:tc>
          <w:tcPr>
            <w:tcW w:w="803" w:type="pct"/>
            <w:shd w:val="clear" w:color="auto" w:fill="FFFFFF"/>
            <w:tcMar>
              <w:top w:w="68" w:type="dxa"/>
              <w:left w:w="28" w:type="dxa"/>
              <w:bottom w:w="0" w:type="dxa"/>
              <w:right w:w="28" w:type="dxa"/>
            </w:tcMar>
            <w:hideMark/>
          </w:tcPr>
          <w:p w:rsidRPr="00BF53BB" w:rsidR="006473B2" w:rsidP="006473B2" w:rsidRDefault="006473B2" w14:paraId="1AC78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6473B2" w:rsidTr="00BF53BB" w14:paraId="1AC784C8"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1:7</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Konjunkturinstitutet</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6473B2" w:rsidTr="00BF53BB" w14:paraId="1AC784CE"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1:8</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Ekonomistyrningsverket</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hideMark/>
          </w:tcPr>
          <w:p w:rsidRPr="00BF53BB" w:rsidR="006473B2" w:rsidP="006473B2" w:rsidRDefault="006473B2" w14:paraId="1AC78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w:t>
            </w:r>
          </w:p>
        </w:tc>
      </w:tr>
      <w:tr w:rsidRPr="00525BC9" w:rsidR="006473B2" w:rsidTr="00BF53BB" w14:paraId="1AC784D4"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1:9</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Statistiska centralbyrån</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−3</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−3</w:t>
            </w:r>
          </w:p>
        </w:tc>
      </w:tr>
      <w:tr w:rsidRPr="00525BC9" w:rsidR="006473B2" w:rsidTr="00BF53BB" w14:paraId="1AC784DA"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1:11</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Finansinspektionen</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−13</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−13</w:t>
            </w:r>
          </w:p>
        </w:tc>
      </w:tr>
      <w:tr w:rsidRPr="00525BC9" w:rsidR="006473B2" w:rsidTr="00BF53BB" w14:paraId="1AC784E0"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1:12</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Riksgäldskontoret</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w:t>
            </w:r>
          </w:p>
        </w:tc>
        <w:tc>
          <w:tcPr>
            <w:tcW w:w="803" w:type="pct"/>
            <w:shd w:val="clear" w:color="auto" w:fill="FFFFFF"/>
            <w:tcMar>
              <w:top w:w="68" w:type="dxa"/>
              <w:left w:w="28" w:type="dxa"/>
              <w:bottom w:w="0" w:type="dxa"/>
              <w:right w:w="28" w:type="dxa"/>
            </w:tcMar>
            <w:hideMark/>
          </w:tcPr>
          <w:p w:rsidRPr="00BF53BB" w:rsidR="006473B2" w:rsidP="006473B2" w:rsidRDefault="006473B2" w14:paraId="1AC78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w:t>
            </w:r>
          </w:p>
        </w:tc>
      </w:tr>
      <w:tr w:rsidRPr="00525BC9" w:rsidR="006473B2" w:rsidTr="00BF53BB" w14:paraId="1AC784E6"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1:13</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Bokföringsnämnden</w:t>
            </w:r>
          </w:p>
        </w:tc>
        <w:tc>
          <w:tcPr>
            <w:tcW w:w="803" w:type="pct"/>
            <w:shd w:val="clear" w:color="auto" w:fill="FFFFFF"/>
            <w:tcMar>
              <w:top w:w="68" w:type="dxa"/>
              <w:left w:w="28" w:type="dxa"/>
              <w:bottom w:w="0" w:type="dxa"/>
              <w:right w:w="28" w:type="dxa"/>
            </w:tcMar>
            <w:hideMark/>
          </w:tcPr>
          <w:p w:rsidRPr="00BF53BB" w:rsidR="006473B2" w:rsidP="006473B2" w:rsidRDefault="006473B2" w14:paraId="1AC78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6473B2" w:rsidTr="00BF53BB" w14:paraId="1AC784EC"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1:15</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Statens servicecenter</w:t>
            </w:r>
          </w:p>
        </w:tc>
        <w:tc>
          <w:tcPr>
            <w:tcW w:w="803" w:type="pct"/>
            <w:shd w:val="clear" w:color="auto" w:fill="FFFFFF"/>
            <w:tcMar>
              <w:top w:w="68" w:type="dxa"/>
              <w:left w:w="28" w:type="dxa"/>
              <w:bottom w:w="0" w:type="dxa"/>
              <w:right w:w="28" w:type="dxa"/>
            </w:tcMar>
            <w:hideMark/>
          </w:tcPr>
          <w:p w:rsidRPr="00BF53BB" w:rsidR="006473B2" w:rsidP="006473B2" w:rsidRDefault="006473B2" w14:paraId="1AC78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hideMark/>
          </w:tcPr>
          <w:p w:rsidRPr="00BF53BB" w:rsidR="006473B2" w:rsidP="006473B2" w:rsidRDefault="006473B2" w14:paraId="1AC78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−4</w:t>
            </w:r>
          </w:p>
        </w:tc>
        <w:tc>
          <w:tcPr>
            <w:tcW w:w="803" w:type="pct"/>
            <w:shd w:val="clear" w:color="auto" w:fill="FFFFFF"/>
            <w:tcMar>
              <w:top w:w="68" w:type="dxa"/>
              <w:left w:w="28" w:type="dxa"/>
              <w:bottom w:w="0" w:type="dxa"/>
              <w:right w:w="28" w:type="dxa"/>
            </w:tcMar>
            <w:hideMark/>
          </w:tcPr>
          <w:p w:rsidRPr="00BF53BB" w:rsidR="006473B2" w:rsidP="006473B2" w:rsidRDefault="006473B2" w14:paraId="1AC78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−4</w:t>
            </w:r>
          </w:p>
        </w:tc>
      </w:tr>
      <w:tr w:rsidRPr="00525BC9" w:rsidR="006473B2" w:rsidTr="00BF53BB" w14:paraId="1AC784F2"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1:16</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Finansmarknadsforskning</w:t>
            </w:r>
          </w:p>
        </w:tc>
        <w:tc>
          <w:tcPr>
            <w:tcW w:w="803" w:type="pct"/>
            <w:shd w:val="clear" w:color="auto" w:fill="FFFFFF"/>
            <w:tcMar>
              <w:top w:w="68" w:type="dxa"/>
              <w:left w:w="28" w:type="dxa"/>
              <w:bottom w:w="0" w:type="dxa"/>
              <w:right w:w="28" w:type="dxa"/>
            </w:tcMar>
            <w:hideMark/>
          </w:tcPr>
          <w:p w:rsidRPr="00BF53BB" w:rsidR="006473B2" w:rsidP="006473B2" w:rsidRDefault="006473B2" w14:paraId="1AC78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525BC9" w:rsidR="006473B2" w:rsidTr="00BF53BB" w14:paraId="1AC784F8"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1:17</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Upphandlingsmyndigheten</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−15</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−16</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−16</w:t>
            </w:r>
          </w:p>
        </w:tc>
      </w:tr>
      <w:tr w:rsidRPr="00525BC9" w:rsidR="006473B2" w:rsidTr="00BF53BB" w14:paraId="1AC784FE" w14:textId="77777777">
        <w:trPr>
          <w:trHeight w:val="170"/>
        </w:trPr>
        <w:tc>
          <w:tcPr>
            <w:tcW w:w="250" w:type="pct"/>
            <w:shd w:val="clear" w:color="auto" w:fill="FFFFFF"/>
            <w:tcMar>
              <w:top w:w="68" w:type="dxa"/>
              <w:left w:w="28" w:type="dxa"/>
              <w:bottom w:w="0" w:type="dxa"/>
              <w:right w:w="28" w:type="dxa"/>
            </w:tcMar>
            <w:hideMark/>
          </w:tcPr>
          <w:p w:rsidRPr="00BF53BB" w:rsidR="006473B2" w:rsidP="006473B2" w:rsidRDefault="006473B2" w14:paraId="1AC78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99:1</w:t>
            </w:r>
          </w:p>
        </w:tc>
        <w:tc>
          <w:tcPr>
            <w:tcW w:w="2340" w:type="pct"/>
            <w:shd w:val="clear" w:color="auto" w:fill="FFFFFF"/>
            <w:tcMar>
              <w:top w:w="68" w:type="dxa"/>
              <w:left w:w="28" w:type="dxa"/>
              <w:bottom w:w="0" w:type="dxa"/>
              <w:right w:w="28" w:type="dxa"/>
            </w:tcMar>
            <w:hideMark/>
          </w:tcPr>
          <w:p w:rsidRPr="00BF53BB" w:rsidR="006473B2" w:rsidP="006473B2" w:rsidRDefault="006473B2" w14:paraId="1AC784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Kommuners finansiella samarbete</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280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hideMark/>
          </w:tcPr>
          <w:p w:rsidRPr="00BF53BB" w:rsidR="006473B2" w:rsidP="006473B2" w:rsidRDefault="006473B2" w14:paraId="1AC78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F53BB">
              <w:rPr>
                <w:rFonts w:eastAsia="Times New Roman" w:cstheme="minorHAnsi"/>
                <w:color w:val="000000"/>
                <w:kern w:val="0"/>
                <w:sz w:val="20"/>
                <w:szCs w:val="20"/>
                <w:lang w:eastAsia="sv-SE"/>
                <w14:numSpacing w14:val="default"/>
              </w:rPr>
              <w:t>±0</w:t>
            </w:r>
          </w:p>
        </w:tc>
      </w:tr>
      <w:tr w:rsidRPr="00BF53BB" w:rsidR="006473B2" w:rsidTr="00BF53BB" w14:paraId="1AC78503" w14:textId="77777777">
        <w:trPr>
          <w:trHeight w:val="170"/>
        </w:trPr>
        <w:tc>
          <w:tcPr>
            <w:tcW w:w="2591"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F53BB" w:rsidR="006473B2" w:rsidP="006473B2" w:rsidRDefault="006473B2" w14:paraId="1AC78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Summa</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F53BB" w:rsidR="006473B2" w:rsidP="00BF53BB" w:rsidRDefault="006473B2" w14:paraId="1AC78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251</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F53BB" w:rsidR="006473B2" w:rsidP="00BF53BB" w:rsidRDefault="006473B2" w14:paraId="1AC78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−40</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F53BB" w:rsidR="006473B2" w:rsidP="00BF53BB" w:rsidRDefault="006473B2" w14:paraId="1AC78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F53BB">
              <w:rPr>
                <w:rFonts w:eastAsia="Times New Roman" w:cstheme="minorHAnsi"/>
                <w:b/>
                <w:bCs/>
                <w:color w:val="000000"/>
                <w:kern w:val="0"/>
                <w:sz w:val="20"/>
                <w:szCs w:val="20"/>
                <w:lang w:eastAsia="sv-SE"/>
                <w14:numSpacing w14:val="default"/>
              </w:rPr>
              <w:t>−40</w:t>
            </w:r>
          </w:p>
        </w:tc>
      </w:tr>
    </w:tbl>
    <w:p w:rsidRPr="00BF53BB" w:rsidR="0056284C" w:rsidP="00BF53BB" w:rsidRDefault="0056284C" w14:paraId="1AC78505" w14:textId="77777777">
      <w:pPr>
        <w:pStyle w:val="Rubrik2"/>
      </w:pPr>
      <w:bookmarkStart w:name="_Toc84233842" w:id="2"/>
      <w:r w:rsidRPr="00BF53BB">
        <w:lastRenderedPageBreak/>
        <w:t>Centerpartiets överväganden</w:t>
      </w:r>
      <w:bookmarkEnd w:id="2"/>
    </w:p>
    <w:p w:rsidRPr="00525BC9" w:rsidR="006473B2" w:rsidP="00BF53BB" w:rsidRDefault="006473B2" w14:paraId="1AC78506" w14:textId="77777777">
      <w:pPr>
        <w:pStyle w:val="Normalutanindragellerluft"/>
        <w:rPr>
          <w:rFonts w:eastAsia="SimSun"/>
        </w:rPr>
      </w:pPr>
      <w:r w:rsidRPr="00525BC9">
        <w:rPr>
          <w:rFonts w:eastAsia="SimSun"/>
        </w:rPr>
        <w:t>Anslag 1:11 föreslås minska med 10 miljoner kronor år 2022 till följd av att Centerpartiet avvisar den föreslagna satsningen på Finansinspektionens innovationscenter, i syfte att bidra med finansiering till andra prioriterade reformer i denna budgetmotion. Av samma anledning beräknas anslaget minska med 10 miljoner kronor per år 2023–2024.</w:t>
      </w:r>
    </w:p>
    <w:p w:rsidRPr="00525BC9" w:rsidR="006473B2" w:rsidP="00BF53BB" w:rsidRDefault="006473B2" w14:paraId="1AC78507" w14:textId="77777777">
      <w:pPr>
        <w:rPr>
          <w:rFonts w:eastAsia="SimSun"/>
        </w:rPr>
      </w:pPr>
      <w:r w:rsidRPr="00525BC9">
        <w:rPr>
          <w:rFonts w:eastAsia="SimSun"/>
        </w:rPr>
        <w:t>Anslag 1:17 föreslås minska med 15 miljoner kronor år 2022, i syfte att bidra till finansiering av andra prioriterade reformer i denna motion. Av samma anledning beräknas anslaget minska med 15 miljoner kronor per år 2023–2024.</w:t>
      </w:r>
    </w:p>
    <w:p w:rsidRPr="00525BC9" w:rsidR="006473B2" w:rsidP="00BF53BB" w:rsidRDefault="006473B2" w14:paraId="1AC78508" w14:textId="77777777">
      <w:pPr>
        <w:rPr>
          <w:rFonts w:eastAsia="SimSun"/>
        </w:rPr>
      </w:pPr>
      <w:r w:rsidRPr="00525BC9">
        <w:rPr>
          <w:rFonts w:eastAsia="SimSun"/>
        </w:rPr>
        <w:t>Centerpartiet föreslår att ett nytt anslag, 99:1 Kommuners finansiella samarbete, skapas. Anslaget föreslås tillföras 280 miljoner kronor år 2022. Syftet med anslaget är att, via en överenskommelse med Sveriges kommuner och regioner, stimulera till ökat samarbete mellan kommuner och regioner för att minska upplåningskostnaderna för den kommunala sektorn. Behovet av detta har förstärkts givet de negativa effekter som den så kallade riskskatten kan väntas få på Kommuninvest. Riskskattens utformning är, som påtalats av flera remissinstanser, problematisk ur flera hänseenden. Förutom Kommuninvest drabbas även andra koncerner, som ur vissa perspektiv snarare är att betrakta som en samling mindre regionala företag, av riskskatten, vilket i grunden inte är syftet.</w:t>
      </w:r>
    </w:p>
    <w:p w:rsidRPr="00525BC9" w:rsidR="00422B9E" w:rsidP="00BF53BB" w:rsidRDefault="006473B2" w14:paraId="1AC78509" w14:textId="77777777">
      <w:r w:rsidRPr="00525BC9">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5A3B31958EF94C24B047DC8CCF313E24"/>
        </w:placeholder>
      </w:sdtPr>
      <w:sdtEndPr/>
      <w:sdtContent>
        <w:p w:rsidR="00525BC9" w:rsidP="00525BC9" w:rsidRDefault="00525BC9" w14:paraId="1AC7850B" w14:textId="77777777"/>
        <w:p w:rsidRPr="008E0FE2" w:rsidR="004801AC" w:rsidP="00525BC9" w:rsidRDefault="00C05CB5" w14:paraId="1AC7850C" w14:textId="77777777"/>
      </w:sdtContent>
    </w:sdt>
    <w:tbl>
      <w:tblPr>
        <w:tblW w:w="5000" w:type="pct"/>
        <w:tblLook w:val="04A0" w:firstRow="1" w:lastRow="0" w:firstColumn="1" w:lastColumn="0" w:noHBand="0" w:noVBand="1"/>
        <w:tblCaption w:val="underskrifter"/>
      </w:tblPr>
      <w:tblGrid>
        <w:gridCol w:w="4252"/>
        <w:gridCol w:w="4252"/>
      </w:tblGrid>
      <w:tr w:rsidR="009D528C" w14:paraId="130B9E47" w14:textId="77777777">
        <w:trPr>
          <w:cantSplit/>
        </w:trPr>
        <w:tc>
          <w:tcPr>
            <w:tcW w:w="50" w:type="pct"/>
            <w:vAlign w:val="bottom"/>
          </w:tcPr>
          <w:p w:rsidR="009D528C" w:rsidRDefault="00567C1A" w14:paraId="17099861" w14:textId="77777777">
            <w:pPr>
              <w:pStyle w:val="Underskrifter"/>
            </w:pPr>
            <w:r>
              <w:t>Martin Ådahl (C)</w:t>
            </w:r>
          </w:p>
        </w:tc>
        <w:tc>
          <w:tcPr>
            <w:tcW w:w="50" w:type="pct"/>
            <w:vAlign w:val="bottom"/>
          </w:tcPr>
          <w:p w:rsidR="009D528C" w:rsidRDefault="009D528C" w14:paraId="662776F6" w14:textId="77777777">
            <w:pPr>
              <w:pStyle w:val="Underskrifter"/>
            </w:pPr>
          </w:p>
        </w:tc>
      </w:tr>
      <w:tr w:rsidR="009D528C" w14:paraId="47B9762B" w14:textId="77777777">
        <w:trPr>
          <w:cantSplit/>
        </w:trPr>
        <w:tc>
          <w:tcPr>
            <w:tcW w:w="50" w:type="pct"/>
            <w:vAlign w:val="bottom"/>
          </w:tcPr>
          <w:p w:rsidR="009D528C" w:rsidRDefault="00567C1A" w14:paraId="3FC3B447" w14:textId="77777777">
            <w:pPr>
              <w:pStyle w:val="Underskrifter"/>
              <w:spacing w:after="0"/>
            </w:pPr>
            <w:r>
              <w:t>Lars Thomsson (C)</w:t>
            </w:r>
          </w:p>
        </w:tc>
        <w:tc>
          <w:tcPr>
            <w:tcW w:w="50" w:type="pct"/>
            <w:vAlign w:val="bottom"/>
          </w:tcPr>
          <w:p w:rsidR="009D528C" w:rsidRDefault="00567C1A" w14:paraId="51E7E142" w14:textId="77777777">
            <w:pPr>
              <w:pStyle w:val="Underskrifter"/>
              <w:spacing w:after="0"/>
            </w:pPr>
            <w:r>
              <w:t>Alireza Akhondi (C)</w:t>
            </w:r>
          </w:p>
        </w:tc>
      </w:tr>
    </w:tbl>
    <w:p w:rsidR="006E35B3" w:rsidRDefault="006E35B3" w14:paraId="1AC78513" w14:textId="77777777"/>
    <w:sectPr w:rsidR="006E35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8515" w14:textId="77777777" w:rsidR="000E0B16" w:rsidRDefault="000E0B16" w:rsidP="000C1CAD">
      <w:pPr>
        <w:spacing w:line="240" w:lineRule="auto"/>
      </w:pPr>
      <w:r>
        <w:separator/>
      </w:r>
    </w:p>
  </w:endnote>
  <w:endnote w:type="continuationSeparator" w:id="0">
    <w:p w14:paraId="1AC78516"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8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85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8524" w14:textId="77777777" w:rsidR="00262EA3" w:rsidRPr="00525BC9" w:rsidRDefault="00262EA3" w:rsidP="00525B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8513" w14:textId="77777777" w:rsidR="000E0B16" w:rsidRDefault="000E0B16" w:rsidP="000C1CAD">
      <w:pPr>
        <w:spacing w:line="240" w:lineRule="auto"/>
      </w:pPr>
      <w:r>
        <w:separator/>
      </w:r>
    </w:p>
  </w:footnote>
  <w:footnote w:type="continuationSeparator" w:id="0">
    <w:p w14:paraId="1AC78514"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85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78525" wp14:editId="1AC785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78529" w14:textId="77777777" w:rsidR="00262EA3" w:rsidRDefault="00C05CB5"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785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78529" w14:textId="77777777" w:rsidR="00262EA3" w:rsidRDefault="00C05CB5"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1AC785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8519" w14:textId="77777777" w:rsidR="00262EA3" w:rsidRDefault="00262EA3" w:rsidP="008563AC">
    <w:pPr>
      <w:jc w:val="right"/>
    </w:pPr>
  </w:p>
  <w:p w14:paraId="1AC78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851D" w14:textId="77777777" w:rsidR="00262EA3" w:rsidRDefault="00C05C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78527" wp14:editId="1AC785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7851E" w14:textId="77777777" w:rsidR="00262EA3" w:rsidRDefault="00C05CB5" w:rsidP="00A314CF">
    <w:pPr>
      <w:pStyle w:val="FSHNormal"/>
      <w:spacing w:before="40"/>
    </w:pPr>
    <w:sdt>
      <w:sdtPr>
        <w:alias w:val="CC_Noformat_Motionstyp"/>
        <w:tag w:val="CC_Noformat_Motionstyp"/>
        <w:id w:val="1162973129"/>
        <w:lock w:val="sdtContentLocked"/>
        <w15:appearance w15:val="hidden"/>
        <w:text/>
      </w:sdtPr>
      <w:sdtEndPr/>
      <w:sdtContent>
        <w:r w:rsidR="0075020E">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1AC7851F" w14:textId="77777777" w:rsidR="00262EA3" w:rsidRPr="008227B3" w:rsidRDefault="00C05C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78520" w14:textId="77777777" w:rsidR="00262EA3" w:rsidRPr="008227B3" w:rsidRDefault="00C05C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02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20E">
          <w:t>:4140</w:t>
        </w:r>
      </w:sdtContent>
    </w:sdt>
  </w:p>
  <w:p w14:paraId="1AC78521" w14:textId="77777777" w:rsidR="00262EA3" w:rsidRDefault="00C05CB5"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75020E">
          <w:t>av Martin Ådahl m.fl. (C)</w:t>
        </w:r>
      </w:sdtContent>
    </w:sdt>
  </w:p>
  <w:sdt>
    <w:sdtPr>
      <w:alias w:val="CC_Noformat_Rubtext"/>
      <w:tag w:val="CC_Noformat_Rubtext"/>
      <w:id w:val="-218060500"/>
      <w:lock w:val="sdtLocked"/>
      <w:text/>
    </w:sdtPr>
    <w:sdtEndPr/>
    <w:sdtContent>
      <w:p w14:paraId="1AC78522" w14:textId="77777777" w:rsidR="00262EA3" w:rsidRDefault="008B1620"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1AC78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AA"/>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3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C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67C1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B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0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C9B"/>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42"/>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8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4AB"/>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4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3BB"/>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CB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5E"/>
    <w:rsid w:val="00C610EA"/>
    <w:rsid w:val="00C615F5"/>
    <w:rsid w:val="00C6293E"/>
    <w:rsid w:val="00C62E74"/>
    <w:rsid w:val="00C6310C"/>
    <w:rsid w:val="00C631CF"/>
    <w:rsid w:val="00C64244"/>
    <w:rsid w:val="00C6442E"/>
    <w:rsid w:val="00C64BA6"/>
    <w:rsid w:val="00C65A7F"/>
    <w:rsid w:val="00C665BA"/>
    <w:rsid w:val="00C6680B"/>
    <w:rsid w:val="00C678A4"/>
    <w:rsid w:val="00C67A3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C78436"/>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235B9B"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235B9B"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235B9B"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235B9B"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235B9B"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3B31958EF94C24B047DC8CCF313E24"/>
        <w:category>
          <w:name w:val="Allmänt"/>
          <w:gallery w:val="placeholder"/>
        </w:category>
        <w:types>
          <w:type w:val="bbPlcHdr"/>
        </w:types>
        <w:behaviors>
          <w:behavior w:val="content"/>
        </w:behaviors>
        <w:guid w:val="{1779A441-DDB9-44C5-989B-386131468BCA}"/>
      </w:docPartPr>
      <w:docPartBody>
        <w:p w:rsidR="005646A6" w:rsidRDefault="00564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235B9B"/>
    <w:rsid w:val="005646A6"/>
    <w:rsid w:val="00737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8C379-6B38-4186-8839-A00F2B904A3D}"/>
</file>

<file path=customXml/itemProps2.xml><?xml version="1.0" encoding="utf-8"?>
<ds:datastoreItem xmlns:ds="http://schemas.openxmlformats.org/officeDocument/2006/customXml" ds:itemID="{F993E1B6-75AE-41E4-A805-2316E8151C67}"/>
</file>

<file path=customXml/itemProps3.xml><?xml version="1.0" encoding="utf-8"?>
<ds:datastoreItem xmlns:ds="http://schemas.openxmlformats.org/officeDocument/2006/customXml" ds:itemID="{91CD54C2-2C5E-4A82-9DF0-8243F868A624}"/>
</file>

<file path=docProps/app.xml><?xml version="1.0" encoding="utf-8"?>
<Properties xmlns="http://schemas.openxmlformats.org/officeDocument/2006/extended-properties" xmlns:vt="http://schemas.openxmlformats.org/officeDocument/2006/docPropsVTypes">
  <Template>Normal</Template>
  <TotalTime>17</TotalTime>
  <Pages>3</Pages>
  <Words>641</Words>
  <Characters>3972</Characters>
  <Application>Microsoft Office Word</Application>
  <DocSecurity>0</DocSecurity>
  <Lines>220</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 Samhällsekonomi och finansförvaltning</vt:lpstr>
      <vt:lpstr>
      </vt:lpstr>
    </vt:vector>
  </TitlesOfParts>
  <Company>Sveriges riksdag</Company>
  <LinksUpToDate>false</LinksUpToDate>
  <CharactersWithSpaces>4421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