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0647" w:rsidR="00AF30DD" w:rsidP="00D40647" w:rsidRDefault="00597AA0" w14:paraId="2006F025" w14:textId="0C509409">
      <w:pPr>
        <w:pStyle w:val="RubrikFrslagTIllRiksdagsbeslut"/>
      </w:pPr>
      <w:sdt>
        <w:sdtPr>
          <w:alias w:val="CC_Boilerplate_4"/>
          <w:tag w:val="CC_Boilerplate_4"/>
          <w:id w:val="-1644581176"/>
          <w:lock w:val="sdtLocked"/>
          <w:placeholder>
            <w:docPart w:val="3DBA8869ED044CEBA117C4FA5A017CEA"/>
          </w:placeholder>
          <w15:appearance w15:val="hidden"/>
          <w:text/>
        </w:sdtPr>
        <w:sdtEndPr/>
        <w:sdtContent>
          <w:r w:rsidRPr="00D40647" w:rsidR="00AF30DD">
            <w:t>Förslag till riksdagsbeslut</w:t>
          </w:r>
        </w:sdtContent>
      </w:sdt>
    </w:p>
    <w:sdt>
      <w:sdtPr>
        <w:alias w:val="Yrkande 1"/>
        <w:tag w:val="a7ab55ef-de8f-4fda-8d5a-7a834dee616e"/>
        <w:id w:val="2052493611"/>
        <w:lock w:val="sdtLocked"/>
      </w:sdtPr>
      <w:sdtEndPr/>
      <w:sdtContent>
        <w:p w:rsidR="00E47906" w:rsidRDefault="00112BF1" w14:paraId="2F71D600" w14:textId="77777777">
          <w:pPr>
            <w:pStyle w:val="Frslagstext"/>
            <w:numPr>
              <w:ilvl w:val="0"/>
              <w:numId w:val="0"/>
            </w:numPr>
          </w:pPr>
          <w:r>
            <w:t>Riksdagen ställer sig bakom det som anförs i motionen om att regeringen bör inrätta en parlamentarisk beredning för att kontinuerligt följa upp och anpassa det kommunala utjämningssystemet till förändrade demografiska och andra strukturella förhållanden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D1D4A2CFB64F4D95CADE65A9812FD9"/>
        </w:placeholder>
        <w15:appearance w15:val="hidden"/>
        <w:text/>
      </w:sdtPr>
      <w:sdtEndPr/>
      <w:sdtContent>
        <w:p w:rsidRPr="009B062B" w:rsidR="006D79C9" w:rsidP="00333E95" w:rsidRDefault="004B2DE5" w14:paraId="7FCE63AE" w14:textId="77777777">
          <w:pPr>
            <w:pStyle w:val="Rubrik1"/>
          </w:pPr>
          <w:r>
            <w:t>Bakgrund</w:t>
          </w:r>
        </w:p>
      </w:sdtContent>
    </w:sdt>
    <w:p w:rsidR="00652B73" w:rsidP="00831F7A" w:rsidRDefault="00831F7A" w14:paraId="2BD2FE34" w14:textId="082102EE">
      <w:pPr>
        <w:pStyle w:val="Normalutanindragellerluft"/>
      </w:pPr>
      <w:r>
        <w:t>Tanken med utjämningss</w:t>
      </w:r>
      <w:r w:rsidR="004A73CC">
        <w:t xml:space="preserve">ystemet är att skapa </w:t>
      </w:r>
      <w:r>
        <w:t>ekonomiska förutsättningar för alla kommuner och landsting att kun</w:t>
      </w:r>
      <w:r w:rsidR="00B01896">
        <w:t xml:space="preserve">na tillhandahålla </w:t>
      </w:r>
      <w:r>
        <w:t xml:space="preserve">likvärdig offentlig service oberoende av invånarnas inkomster och andra strukturella förhållanden. </w:t>
      </w:r>
      <w:r w:rsidR="001725A8">
        <w:t>De största och mest centrala delarna i u</w:t>
      </w:r>
      <w:r>
        <w:t>tjämningssy</w:t>
      </w:r>
      <w:r w:rsidR="001725A8">
        <w:t xml:space="preserve">stemet är </w:t>
      </w:r>
      <w:r>
        <w:t>inko</w:t>
      </w:r>
      <w:r w:rsidR="00D40647">
        <w:t>mstutjämning, kostnadsutjämning</w:t>
      </w:r>
      <w:r>
        <w:t xml:space="preserve"> </w:t>
      </w:r>
      <w:r w:rsidR="001725A8">
        <w:t xml:space="preserve">och ett </w:t>
      </w:r>
      <w:r>
        <w:t>strukturbid</w:t>
      </w:r>
      <w:r w:rsidR="001725A8">
        <w:t>rag.</w:t>
      </w:r>
    </w:p>
    <w:p w:rsidR="00F9425A" w:rsidP="00F9425A" w:rsidRDefault="00F9425A" w14:paraId="586ECB42" w14:textId="3115159A">
      <w:r w:rsidRPr="00F9425A">
        <w:t>I inkomstutjämningen sker en utjämning utifrån skattekraft mellan kommune</w:t>
      </w:r>
      <w:r w:rsidR="00B01896">
        <w:t>r och mellan landsting. Utjämningen</w:t>
      </w:r>
      <w:r w:rsidRPr="00F9425A">
        <w:t xml:space="preserve"> beräknas utifrån skillnaden mellan den egna skattekraften och den </w:t>
      </w:r>
      <w:r w:rsidR="00D40647">
        <w:t>s.k.</w:t>
      </w:r>
      <w:r w:rsidRPr="00F9425A">
        <w:t xml:space="preserve"> garantinivån som är 115 procent av landets medelskattekraft. Kommuner och landsting med en skattekraft </w:t>
      </w:r>
      <w:r w:rsidRPr="00F9425A">
        <w:lastRenderedPageBreak/>
        <w:t xml:space="preserve">under garantinivån får ett bidrag, medan de femton kommuner vars skattekraft </w:t>
      </w:r>
      <w:r w:rsidR="00F87441">
        <w:t xml:space="preserve">i nuläget </w:t>
      </w:r>
      <w:r w:rsidRPr="00F9425A">
        <w:t>överstiger denna nivå</w:t>
      </w:r>
      <w:r w:rsidR="00F87441">
        <w:t xml:space="preserve"> betalar en avgift.</w:t>
      </w:r>
    </w:p>
    <w:p w:rsidR="00F9425A" w:rsidP="002E11A1" w:rsidRDefault="002E11A1" w14:paraId="2D788FEC" w14:textId="7905B167">
      <w:r w:rsidRPr="002E11A1">
        <w:t>Syftet med kostnadsutjämningen är att ko</w:t>
      </w:r>
      <w:r w:rsidR="00B01896">
        <w:t xml:space="preserve">mpensera för strukturella behov </w:t>
      </w:r>
      <w:r w:rsidRPr="002E11A1">
        <w:t xml:space="preserve">och kostnadsskillnader mellan enskilda kommuner respektive landsting. </w:t>
      </w:r>
      <w:r w:rsidR="00B01896">
        <w:t xml:space="preserve">Utjämningen ska </w:t>
      </w:r>
      <w:r w:rsidR="00EB511D">
        <w:t>kompensera</w:t>
      </w:r>
      <w:r w:rsidRPr="002E11A1">
        <w:t xml:space="preserve"> för skillnader i behov av kommunal service och för förutsättningarna att producera sådan service. Det gäller alltså sådana skillnader som kommunerna och landstingen inte själva kan p</w:t>
      </w:r>
      <w:r w:rsidR="00B01896">
        <w:t xml:space="preserve">åverka. </w:t>
      </w:r>
    </w:p>
    <w:p w:rsidR="00B01896" w:rsidP="002E11A1" w:rsidRDefault="00D94FBF" w14:paraId="05362EA0" w14:textId="19E07BFB">
      <w:r>
        <w:t>År 2005 genomfördes stora för</w:t>
      </w:r>
      <w:r w:rsidRPr="00D94FBF">
        <w:t>ändringar av kostnadsut</w:t>
      </w:r>
      <w:r>
        <w:t>jämningen. Dessa ändringar gav betydande</w:t>
      </w:r>
      <w:r w:rsidRPr="00D94FBF">
        <w:t xml:space="preserve"> omfördelningsef</w:t>
      </w:r>
      <w:r>
        <w:t>fekter, framför</w:t>
      </w:r>
      <w:r w:rsidR="005339EF">
        <w:t> </w:t>
      </w:r>
      <w:r>
        <w:t>allt drabbades landsbygdskommuner i skogslänen negativt.</w:t>
      </w:r>
      <w:r w:rsidRPr="00D94FBF">
        <w:t xml:space="preserve"> Som kompensation för detta infördes ett separat system, det </w:t>
      </w:r>
      <w:r w:rsidR="005339EF">
        <w:t xml:space="preserve">s.k. </w:t>
      </w:r>
      <w:r>
        <w:t>strukturbidraget</w:t>
      </w:r>
      <w:r w:rsidR="00F87441">
        <w:t>.</w:t>
      </w:r>
    </w:p>
    <w:p w:rsidR="001725A8" w:rsidP="001725A8" w:rsidRDefault="001725A8" w14:paraId="0AA75418" w14:textId="1EB7A406">
      <w:r>
        <w:t>Huvuddelen a</w:t>
      </w:r>
      <w:r w:rsidR="005F7C69">
        <w:t>v omfördelningen sker via inkomstutjämningen genom att staten skjuter till medel till kommunsektorn</w:t>
      </w:r>
      <w:r>
        <w:t xml:space="preserve">. </w:t>
      </w:r>
      <w:r w:rsidR="005F7C69">
        <w:t>Detta sker</w:t>
      </w:r>
      <w:r>
        <w:t xml:space="preserve"> i budgetpropositionen </w:t>
      </w:r>
      <w:r w:rsidR="005F7C69">
        <w:t xml:space="preserve">via </w:t>
      </w:r>
      <w:r>
        <w:t xml:space="preserve">ett anslag för kommunalekonomisk utjämning. </w:t>
      </w:r>
      <w:r w:rsidR="005F7C69">
        <w:t xml:space="preserve">Anslaget för innevarande </w:t>
      </w:r>
      <w:r w:rsidR="009E05AF">
        <w:t xml:space="preserve">år </w:t>
      </w:r>
      <w:r w:rsidR="005F7C69">
        <w:t xml:space="preserve">ligger på ca 95 </w:t>
      </w:r>
      <w:r>
        <w:t>miljarder kronor</w:t>
      </w:r>
      <w:r w:rsidR="005F7C69">
        <w:t>, där ca 7</w:t>
      </w:r>
      <w:r>
        <w:t xml:space="preserve">0 procent går till </w:t>
      </w:r>
      <w:r w:rsidR="005F7C69">
        <w:t xml:space="preserve">kommunerna och omkring </w:t>
      </w:r>
      <w:r>
        <w:t xml:space="preserve">30 procent till landstingen. En mindre del av omfördelningen inom inkomstutjämningen finansieras av kommunerna och landstingen genom att de med allra högst skattekraft får betala en inkomstutjämningsavgift. Kostnadsutjämningen är </w:t>
      </w:r>
      <w:r w:rsidR="00CA5756">
        <w:t xml:space="preserve">däremot statsfinansiellt </w:t>
      </w:r>
      <w:r w:rsidR="00CA5756">
        <w:lastRenderedPageBreak/>
        <w:t xml:space="preserve">neutral, vilket innebär att </w:t>
      </w:r>
      <w:r>
        <w:t>all omfördelning sker mellan kommuner respektive mellan landsting.</w:t>
      </w:r>
    </w:p>
    <w:p w:rsidR="004B2DE5" w:rsidP="004B2DE5" w:rsidRDefault="00FE24FA" w14:paraId="5051D763" w14:textId="72D889BB">
      <w:r>
        <w:t xml:space="preserve">Utjämningssystemet betyder särskilt mycket för de kommuner som </w:t>
      </w:r>
      <w:r w:rsidR="005339EF">
        <w:t>p.g.a.</w:t>
      </w:r>
      <w:r>
        <w:t xml:space="preserve"> befolkningens sammansättning och kommunens bebyggelsestruktur, exempelvis i form av långa avstånd och utspridd befolkning, har låg skattekraft och hög kostnadsmassa. I genomsnitt får kommunerna 13 procent av sina intäkter från utjämningssystemen. Spridningen är emellertid stor. En del kommuner med mycket hög skattekraft får ett negativt bidrag. Bland landsbygdskommuner står utjämningen i genomsnitt för 20 procent av intäkterna. </w:t>
      </w:r>
      <w:r w:rsidR="0051170D">
        <w:t>Det finns dock en betydande spridning även mellan landsbygdskommunerna. Medan Kiruna endast får ca 4 procent av sina intäkter från utjämningssystemet får t.ex. Bergs kommun 34 procent.</w:t>
      </w:r>
      <w:r w:rsidR="0080044E">
        <w:rPr>
          <w:rStyle w:val="Fotnotsreferens"/>
        </w:rPr>
        <w:footnoteReference w:id="1"/>
      </w:r>
      <w:r w:rsidR="0051170D">
        <w:t xml:space="preserve"> </w:t>
      </w:r>
    </w:p>
    <w:p w:rsidR="004B2DE5" w:rsidP="004B2DE5" w:rsidRDefault="004B2DE5" w14:paraId="6EC0D36B" w14:textId="77777777">
      <w:pPr>
        <w:pStyle w:val="Rubrik1"/>
      </w:pPr>
      <w:r>
        <w:t>Demografin och utjämningssystemet</w:t>
      </w:r>
    </w:p>
    <w:p w:rsidR="00096371" w:rsidP="00D26671" w:rsidRDefault="009333FC" w14:paraId="0041701F" w14:textId="5B608CCB">
      <w:pPr>
        <w:pStyle w:val="Normalutanindragellerluft"/>
      </w:pPr>
      <w:r>
        <w:t xml:space="preserve">Sverige står, i likhet med de flesta västländer, inför stora demografiska förändringar de kommande decennierna. </w:t>
      </w:r>
      <w:r w:rsidR="00C559A7">
        <w:t>Andelen pe</w:t>
      </w:r>
      <w:r w:rsidR="00597AA0">
        <w:t>rsoner i yrkesverksam ålder (20–</w:t>
      </w:r>
      <w:r w:rsidR="00C559A7">
        <w:t xml:space="preserve">64 år) kommer att sjunka förhållandevis kraftigt i relation </w:t>
      </w:r>
      <w:r w:rsidR="00C559A7">
        <w:lastRenderedPageBreak/>
        <w:t>till befolkningen som helhet. Denna utveckling drivs av att medellivslängden förväntas öka. Parallellt med denna utveckling förväntas även urbaniseringen fortsätta, dvs.</w:t>
      </w:r>
      <w:r w:rsidR="00F87441">
        <w:t xml:space="preserve"> att storstäderna växer mer i förhållande till landsbygden</w:t>
      </w:r>
      <w:r w:rsidR="002B5744">
        <w:t xml:space="preserve">. </w:t>
      </w:r>
      <w:r w:rsidR="00096371">
        <w:t>Denna utveckling kommer leda till att kommunsektorn står inför omfattande utmaningar vad gäller kompetens- och personalförsörjningen. För många kommuner på landsbygden kommer denna utmaning att bli särskilt stor. Landsbygds</w:t>
      </w:r>
      <w:r w:rsidR="00656A40">
        <w:t>kommittén anger bl.a. i sitt slutbetänkande</w:t>
      </w:r>
      <w:r w:rsidR="00F87441">
        <w:t xml:space="preserve"> (SOU 2017:1)</w:t>
      </w:r>
      <w:r w:rsidR="00656A40">
        <w:t xml:space="preserve"> att andelen </w:t>
      </w:r>
      <w:r w:rsidR="00096371">
        <w:t>som kommer att behöva arbeta inom omsorgen av äldre samt funktionsnedsatta</w:t>
      </w:r>
      <w:r w:rsidR="00656A40">
        <w:t xml:space="preserve"> </w:t>
      </w:r>
      <w:r w:rsidR="00096371">
        <w:t>kommer att vara högre i Norrlands inland än i de</w:t>
      </w:r>
      <w:r w:rsidR="00656A40">
        <w:t xml:space="preserve"> </w:t>
      </w:r>
      <w:r w:rsidR="00096371">
        <w:t xml:space="preserve">storstadsnära kommunerna. </w:t>
      </w:r>
      <w:r w:rsidR="008343EF">
        <w:t>I Norrlands inland var 9,5 procent av befol</w:t>
      </w:r>
      <w:r w:rsidR="00597AA0">
        <w:t>kningen anställd</w:t>
      </w:r>
      <w:r w:rsidR="008343EF">
        <w:t xml:space="preserve"> inom omsorgen av äldre och funktionsnedsatta under 2014. Fram till 2035 väntas den andelen öka till nästan 17 procent eftersom andelen äldre ökar i snabb takt</w:t>
      </w:r>
      <w:r w:rsidR="00096371">
        <w:t>.</w:t>
      </w:r>
      <w:r w:rsidR="0080044E">
        <w:rPr>
          <w:rStyle w:val="Fotnotsreferens"/>
        </w:rPr>
        <w:footnoteReference w:id="2"/>
      </w:r>
      <w:r w:rsidR="00593E96">
        <w:t xml:space="preserve"> </w:t>
      </w:r>
      <w:r w:rsidR="008343EF">
        <w:t>L</w:t>
      </w:r>
      <w:r w:rsidR="00C6102E">
        <w:t>ångtids</w:t>
      </w:r>
      <w:r w:rsidR="00E72CE5">
        <w:t>utredning</w:t>
      </w:r>
      <w:r w:rsidR="008343EF">
        <w:t xml:space="preserve">en 2015 </w:t>
      </w:r>
      <w:r w:rsidR="00C6102E">
        <w:t>bedömer att den ekon</w:t>
      </w:r>
      <w:r w:rsidR="00597AA0">
        <w:t>omiska utvecklingen</w:t>
      </w:r>
      <w:r w:rsidR="00C6102E">
        <w:t xml:space="preserve"> blir klart sämre för landsbygdskommunerna jämfört med storstadskommunerna. Detta även när utjämningssystemet inkluderas i kalkylen.</w:t>
      </w:r>
      <w:r w:rsidR="008343EF">
        <w:rPr>
          <w:rStyle w:val="Fotnotsreferens"/>
        </w:rPr>
        <w:footnoteReference w:id="3"/>
      </w:r>
      <w:r w:rsidR="00E72CE5">
        <w:t xml:space="preserve"> </w:t>
      </w:r>
    </w:p>
    <w:p w:rsidR="00E72CE5" w:rsidP="00656A40" w:rsidRDefault="00E72CE5" w14:paraId="697708E3" w14:textId="293DBDD5">
      <w:r>
        <w:t xml:space="preserve">Landsbygdskommittén menar att dagens utjämningssystem delvis bygger på inaktuella uppgifter, </w:t>
      </w:r>
      <w:r w:rsidR="00F060AD">
        <w:t>bl.a.</w:t>
      </w:r>
      <w:r>
        <w:t xml:space="preserve"> kopplat till att d</w:t>
      </w:r>
      <w:r w:rsidR="009E05AF">
        <w:t>en stora mängd</w:t>
      </w:r>
      <w:r w:rsidR="00597AA0">
        <w:t>en</w:t>
      </w:r>
      <w:r w:rsidR="009E05AF">
        <w:t xml:space="preserve"> nyanlända har fått</w:t>
      </w:r>
      <w:r>
        <w:t xml:space="preserve"> skilda konsekvenser i olika kommuner. Vidare </w:t>
      </w:r>
      <w:r w:rsidR="008343EF">
        <w:t>har SKL påpekat att de delar av kostnadsutjämningen som kompenserar för landsbygdernas merkostnader för stor yta och spridd befolkning har urholkats på senare år eftersom dessa faktorer i utjämningssystemet inte har uppdaterats.</w:t>
      </w:r>
      <w:r w:rsidR="003D61D4">
        <w:rPr>
          <w:rStyle w:val="Fotnotsreferens"/>
        </w:rPr>
        <w:footnoteReference w:id="4"/>
      </w:r>
      <w:r w:rsidR="0029118D">
        <w:t xml:space="preserve"> För tillfället sitter en särskild utredare och ser över kostnadsutjämningen i utjämningssystemet. Det är bra, men inte tillräckligt. Regeringen bör inrätta en parlamentarisk beredning för att kontinuerligt följa upp och anpassa det kommunala utjämningssystemet till förändrade demografiska och andra strukturella förhållanden. </w:t>
      </w:r>
      <w:r w:rsidRPr="008A26C9" w:rsidR="008A26C9">
        <w:t>Detta bör riksdagen ställa sig bakom och tillkännage för regeringen.</w:t>
      </w:r>
    </w:p>
    <w:p w:rsidR="00597AA0" w:rsidP="00656A40" w:rsidRDefault="00597AA0" w14:paraId="40A86A52" w14:textId="77777777"/>
    <w:sdt>
      <w:sdtPr>
        <w:alias w:val="CC_Underskrifter"/>
        <w:tag w:val="CC_Underskrifter"/>
        <w:id w:val="583496634"/>
        <w:lock w:val="sdtContentLocked"/>
        <w:placeholder>
          <w:docPart w:val="71603ED2545A4604BEA84C04FE6C1638"/>
        </w:placeholder>
        <w15:appearance w15:val="hidden"/>
      </w:sdtPr>
      <w:sdtEndPr/>
      <w:sdtContent>
        <w:p w:rsidR="004801AC" w:rsidP="00025199" w:rsidRDefault="00597AA0" w14:paraId="3D8372FF" w14:textId="449C74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Momodou Jallow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bl>
    <w:p w:rsidR="004C550A" w:rsidRDefault="004C550A" w14:paraId="22650C4C" w14:textId="77777777"/>
    <w:sectPr w:rsidR="004C55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65C36" w14:textId="77777777" w:rsidR="00AD24AD" w:rsidRDefault="00AD24AD" w:rsidP="000C1CAD">
      <w:pPr>
        <w:spacing w:line="240" w:lineRule="auto"/>
      </w:pPr>
      <w:r>
        <w:separator/>
      </w:r>
    </w:p>
  </w:endnote>
  <w:endnote w:type="continuationSeparator" w:id="0">
    <w:p w14:paraId="1AF1E4FD" w14:textId="77777777" w:rsidR="00AD24AD" w:rsidRDefault="00AD2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08C37"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B423" w14:textId="1EAE9B6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AA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AA4B1" w14:textId="77777777" w:rsidR="00AD24AD" w:rsidRDefault="00AD24AD" w:rsidP="000C1CAD">
      <w:pPr>
        <w:spacing w:line="240" w:lineRule="auto"/>
      </w:pPr>
      <w:r>
        <w:separator/>
      </w:r>
    </w:p>
  </w:footnote>
  <w:footnote w:type="continuationSeparator" w:id="0">
    <w:p w14:paraId="17EF31C6" w14:textId="77777777" w:rsidR="00AD24AD" w:rsidRDefault="00AD24AD" w:rsidP="000C1CAD">
      <w:pPr>
        <w:spacing w:line="240" w:lineRule="auto"/>
      </w:pPr>
      <w:r>
        <w:continuationSeparator/>
      </w:r>
    </w:p>
  </w:footnote>
  <w:footnote w:id="1">
    <w:p w14:paraId="43F82C67" w14:textId="77777777" w:rsidR="0080044E" w:rsidRDefault="0080044E">
      <w:pPr>
        <w:pStyle w:val="Fotnotstext"/>
      </w:pPr>
      <w:r>
        <w:rPr>
          <w:rStyle w:val="Fotnotsreferens"/>
        </w:rPr>
        <w:footnoteRef/>
      </w:r>
      <w:r>
        <w:t xml:space="preserve"> SKL (2015), ”Det kommunalekonomiska utjämningssystemet utifrån ett landsbygdsperspektiv”.</w:t>
      </w:r>
    </w:p>
  </w:footnote>
  <w:footnote w:id="2">
    <w:p w14:paraId="22CC4988" w14:textId="77777777" w:rsidR="0080044E" w:rsidRDefault="0080044E">
      <w:pPr>
        <w:pStyle w:val="Fotnotstext"/>
      </w:pPr>
      <w:r>
        <w:rPr>
          <w:rStyle w:val="Fotnotsreferens"/>
        </w:rPr>
        <w:footnoteRef/>
      </w:r>
      <w:r>
        <w:t xml:space="preserve"> SOU 2017:1, ”För Sveriges landsbygder – en sammanhållen politik för arbete, hållbar tillväxt och välfärd”.</w:t>
      </w:r>
      <w:bookmarkStart w:id="1" w:name="_GoBack"/>
      <w:bookmarkEnd w:id="1"/>
    </w:p>
  </w:footnote>
  <w:footnote w:id="3">
    <w:p w14:paraId="122D9F48" w14:textId="0DC58D14" w:rsidR="008343EF" w:rsidRDefault="008343EF">
      <w:pPr>
        <w:pStyle w:val="Fotnotstext"/>
      </w:pPr>
      <w:r>
        <w:rPr>
          <w:rStyle w:val="Fotnotsreferens"/>
        </w:rPr>
        <w:footnoteRef/>
      </w:r>
      <w:r>
        <w:t xml:space="preserve"> SOU 2015:101, ”Demo</w:t>
      </w:r>
      <w:r w:rsidR="00597AA0">
        <w:t>grafins regionala utmaningar”, b</w:t>
      </w:r>
      <w:r>
        <w:t>ilaga 7 till Långtidsutredningen 2015</w:t>
      </w:r>
      <w:r w:rsidR="00597AA0">
        <w:t>.</w:t>
      </w:r>
    </w:p>
  </w:footnote>
  <w:footnote w:id="4">
    <w:p w14:paraId="7B443B75" w14:textId="77777777" w:rsidR="003D61D4" w:rsidRDefault="003D61D4">
      <w:pPr>
        <w:pStyle w:val="Fotnotstext"/>
      </w:pPr>
      <w:r>
        <w:rPr>
          <w:rStyle w:val="Fotnotsreferens"/>
        </w:rPr>
        <w:footnoteRef/>
      </w:r>
      <w:r>
        <w:t xml:space="preserve"> SKL (2014), ”Yttrande över Statskontorets förslag till Uppdaterad indelningsgrund i delmodellen för barn och ungdomar med utländsk bakgrund”.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DA6DB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E8EC6" wp14:anchorId="3D0E00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597AA0" w14:paraId="2C065BB1" w14:textId="4E11C2D4">
                          <w:pPr>
                            <w:jc w:val="right"/>
                          </w:pPr>
                          <w:sdt>
                            <w:sdtPr>
                              <w:alias w:val="CC_Noformat_Partikod"/>
                              <w:tag w:val="CC_Noformat_Partikod"/>
                              <w:id w:val="-53464382"/>
                              <w:placeholder>
                                <w:docPart w:val="E7463FBE0C664DDE8EDC43FDDC3FC002"/>
                              </w:placeholder>
                              <w:text/>
                            </w:sdtPr>
                            <w:sdtEndPr/>
                            <w:sdtContent>
                              <w:r w:rsidR="000B6219">
                                <w:t>V</w:t>
                              </w:r>
                            </w:sdtContent>
                          </w:sdt>
                          <w:sdt>
                            <w:sdtPr>
                              <w:alias w:val="CC_Noformat_Partinummer"/>
                              <w:tag w:val="CC_Noformat_Partinummer"/>
                              <w:id w:val="-1709555926"/>
                              <w:placeholder>
                                <w:docPart w:val="24F0C77DA2E64A769C304C7F8653F85E"/>
                              </w:placeholder>
                              <w:text/>
                            </w:sdtPr>
                            <w:sdtEndPr/>
                            <w:sdtContent>
                              <w:r w:rsidR="00D30442">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0E00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97AA0" w14:paraId="2C065BB1" w14:textId="4E11C2D4">
                    <w:pPr>
                      <w:jc w:val="right"/>
                    </w:pPr>
                    <w:sdt>
                      <w:sdtPr>
                        <w:alias w:val="CC_Noformat_Partikod"/>
                        <w:tag w:val="CC_Noformat_Partikod"/>
                        <w:id w:val="-53464382"/>
                        <w:placeholder>
                          <w:docPart w:val="E7463FBE0C664DDE8EDC43FDDC3FC002"/>
                        </w:placeholder>
                        <w:text/>
                      </w:sdtPr>
                      <w:sdtEndPr/>
                      <w:sdtContent>
                        <w:r w:rsidR="000B6219">
                          <w:t>V</w:t>
                        </w:r>
                      </w:sdtContent>
                    </w:sdt>
                    <w:sdt>
                      <w:sdtPr>
                        <w:alias w:val="CC_Noformat_Partinummer"/>
                        <w:tag w:val="CC_Noformat_Partinummer"/>
                        <w:id w:val="-1709555926"/>
                        <w:placeholder>
                          <w:docPart w:val="24F0C77DA2E64A769C304C7F8653F85E"/>
                        </w:placeholder>
                        <w:text/>
                      </w:sdtPr>
                      <w:sdtEndPr/>
                      <w:sdtContent>
                        <w:r w:rsidR="00D30442">
                          <w:t>620</w:t>
                        </w:r>
                      </w:sdtContent>
                    </w:sdt>
                  </w:p>
                </w:txbxContent>
              </v:textbox>
              <w10:wrap anchorx="page"/>
            </v:shape>
          </w:pict>
        </mc:Fallback>
      </mc:AlternateContent>
    </w:r>
  </w:p>
  <w:p w:rsidRPr="00293C4F" w:rsidR="00A060BB" w:rsidP="00776B74" w:rsidRDefault="00A060BB" w14:paraId="65307F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97AA0" w14:paraId="2AB9F770" w14:textId="2F46F6C8">
    <w:pPr>
      <w:jc w:val="right"/>
    </w:pPr>
    <w:sdt>
      <w:sdtPr>
        <w:alias w:val="CC_Noformat_Partikod"/>
        <w:tag w:val="CC_Noformat_Partikod"/>
        <w:id w:val="559911109"/>
        <w:placeholder>
          <w:docPart w:val="24F0C77DA2E64A769C304C7F8653F85E"/>
        </w:placeholder>
        <w:text/>
      </w:sdtPr>
      <w:sdtEndPr/>
      <w:sdtContent>
        <w:r w:rsidR="000B6219">
          <w:t>V</w:t>
        </w:r>
      </w:sdtContent>
    </w:sdt>
    <w:sdt>
      <w:sdtPr>
        <w:alias w:val="CC_Noformat_Partinummer"/>
        <w:tag w:val="CC_Noformat_Partinummer"/>
        <w:id w:val="1197820850"/>
        <w:text/>
      </w:sdtPr>
      <w:sdtEndPr/>
      <w:sdtContent>
        <w:r w:rsidR="00D30442">
          <w:t>620</w:t>
        </w:r>
      </w:sdtContent>
    </w:sdt>
  </w:p>
  <w:p w:rsidR="00A060BB" w:rsidP="00776B74" w:rsidRDefault="00A060BB" w14:paraId="3B563D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97AA0" w14:paraId="2049D78D" w14:textId="27CCE0EE">
    <w:pPr>
      <w:jc w:val="right"/>
    </w:pPr>
    <w:sdt>
      <w:sdtPr>
        <w:alias w:val="CC_Noformat_Partikod"/>
        <w:tag w:val="CC_Noformat_Partikod"/>
        <w:id w:val="1471015553"/>
        <w:text/>
      </w:sdtPr>
      <w:sdtEndPr/>
      <w:sdtContent>
        <w:r w:rsidR="000B6219">
          <w:t>V</w:t>
        </w:r>
      </w:sdtContent>
    </w:sdt>
    <w:sdt>
      <w:sdtPr>
        <w:alias w:val="CC_Noformat_Partinummer"/>
        <w:tag w:val="CC_Noformat_Partinummer"/>
        <w:id w:val="-2014525982"/>
        <w:text/>
      </w:sdtPr>
      <w:sdtEndPr/>
      <w:sdtContent>
        <w:r w:rsidR="00D30442">
          <w:t>620</w:t>
        </w:r>
      </w:sdtContent>
    </w:sdt>
  </w:p>
  <w:p w:rsidR="00A060BB" w:rsidP="00A314CF" w:rsidRDefault="00597AA0" w14:paraId="4BDF06C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597AA0" w14:paraId="4613CFD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597AA0" w14:paraId="011A4D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:1146</w:t>
        </w:r>
      </w:sdtContent>
    </w:sdt>
  </w:p>
  <w:p w:rsidR="00A060BB" w:rsidP="00E03A3D" w:rsidRDefault="00597AA0" w14:paraId="6925408C"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15:appearance w15:val="hidden"/>
      <w:text/>
    </w:sdtPr>
    <w:sdtEndPr/>
    <w:sdtContent>
      <w:p w:rsidR="00A060BB" w:rsidP="00283E0F" w:rsidRDefault="00360D30" w14:paraId="552A227C" w14:textId="77777777">
        <w:pPr>
          <w:pStyle w:val="FSHRub2"/>
        </w:pPr>
        <w:r>
          <w:t>Det kommunala utjämningssystemet och de demografiska förändringarna</w:t>
        </w:r>
      </w:p>
    </w:sdtContent>
  </w:sdt>
  <w:sdt>
    <w:sdtPr>
      <w:alias w:val="CC_Boilerplate_3"/>
      <w:tag w:val="CC_Boilerplate_3"/>
      <w:id w:val="1606463544"/>
      <w:lock w:val="sdtContentLocked"/>
      <w15:appearance w15:val="hidden"/>
      <w:text w:multiLine="1"/>
    </w:sdtPr>
    <w:sdtEndPr/>
    <w:sdtContent>
      <w:p w:rsidR="00A060BB" w:rsidP="00283E0F" w:rsidRDefault="00A060BB" w14:paraId="4C79DC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19"/>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5199"/>
    <w:rsid w:val="00025683"/>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371"/>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219"/>
    <w:rsid w:val="000B680E"/>
    <w:rsid w:val="000B72AF"/>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2BF1"/>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5A8"/>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18D"/>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5744"/>
    <w:rsid w:val="002B5B14"/>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1A1"/>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584"/>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D30"/>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61D4"/>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73CC"/>
    <w:rsid w:val="004B0046"/>
    <w:rsid w:val="004B01B7"/>
    <w:rsid w:val="004B079D"/>
    <w:rsid w:val="004B0E94"/>
    <w:rsid w:val="004B135A"/>
    <w:rsid w:val="004B16EE"/>
    <w:rsid w:val="004B1A11"/>
    <w:rsid w:val="004B1A5C"/>
    <w:rsid w:val="004B262F"/>
    <w:rsid w:val="004B27C4"/>
    <w:rsid w:val="004B2D94"/>
    <w:rsid w:val="004B2DE5"/>
    <w:rsid w:val="004B5B5E"/>
    <w:rsid w:val="004B5C44"/>
    <w:rsid w:val="004B626D"/>
    <w:rsid w:val="004B6CB9"/>
    <w:rsid w:val="004B7B5D"/>
    <w:rsid w:val="004C08A1"/>
    <w:rsid w:val="004C2B00"/>
    <w:rsid w:val="004C300C"/>
    <w:rsid w:val="004C32C3"/>
    <w:rsid w:val="004C550A"/>
    <w:rsid w:val="004C5B7D"/>
    <w:rsid w:val="004C6AA7"/>
    <w:rsid w:val="004C6CF3"/>
    <w:rsid w:val="004C7951"/>
    <w:rsid w:val="004D0B7F"/>
    <w:rsid w:val="004D0C2A"/>
    <w:rsid w:val="004D1BF5"/>
    <w:rsid w:val="004D3929"/>
    <w:rsid w:val="004D471C"/>
    <w:rsid w:val="004D4B9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70D"/>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39EF"/>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3E96"/>
    <w:rsid w:val="00594D4C"/>
    <w:rsid w:val="0059502C"/>
    <w:rsid w:val="0059581A"/>
    <w:rsid w:val="00597A89"/>
    <w:rsid w:val="00597AA0"/>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4A"/>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5F7C69"/>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A40"/>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4029"/>
    <w:rsid w:val="00685850"/>
    <w:rsid w:val="00685F3F"/>
    <w:rsid w:val="00686B99"/>
    <w:rsid w:val="00686CF7"/>
    <w:rsid w:val="00690252"/>
    <w:rsid w:val="00690E0D"/>
    <w:rsid w:val="00692476"/>
    <w:rsid w:val="00692BFC"/>
    <w:rsid w:val="00692EC8"/>
    <w:rsid w:val="006934C8"/>
    <w:rsid w:val="00693B89"/>
    <w:rsid w:val="00693BBE"/>
    <w:rsid w:val="0069403B"/>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00E"/>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4FF"/>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044E"/>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F7A"/>
    <w:rsid w:val="008320FC"/>
    <w:rsid w:val="00832322"/>
    <w:rsid w:val="008327A8"/>
    <w:rsid w:val="00833126"/>
    <w:rsid w:val="00833563"/>
    <w:rsid w:val="008340E7"/>
    <w:rsid w:val="008343EF"/>
    <w:rsid w:val="0083477E"/>
    <w:rsid w:val="00834DF9"/>
    <w:rsid w:val="008369E8"/>
    <w:rsid w:val="00836D95"/>
    <w:rsid w:val="00837566"/>
    <w:rsid w:val="0083767B"/>
    <w:rsid w:val="0084099C"/>
    <w:rsid w:val="00840B26"/>
    <w:rsid w:val="00840FAF"/>
    <w:rsid w:val="008424FA"/>
    <w:rsid w:val="00842EAC"/>
    <w:rsid w:val="00843650"/>
    <w:rsid w:val="00843CEF"/>
    <w:rsid w:val="00844AE7"/>
    <w:rsid w:val="00845483"/>
    <w:rsid w:val="008462B6"/>
    <w:rsid w:val="00847424"/>
    <w:rsid w:val="00850645"/>
    <w:rsid w:val="00852493"/>
    <w:rsid w:val="008527A8"/>
    <w:rsid w:val="00852AC4"/>
    <w:rsid w:val="008532AE"/>
    <w:rsid w:val="0085375D"/>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6C9"/>
    <w:rsid w:val="008A2992"/>
    <w:rsid w:val="008A3DB6"/>
    <w:rsid w:val="008A5D72"/>
    <w:rsid w:val="008A7096"/>
    <w:rsid w:val="008A70D3"/>
    <w:rsid w:val="008B0CB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952"/>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820"/>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3F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05AF"/>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738"/>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E8A"/>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4AD"/>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896"/>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AE2"/>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19E"/>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965"/>
    <w:rsid w:val="00C13086"/>
    <w:rsid w:val="00C13168"/>
    <w:rsid w:val="00C13960"/>
    <w:rsid w:val="00C13ED0"/>
    <w:rsid w:val="00C1431B"/>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59A7"/>
    <w:rsid w:val="00C5678E"/>
    <w:rsid w:val="00C5786A"/>
    <w:rsid w:val="00C57A48"/>
    <w:rsid w:val="00C57C2E"/>
    <w:rsid w:val="00C60742"/>
    <w:rsid w:val="00C6102E"/>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756"/>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F93"/>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6671"/>
    <w:rsid w:val="00D3037D"/>
    <w:rsid w:val="00D30442"/>
    <w:rsid w:val="00D30BB3"/>
    <w:rsid w:val="00D3131A"/>
    <w:rsid w:val="00D328D4"/>
    <w:rsid w:val="00D32A4F"/>
    <w:rsid w:val="00D33B16"/>
    <w:rsid w:val="00D347DB"/>
    <w:rsid w:val="00D3481A"/>
    <w:rsid w:val="00D36559"/>
    <w:rsid w:val="00D3655C"/>
    <w:rsid w:val="00D369A2"/>
    <w:rsid w:val="00D40325"/>
    <w:rsid w:val="00D40647"/>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4FBF"/>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132A"/>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906"/>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CE5"/>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11D"/>
    <w:rsid w:val="00EB52EE"/>
    <w:rsid w:val="00EB5A62"/>
    <w:rsid w:val="00EB6481"/>
    <w:rsid w:val="00EB6560"/>
    <w:rsid w:val="00EB69C4"/>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0AD"/>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441"/>
    <w:rsid w:val="00F87C8C"/>
    <w:rsid w:val="00F90884"/>
    <w:rsid w:val="00F908E1"/>
    <w:rsid w:val="00F90FF4"/>
    <w:rsid w:val="00F91C1C"/>
    <w:rsid w:val="00F92C0D"/>
    <w:rsid w:val="00F93187"/>
    <w:rsid w:val="00F938DA"/>
    <w:rsid w:val="00F940B2"/>
    <w:rsid w:val="00F9425A"/>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7E"/>
    <w:rsid w:val="00FE0BB9"/>
    <w:rsid w:val="00FE1094"/>
    <w:rsid w:val="00FE24FA"/>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3404EE"/>
  <w15:chartTrackingRefBased/>
  <w15:docId w15:val="{FC3DDE9A-DE59-48D3-A89F-D44CD8F0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B5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A8869ED044CEBA117C4FA5A017CEA"/>
        <w:category>
          <w:name w:val="Allmänt"/>
          <w:gallery w:val="placeholder"/>
        </w:category>
        <w:types>
          <w:type w:val="bbPlcHdr"/>
        </w:types>
        <w:behaviors>
          <w:behavior w:val="content"/>
        </w:behaviors>
        <w:guid w:val="{8F8AE8C4-A765-44BE-BA67-9D1D079CC829}"/>
      </w:docPartPr>
      <w:docPartBody>
        <w:p w:rsidR="00052D5A" w:rsidRDefault="00052D5A">
          <w:pPr>
            <w:pStyle w:val="3DBA8869ED044CEBA117C4FA5A017CEA"/>
          </w:pPr>
          <w:r w:rsidRPr="005A0A93">
            <w:rPr>
              <w:rStyle w:val="Platshllartext"/>
            </w:rPr>
            <w:t>Förslag till riksdagsbeslut</w:t>
          </w:r>
        </w:p>
      </w:docPartBody>
    </w:docPart>
    <w:docPart>
      <w:docPartPr>
        <w:name w:val="24D1D4A2CFB64F4D95CADE65A9812FD9"/>
        <w:category>
          <w:name w:val="Allmänt"/>
          <w:gallery w:val="placeholder"/>
        </w:category>
        <w:types>
          <w:type w:val="bbPlcHdr"/>
        </w:types>
        <w:behaviors>
          <w:behavior w:val="content"/>
        </w:behaviors>
        <w:guid w:val="{94525425-39F8-4024-A8BE-828573B10B8B}"/>
      </w:docPartPr>
      <w:docPartBody>
        <w:p w:rsidR="00052D5A" w:rsidRDefault="00052D5A">
          <w:pPr>
            <w:pStyle w:val="24D1D4A2CFB64F4D95CADE65A9812FD9"/>
          </w:pPr>
          <w:r w:rsidRPr="005A0A93">
            <w:rPr>
              <w:rStyle w:val="Platshllartext"/>
            </w:rPr>
            <w:t>Motivering</w:t>
          </w:r>
        </w:p>
      </w:docPartBody>
    </w:docPart>
    <w:docPart>
      <w:docPartPr>
        <w:name w:val="71603ED2545A4604BEA84C04FE6C1638"/>
        <w:category>
          <w:name w:val="Allmänt"/>
          <w:gallery w:val="placeholder"/>
        </w:category>
        <w:types>
          <w:type w:val="bbPlcHdr"/>
        </w:types>
        <w:behaviors>
          <w:behavior w:val="content"/>
        </w:behaviors>
        <w:guid w:val="{05430D20-A956-4974-BCF4-9418168D617A}"/>
      </w:docPartPr>
      <w:docPartBody>
        <w:p w:rsidR="00052D5A" w:rsidRDefault="00052D5A">
          <w:pPr>
            <w:pStyle w:val="71603ED2545A4604BEA84C04FE6C1638"/>
          </w:pPr>
          <w:r w:rsidRPr="00490DAC">
            <w:rPr>
              <w:rStyle w:val="Platshllartext"/>
            </w:rPr>
            <w:t>Skriv ej här, motionärer infogas via panel!</w:t>
          </w:r>
        </w:p>
      </w:docPartBody>
    </w:docPart>
    <w:docPart>
      <w:docPartPr>
        <w:name w:val="E7463FBE0C664DDE8EDC43FDDC3FC002"/>
        <w:category>
          <w:name w:val="Allmänt"/>
          <w:gallery w:val="placeholder"/>
        </w:category>
        <w:types>
          <w:type w:val="bbPlcHdr"/>
        </w:types>
        <w:behaviors>
          <w:behavior w:val="content"/>
        </w:behaviors>
        <w:guid w:val="{DE8E465B-2D1A-4E28-B56B-95A9C1142F7D}"/>
      </w:docPartPr>
      <w:docPartBody>
        <w:p w:rsidR="00052D5A" w:rsidRDefault="00052D5A">
          <w:pPr>
            <w:pStyle w:val="E7463FBE0C664DDE8EDC43FDDC3FC002"/>
          </w:pPr>
          <w:r>
            <w:rPr>
              <w:rStyle w:val="Platshllartext"/>
            </w:rPr>
            <w:t xml:space="preserve"> </w:t>
          </w:r>
        </w:p>
      </w:docPartBody>
    </w:docPart>
    <w:docPart>
      <w:docPartPr>
        <w:name w:val="24F0C77DA2E64A769C304C7F8653F85E"/>
        <w:category>
          <w:name w:val="Allmänt"/>
          <w:gallery w:val="placeholder"/>
        </w:category>
        <w:types>
          <w:type w:val="bbPlcHdr"/>
        </w:types>
        <w:behaviors>
          <w:behavior w:val="content"/>
        </w:behaviors>
        <w:guid w:val="{6B7B55F0-5302-49F5-8DE1-B109E280E0B1}"/>
      </w:docPartPr>
      <w:docPartBody>
        <w:p w:rsidR="00052D5A" w:rsidRDefault="00052D5A">
          <w:pPr>
            <w:pStyle w:val="24F0C77DA2E64A769C304C7F8653F8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5A"/>
    <w:rsid w:val="00052D5A"/>
    <w:rsid w:val="00446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A8869ED044CEBA117C4FA5A017CEA">
    <w:name w:val="3DBA8869ED044CEBA117C4FA5A017CEA"/>
  </w:style>
  <w:style w:type="paragraph" w:customStyle="1" w:styleId="DC0FCA26EBC24A0A80E0394D89F9113A">
    <w:name w:val="DC0FCA26EBC24A0A80E0394D89F9113A"/>
  </w:style>
  <w:style w:type="paragraph" w:customStyle="1" w:styleId="FBA26F4A887440B2B2A99E27A89BE3FE">
    <w:name w:val="FBA26F4A887440B2B2A99E27A89BE3FE"/>
  </w:style>
  <w:style w:type="paragraph" w:customStyle="1" w:styleId="24D1D4A2CFB64F4D95CADE65A9812FD9">
    <w:name w:val="24D1D4A2CFB64F4D95CADE65A9812FD9"/>
  </w:style>
  <w:style w:type="paragraph" w:customStyle="1" w:styleId="71603ED2545A4604BEA84C04FE6C1638">
    <w:name w:val="71603ED2545A4604BEA84C04FE6C1638"/>
  </w:style>
  <w:style w:type="paragraph" w:customStyle="1" w:styleId="E7463FBE0C664DDE8EDC43FDDC3FC002">
    <w:name w:val="E7463FBE0C664DDE8EDC43FDDC3FC002"/>
  </w:style>
  <w:style w:type="paragraph" w:customStyle="1" w:styleId="24F0C77DA2E64A769C304C7F8653F85E">
    <w:name w:val="24F0C77DA2E64A769C304C7F8653F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E03AE-0179-4572-9268-E0AC35E2CA2A}"/>
</file>

<file path=customXml/itemProps2.xml><?xml version="1.0" encoding="utf-8"?>
<ds:datastoreItem xmlns:ds="http://schemas.openxmlformats.org/officeDocument/2006/customXml" ds:itemID="{68A0504E-B299-4187-9320-79B034B3C747}"/>
</file>

<file path=customXml/itemProps3.xml><?xml version="1.0" encoding="utf-8"?>
<ds:datastoreItem xmlns:ds="http://schemas.openxmlformats.org/officeDocument/2006/customXml" ds:itemID="{11DDA280-F584-427A-A88A-6A1DBC825B44}"/>
</file>

<file path=docProps/app.xml><?xml version="1.0" encoding="utf-8"?>
<Properties xmlns="http://schemas.openxmlformats.org/officeDocument/2006/extended-properties" xmlns:vt="http://schemas.openxmlformats.org/officeDocument/2006/docPropsVTypes">
  <Template>Normal</Template>
  <TotalTime>18</TotalTime>
  <Pages>3</Pages>
  <Words>707</Words>
  <Characters>4674</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Det kommunala utjämningssystemet och de demografiska förändringarna</vt:lpstr>
      <vt:lpstr>
      </vt:lpstr>
    </vt:vector>
  </TitlesOfParts>
  <Company>Sveriges riksdag</Company>
  <LinksUpToDate>false</LinksUpToDate>
  <CharactersWithSpaces>5360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