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A604F" w:rsidRPr="00A439CB" w:rsidRDefault="00CA604F" w:rsidP="00E60086">
      <w:pPr>
        <w:pStyle w:val="RubrikInnehllsf"/>
      </w:pPr>
      <w:bookmarkStart w:id="0" w:name="_Toc116089845"/>
      <w:r w:rsidRPr="00A439CB">
        <w:t>Innehållsförteckning</w:t>
      </w:r>
      <w:bookmarkEnd w:id="0"/>
    </w:p>
    <w:p w:rsidR="00E60086" w:rsidRPr="00A439CB" w:rsidRDefault="00CA604F">
      <w:pPr>
        <w:pStyle w:val="Innehll1"/>
        <w:rPr>
          <w:sz w:val="24"/>
          <w:szCs w:val="24"/>
        </w:rPr>
      </w:pPr>
      <w:r w:rsidRPr="00A439CB">
        <w:fldChar w:fldCharType="begin" w:fldLock="1"/>
      </w:r>
      <w:r w:rsidRPr="00A439CB">
        <w:instrText xml:space="preserve"> TOC \o "1-3" \t "HEMSTL_RUBRIK" </w:instrText>
      </w:r>
      <w:r w:rsidRPr="00A439CB">
        <w:fldChar w:fldCharType="separate"/>
      </w:r>
      <w:r w:rsidR="00E60086" w:rsidRPr="00A439CB">
        <w:t>Innehållsförteckning</w:t>
      </w:r>
      <w:r w:rsidR="00E60086" w:rsidRPr="00A439CB">
        <w:tab/>
      </w:r>
      <w:r w:rsidR="00E60086" w:rsidRPr="00A439CB">
        <w:fldChar w:fldCharType="begin" w:fldLock="1"/>
      </w:r>
      <w:r w:rsidR="00E60086" w:rsidRPr="00A439CB">
        <w:instrText xml:space="preserve"> PAGEREF _Toc116089845 \h </w:instrText>
      </w:r>
      <w:r w:rsidR="00E60086" w:rsidRPr="00A439CB">
        <w:fldChar w:fldCharType="separate"/>
      </w:r>
      <w:r w:rsidR="00AE7607" w:rsidRPr="00A439CB">
        <w:t>1</w:t>
      </w:r>
      <w:r w:rsidR="00E60086" w:rsidRPr="00A439CB">
        <w:fldChar w:fldCharType="end"/>
      </w:r>
    </w:p>
    <w:p w:rsidR="00E60086" w:rsidRPr="00A439CB" w:rsidRDefault="00E60086">
      <w:pPr>
        <w:pStyle w:val="Innehll1"/>
        <w:rPr>
          <w:sz w:val="24"/>
          <w:szCs w:val="24"/>
        </w:rPr>
      </w:pPr>
      <w:r w:rsidRPr="00A439CB">
        <w:t>Förslag till riksdagsbeslut</w:t>
      </w:r>
      <w:r w:rsidRPr="00A439CB">
        <w:tab/>
      </w:r>
      <w:r w:rsidRPr="00A439CB">
        <w:fldChar w:fldCharType="begin" w:fldLock="1"/>
      </w:r>
      <w:r w:rsidRPr="00A439CB">
        <w:instrText xml:space="preserve"> PAGEREF _Toc116089846 \h </w:instrText>
      </w:r>
      <w:r w:rsidRPr="00A439CB">
        <w:fldChar w:fldCharType="separate"/>
      </w:r>
      <w:r w:rsidR="00AE7607" w:rsidRPr="00A439CB">
        <w:t>2</w:t>
      </w:r>
      <w:r w:rsidRPr="00A439CB">
        <w:fldChar w:fldCharType="end"/>
      </w:r>
    </w:p>
    <w:p w:rsidR="00E60086" w:rsidRPr="00A439CB" w:rsidRDefault="00E60086">
      <w:pPr>
        <w:pStyle w:val="Innehll1"/>
        <w:rPr>
          <w:sz w:val="24"/>
          <w:szCs w:val="24"/>
        </w:rPr>
      </w:pPr>
      <w:r w:rsidRPr="00A439CB">
        <w:t>Inledning</w:t>
      </w:r>
      <w:r w:rsidRPr="00A439CB">
        <w:tab/>
      </w:r>
      <w:r w:rsidRPr="00A439CB">
        <w:fldChar w:fldCharType="begin" w:fldLock="1"/>
      </w:r>
      <w:r w:rsidRPr="00A439CB">
        <w:instrText xml:space="preserve"> PAGEREF _Toc116089847 \h </w:instrText>
      </w:r>
      <w:r w:rsidRPr="00A439CB">
        <w:fldChar w:fldCharType="separate"/>
      </w:r>
      <w:r w:rsidR="00AE7607" w:rsidRPr="00A439CB">
        <w:t>2</w:t>
      </w:r>
      <w:r w:rsidRPr="00A439CB">
        <w:fldChar w:fldCharType="end"/>
      </w:r>
    </w:p>
    <w:p w:rsidR="00E60086" w:rsidRPr="00A439CB" w:rsidRDefault="00E60086">
      <w:pPr>
        <w:pStyle w:val="Innehll1"/>
        <w:rPr>
          <w:sz w:val="24"/>
          <w:szCs w:val="24"/>
        </w:rPr>
      </w:pPr>
      <w:r w:rsidRPr="00A439CB">
        <w:t>Definitioner</w:t>
      </w:r>
      <w:r w:rsidRPr="00A439CB">
        <w:tab/>
      </w:r>
      <w:r w:rsidRPr="00A439CB">
        <w:fldChar w:fldCharType="begin" w:fldLock="1"/>
      </w:r>
      <w:r w:rsidRPr="00A439CB">
        <w:instrText xml:space="preserve"> PAGEREF _Toc116089848 \h </w:instrText>
      </w:r>
      <w:r w:rsidRPr="00A439CB">
        <w:fldChar w:fldCharType="separate"/>
      </w:r>
      <w:r w:rsidR="00AE7607" w:rsidRPr="00A439CB">
        <w:t>3</w:t>
      </w:r>
      <w:r w:rsidRPr="00A439CB">
        <w:fldChar w:fldCharType="end"/>
      </w:r>
    </w:p>
    <w:p w:rsidR="00E60086" w:rsidRPr="00A439CB" w:rsidRDefault="00E60086">
      <w:pPr>
        <w:pStyle w:val="Innehll1"/>
        <w:rPr>
          <w:sz w:val="24"/>
          <w:szCs w:val="24"/>
        </w:rPr>
      </w:pPr>
      <w:r w:rsidRPr="00A439CB">
        <w:t>Riktlinjer för etisk prövning av djurförsök</w:t>
      </w:r>
      <w:r w:rsidRPr="00A439CB">
        <w:tab/>
      </w:r>
      <w:r w:rsidRPr="00A439CB">
        <w:fldChar w:fldCharType="begin" w:fldLock="1"/>
      </w:r>
      <w:r w:rsidRPr="00A439CB">
        <w:instrText xml:space="preserve"> PAGEREF _Toc116089849 \h </w:instrText>
      </w:r>
      <w:r w:rsidRPr="00A439CB">
        <w:fldChar w:fldCharType="separate"/>
      </w:r>
      <w:r w:rsidR="00AE7607" w:rsidRPr="00A439CB">
        <w:t>4</w:t>
      </w:r>
      <w:r w:rsidRPr="00A439CB">
        <w:fldChar w:fldCharType="end"/>
      </w:r>
    </w:p>
    <w:p w:rsidR="00E60086" w:rsidRPr="00A439CB" w:rsidRDefault="00E60086">
      <w:pPr>
        <w:pStyle w:val="Innehll1"/>
        <w:rPr>
          <w:sz w:val="24"/>
          <w:szCs w:val="24"/>
        </w:rPr>
      </w:pPr>
      <w:r w:rsidRPr="00A439CB">
        <w:t>Etiskt godkännande av avel med försöksdjur</w:t>
      </w:r>
      <w:r w:rsidRPr="00A439CB">
        <w:tab/>
      </w:r>
      <w:r w:rsidRPr="00A439CB">
        <w:fldChar w:fldCharType="begin" w:fldLock="1"/>
      </w:r>
      <w:r w:rsidRPr="00A439CB">
        <w:instrText xml:space="preserve"> PAGEREF _Toc116089850 \h </w:instrText>
      </w:r>
      <w:r w:rsidRPr="00A439CB">
        <w:fldChar w:fldCharType="separate"/>
      </w:r>
      <w:r w:rsidR="00AE7607" w:rsidRPr="00A439CB">
        <w:t>6</w:t>
      </w:r>
      <w:r w:rsidRPr="00A439CB">
        <w:fldChar w:fldCharType="end"/>
      </w:r>
    </w:p>
    <w:p w:rsidR="00E60086" w:rsidRPr="00A439CB" w:rsidRDefault="00E60086">
      <w:pPr>
        <w:pStyle w:val="Innehll1"/>
      </w:pPr>
      <w:r w:rsidRPr="00A439CB">
        <w:t>Sammansättningen i de djurförsöksetiska nämnderna m.m.</w:t>
      </w:r>
      <w:r w:rsidRPr="00A439CB">
        <w:tab/>
      </w:r>
      <w:r w:rsidRPr="00A439CB">
        <w:fldChar w:fldCharType="begin" w:fldLock="1"/>
      </w:r>
      <w:r w:rsidRPr="00A439CB">
        <w:instrText xml:space="preserve"> PAGEREF _Toc116089851 \h </w:instrText>
      </w:r>
      <w:r w:rsidRPr="00A439CB">
        <w:fldChar w:fldCharType="separate"/>
      </w:r>
      <w:r w:rsidR="00AE7607" w:rsidRPr="00A439CB">
        <w:t>7</w:t>
      </w:r>
      <w:r w:rsidRPr="00A439CB">
        <w:fldChar w:fldCharType="end"/>
      </w:r>
    </w:p>
    <w:p w:rsidR="00CA604F" w:rsidRPr="00A439CB" w:rsidRDefault="00505C6E" w:rsidP="003E48CB">
      <w:pPr>
        <w:pStyle w:val="Rubrik1"/>
        <w:spacing w:before="0"/>
      </w:pPr>
      <w:r w:rsidRPr="00A439CB">
        <w:br w:type="page"/>
      </w:r>
      <w:r w:rsidR="00CA604F" w:rsidRPr="00A439CB">
        <w:lastRenderedPageBreak/>
        <w:fldChar w:fldCharType="end"/>
      </w:r>
      <w:bookmarkStart w:id="1" w:name="_Toc116089846"/>
      <w:r w:rsidR="00CA604F" w:rsidRPr="00A439CB">
        <w:t>Förslag till riksdagsbeslut</w:t>
      </w:r>
      <w:bookmarkEnd w:id="1"/>
    </w:p>
    <w:p w:rsidR="00CA604F" w:rsidRPr="00A439CB" w:rsidRDefault="00CA604F" w:rsidP="00E60086">
      <w:pPr>
        <w:pStyle w:val="Hemstlatt"/>
      </w:pPr>
      <w:r w:rsidRPr="00A439CB">
        <w:t>Riksdagen tillkännager för regeringen som sin mening vad i motionen anförs om att onödigt lidande måste minimeras genom förbättring av fö</w:t>
      </w:r>
      <w:r w:rsidRPr="00A439CB">
        <w:t>r</w:t>
      </w:r>
      <w:r w:rsidRPr="00A439CB">
        <w:t>sök</w:t>
      </w:r>
      <w:r w:rsidRPr="00A439CB">
        <w:t>s</w:t>
      </w:r>
      <w:r w:rsidRPr="00A439CB">
        <w:t>djurens situation, minskning av antalet försöksdjur samt intensifierad forskning</w:t>
      </w:r>
      <w:r w:rsidR="00CF6B07" w:rsidRPr="00A439CB">
        <w:t xml:space="preserve"> för </w:t>
      </w:r>
      <w:r w:rsidRPr="00A439CB">
        <w:t>att finna alternativ till dju</w:t>
      </w:r>
      <w:r w:rsidRPr="00A439CB">
        <w:t>r</w:t>
      </w:r>
      <w:r w:rsidRPr="00A439CB">
        <w:t>försök.</w:t>
      </w:r>
    </w:p>
    <w:p w:rsidR="00CA604F" w:rsidRPr="00A439CB" w:rsidRDefault="00CA604F" w:rsidP="00E60086">
      <w:pPr>
        <w:pStyle w:val="Hemstlatt"/>
      </w:pPr>
      <w:r w:rsidRPr="00A439CB">
        <w:t>Riksdagen tillkännager för regeringen som sin mening vad i motionen anförs om att snarast inleda en dialog med företr</w:t>
      </w:r>
      <w:r w:rsidR="008454BE" w:rsidRPr="00A439CB">
        <w:t>ädare för läkemedel</w:t>
      </w:r>
      <w:r w:rsidR="008454BE" w:rsidRPr="00A439CB">
        <w:t>s</w:t>
      </w:r>
      <w:r w:rsidR="008454BE" w:rsidRPr="00A439CB">
        <w:t>forskningen</w:t>
      </w:r>
      <w:r w:rsidRPr="00A439CB">
        <w:t xml:space="preserve"> för att lösa problematiken kring framtida begränsningar för fortsatt svensk spetsforskning i samband med genetiskt modifi</w:t>
      </w:r>
      <w:r w:rsidRPr="00A439CB">
        <w:t>e</w:t>
      </w:r>
      <w:r w:rsidRPr="00A439CB">
        <w:t>rade djur.</w:t>
      </w:r>
    </w:p>
    <w:p w:rsidR="00CA604F" w:rsidRPr="00A439CB" w:rsidRDefault="00CA604F" w:rsidP="00E60086">
      <w:pPr>
        <w:pStyle w:val="Hemstlatt"/>
      </w:pPr>
      <w:r w:rsidRPr="00A439CB">
        <w:t>Riksdagen tillkännager för regeringen som sin mening vad i motionen anförs om en ändring av ordalydelsen ”a</w:t>
      </w:r>
      <w:r w:rsidRPr="00A439CB">
        <w:t>l</w:t>
      </w:r>
      <w:r w:rsidRPr="00A439CB">
        <w:t>ternativ metod till djurförsök”</w:t>
      </w:r>
      <w:r w:rsidR="00CF6B07" w:rsidRPr="00A439CB">
        <w:t xml:space="preserve"> i propositionen</w:t>
      </w:r>
      <w:r w:rsidRPr="00A439CB">
        <w:t xml:space="preserve"> så att det klart framgår att det inte enbart handlar om en övergång till icke-djurförsök utan om att förbättra djurens situation (</w:t>
      </w:r>
      <w:r w:rsidR="00CF6B07" w:rsidRPr="00A439CB">
        <w:t>R</w:t>
      </w:r>
      <w:r w:rsidR="00CF6B07" w:rsidRPr="00A439CB">
        <w:t>e</w:t>
      </w:r>
      <w:r w:rsidR="00CF6B07" w:rsidRPr="00A439CB">
        <w:t>finement</w:t>
      </w:r>
      <w:r w:rsidRPr="00A439CB">
        <w:t>) samt minska antalet försöksdjur (</w:t>
      </w:r>
      <w:r w:rsidR="00CF6B07" w:rsidRPr="00A439CB">
        <w:t>Redu</w:t>
      </w:r>
      <w:r w:rsidR="00CF6B07" w:rsidRPr="00A439CB">
        <w:t>c</w:t>
      </w:r>
      <w:r w:rsidR="00CF6B07" w:rsidRPr="00A439CB">
        <w:t>tion</w:t>
      </w:r>
      <w:r w:rsidRPr="00A439CB">
        <w:t>).</w:t>
      </w:r>
    </w:p>
    <w:p w:rsidR="00CA604F" w:rsidRPr="00A439CB" w:rsidRDefault="00237C7D" w:rsidP="00E60086">
      <w:pPr>
        <w:pStyle w:val="Hemstlatt"/>
      </w:pPr>
      <w:r w:rsidRPr="00A439CB">
        <w:t>R</w:t>
      </w:r>
      <w:r w:rsidR="00CA604F" w:rsidRPr="00A439CB">
        <w:t>iksdagen tillkännager för regeringen som sin me</w:t>
      </w:r>
      <w:r w:rsidR="00912059" w:rsidRPr="00A439CB">
        <w:t>ning vad i motionen anförs om vikten av grundforskningens fundament</w:t>
      </w:r>
      <w:r w:rsidR="00CA604F" w:rsidRPr="00A439CB">
        <w:t>.</w:t>
      </w:r>
    </w:p>
    <w:p w:rsidR="00CA604F" w:rsidRPr="00A439CB" w:rsidRDefault="00CA604F" w:rsidP="00E60086">
      <w:pPr>
        <w:pStyle w:val="Hemstlatt"/>
      </w:pPr>
      <w:r w:rsidRPr="00A439CB">
        <w:t>Riksdagen tillkännager för regeringen som sin mening vad i motionen anförs om att de djurförsöksetiska nämnderna inte skall göra någon b</w:t>
      </w:r>
      <w:r w:rsidRPr="00A439CB">
        <w:t>e</w:t>
      </w:r>
      <w:r w:rsidRPr="00A439CB">
        <w:t>dömning avseende den vetenska</w:t>
      </w:r>
      <w:r w:rsidRPr="00A439CB">
        <w:t>p</w:t>
      </w:r>
      <w:r w:rsidRPr="00A439CB">
        <w:t>liga kvaliteten.</w:t>
      </w:r>
    </w:p>
    <w:p w:rsidR="005D5436" w:rsidRPr="00A439CB" w:rsidRDefault="005D5436" w:rsidP="00E60086">
      <w:pPr>
        <w:pStyle w:val="Hemstlatt"/>
      </w:pPr>
      <w:r w:rsidRPr="00A439CB">
        <w:t xml:space="preserve">Riksdagen tillkännager för regeringen som sin mening vad i motionen anförs om att det är av stor vikt att ha en vetenskaplig utredare knuten till OECD och </w:t>
      </w:r>
      <w:r w:rsidR="00CF6B07" w:rsidRPr="00A439CB">
        <w:t xml:space="preserve">Ecvam </w:t>
      </w:r>
      <w:r w:rsidRPr="00A439CB">
        <w:t>och för att bevaka och påverka valideringen av alte</w:t>
      </w:r>
      <w:r w:rsidRPr="00A439CB">
        <w:t>r</w:t>
      </w:r>
      <w:r w:rsidRPr="00A439CB">
        <w:t>nativa m</w:t>
      </w:r>
      <w:r w:rsidRPr="00A439CB">
        <w:t>e</w:t>
      </w:r>
      <w:r w:rsidRPr="00A439CB">
        <w:t>toder till djurförsök.</w:t>
      </w:r>
    </w:p>
    <w:p w:rsidR="00CA604F" w:rsidRPr="00A439CB" w:rsidRDefault="00CA604F" w:rsidP="00E60086">
      <w:pPr>
        <w:pStyle w:val="Hemstlatt"/>
      </w:pPr>
      <w:r w:rsidRPr="00A439CB">
        <w:t>Riksdagen tillkännager för regeringen som sin mening vad i moti</w:t>
      </w:r>
      <w:r w:rsidRPr="00A439CB">
        <w:t>o</w:t>
      </w:r>
      <w:r w:rsidRPr="00A439CB">
        <w:t xml:space="preserve">nen anförs om att </w:t>
      </w:r>
      <w:r w:rsidR="00912059" w:rsidRPr="00A439CB">
        <w:t xml:space="preserve">inte införa </w:t>
      </w:r>
      <w:r w:rsidR="00D55C70" w:rsidRPr="00A439CB">
        <w:t>möjlighet</w:t>
      </w:r>
      <w:r w:rsidR="00912059" w:rsidRPr="00A439CB">
        <w:t xml:space="preserve"> </w:t>
      </w:r>
      <w:r w:rsidR="00D55C70" w:rsidRPr="00A439CB">
        <w:t xml:space="preserve">att överklaga </w:t>
      </w:r>
      <w:r w:rsidR="008D2DB0" w:rsidRPr="00A439CB">
        <w:t>en djurförsök</w:t>
      </w:r>
      <w:r w:rsidR="008D2DB0" w:rsidRPr="00A439CB">
        <w:t>s</w:t>
      </w:r>
      <w:r w:rsidR="008D2DB0" w:rsidRPr="00A439CB">
        <w:t>etisk nämnds beslut.</w:t>
      </w:r>
    </w:p>
    <w:p w:rsidR="00E84F25" w:rsidRPr="00A439CB" w:rsidRDefault="00CA604F" w:rsidP="00E60086">
      <w:pPr>
        <w:pStyle w:val="Rubrik1"/>
      </w:pPr>
      <w:bookmarkStart w:id="2" w:name="_Toc116089847"/>
      <w:r w:rsidRPr="00A439CB">
        <w:t>Inledning</w:t>
      </w:r>
      <w:bookmarkEnd w:id="2"/>
    </w:p>
    <w:p w:rsidR="00121B00" w:rsidRPr="00A439CB" w:rsidRDefault="00121B00" w:rsidP="00E60086">
      <w:r w:rsidRPr="00A439CB">
        <w:t>För att kunna bedriva avancerad forskning med spetskomp</w:t>
      </w:r>
      <w:r w:rsidRPr="00A439CB">
        <w:t>e</w:t>
      </w:r>
      <w:r w:rsidRPr="00A439CB">
        <w:t>tens inom bl</w:t>
      </w:r>
      <w:r w:rsidR="00CF6B07" w:rsidRPr="00A439CB">
        <w:t>.</w:t>
      </w:r>
      <w:r w:rsidRPr="00A439CB">
        <w:t>a</w:t>
      </w:r>
      <w:r w:rsidR="00CF6B07" w:rsidRPr="00A439CB">
        <w:t>.</w:t>
      </w:r>
      <w:r w:rsidRPr="00A439CB">
        <w:t xml:space="preserve"> läkemedel</w:t>
      </w:r>
      <w:r w:rsidRPr="00A439CB">
        <w:t>s</w:t>
      </w:r>
      <w:r w:rsidRPr="00A439CB">
        <w:t>forskningen, där Sveriges är en av de ledande nationerna inom bioteknikområdet, finns b</w:t>
      </w:r>
      <w:r w:rsidRPr="00A439CB">
        <w:t>e</w:t>
      </w:r>
      <w:r w:rsidRPr="00A439CB">
        <w:t>hov att göra kliniska tester på djur. Genom dessa försök identifieras grundläggande mek</w:t>
      </w:r>
      <w:r w:rsidRPr="00A439CB">
        <w:t>a</w:t>
      </w:r>
      <w:r w:rsidRPr="00A439CB">
        <w:t>nismer bakom olika sjukdomar. Det krävs dessutom säkerhetstester på djur innan ett nytt läkem</w:t>
      </w:r>
      <w:r w:rsidRPr="00A439CB">
        <w:t>e</w:t>
      </w:r>
      <w:r w:rsidRPr="00A439CB">
        <w:t>del får saluföras. Om denna möjlighet inte hade stått till buds hade många sjukdomar inte ku</w:t>
      </w:r>
      <w:r w:rsidRPr="00A439CB">
        <w:t>n</w:t>
      </w:r>
      <w:r w:rsidRPr="00A439CB">
        <w:t>nat botas.</w:t>
      </w:r>
      <w:r w:rsidR="009F12EC" w:rsidRPr="00A439CB">
        <w:t xml:space="preserve"> EU:s kemikalielagstiftning för att finna hållbara miljömässiga lö</w:t>
      </w:r>
      <w:r w:rsidR="009F12EC" w:rsidRPr="00A439CB">
        <w:t>s</w:t>
      </w:r>
      <w:r w:rsidR="009F12EC" w:rsidRPr="00A439CB">
        <w:t>ningar kan i förstone leda till att ant</w:t>
      </w:r>
      <w:r w:rsidR="009F12EC" w:rsidRPr="00A439CB">
        <w:t>a</w:t>
      </w:r>
      <w:r w:rsidR="009F12EC" w:rsidRPr="00A439CB">
        <w:t>let djurförsök ökar. Ändringarna av kosmetikadirektivet slår dock fast att befintliga in vivo</w:t>
      </w:r>
      <w:r w:rsidR="00CF6B07" w:rsidRPr="00A439CB">
        <w:t>-</w:t>
      </w:r>
      <w:r w:rsidR="009F12EC" w:rsidRPr="00A439CB">
        <w:t>tester ska ersättas med tester som inte brukar djur.</w:t>
      </w:r>
    </w:p>
    <w:p w:rsidR="00121B00" w:rsidRPr="00A439CB" w:rsidRDefault="00121B00" w:rsidP="00E60086">
      <w:pPr>
        <w:pStyle w:val="Normaltindrag"/>
      </w:pPr>
      <w:r w:rsidRPr="00A439CB">
        <w:t>Folkpartiet välkomnar tydligare värderingsgrunder för den djurförsökseti</w:t>
      </w:r>
      <w:r w:rsidRPr="00A439CB">
        <w:t>s</w:t>
      </w:r>
      <w:r w:rsidRPr="00A439CB">
        <w:t>ka prö</w:t>
      </w:r>
      <w:r w:rsidRPr="00A439CB">
        <w:t>v</w:t>
      </w:r>
      <w:r w:rsidRPr="00A439CB">
        <w:t>ningen. Det är synnerligen angeläget att klara riktlinjer ges de etiska nämnderna innan djurförsök godkänns</w:t>
      </w:r>
      <w:r w:rsidR="00505C6E" w:rsidRPr="00A439CB">
        <w:t>,</w:t>
      </w:r>
      <w:r w:rsidRPr="00A439CB">
        <w:t xml:space="preserve"> </w:t>
      </w:r>
      <w:r w:rsidR="00CF6B07" w:rsidRPr="00A439CB">
        <w:t>och att de har</w:t>
      </w:r>
      <w:r w:rsidRPr="00A439CB">
        <w:t xml:space="preserve"> en tydlig målsättning att minska a</w:t>
      </w:r>
      <w:r w:rsidRPr="00A439CB">
        <w:t>n</w:t>
      </w:r>
      <w:r w:rsidRPr="00A439CB">
        <w:t>talet djurförsök</w:t>
      </w:r>
      <w:r w:rsidR="00CF6B07" w:rsidRPr="00A439CB">
        <w:t>.</w:t>
      </w:r>
      <w:r w:rsidRPr="00A439CB">
        <w:t xml:space="preserve"> </w:t>
      </w:r>
    </w:p>
    <w:p w:rsidR="00121B00" w:rsidRPr="00A439CB" w:rsidRDefault="00121B00" w:rsidP="00E60086">
      <w:pPr>
        <w:pStyle w:val="Normaltindrag"/>
      </w:pPr>
      <w:r w:rsidRPr="00A439CB">
        <w:t>Att värna djurens väl och ve är en moralisk skyldighet för oss människor, inte minst på grund av att vi, till skillnad från djuren, har förmåga att göra etiska överväganden. Onödigt lidande måste minimeras. Fol</w:t>
      </w:r>
      <w:r w:rsidRPr="00A439CB">
        <w:t>k</w:t>
      </w:r>
      <w:r w:rsidRPr="00A439CB">
        <w:t>partiet har både nationellt och inom EU aktivt drivit frågor som berör djurskyddet.</w:t>
      </w:r>
    </w:p>
    <w:p w:rsidR="00121B00" w:rsidRPr="00A439CB" w:rsidRDefault="00121B00" w:rsidP="00E60086">
      <w:pPr>
        <w:pStyle w:val="Normaltindrag"/>
      </w:pPr>
      <w:r w:rsidRPr="00A439CB">
        <w:t>Det är värdefullt att använda sig av internationella berä</w:t>
      </w:r>
      <w:r w:rsidRPr="00A439CB">
        <w:t>k</w:t>
      </w:r>
      <w:r w:rsidRPr="00A439CB">
        <w:t>ningsgrunder för vad som kan anses vara djurförsök där Sverige hittills inräknat både betee</w:t>
      </w:r>
      <w:r w:rsidRPr="00A439CB">
        <w:t>n</w:t>
      </w:r>
      <w:r w:rsidRPr="00A439CB">
        <w:t>destudier av hönsfåglar, ringmärkning av fåglar samt provfiske som djurfö</w:t>
      </w:r>
      <w:r w:rsidRPr="00A439CB">
        <w:t>r</w:t>
      </w:r>
      <w:r w:rsidRPr="00A439CB">
        <w:t>sök.</w:t>
      </w:r>
    </w:p>
    <w:p w:rsidR="00121B00" w:rsidRPr="00A439CB" w:rsidRDefault="00121B00" w:rsidP="00E60086">
      <w:pPr>
        <w:pStyle w:val="Normaltindrag"/>
      </w:pPr>
      <w:r w:rsidRPr="00A439CB">
        <w:t>Det totala antalet djur som för första gången användes i försök i Sverige under 2004 var ca 846 000. Detta är en ö</w:t>
      </w:r>
      <w:r w:rsidRPr="00A439CB">
        <w:t>k</w:t>
      </w:r>
      <w:r w:rsidRPr="00A439CB">
        <w:t>ning med ca 326 000 djur jämfört med 2003. Den största anledningen till ökningen är att ett stort beteendefö</w:t>
      </w:r>
      <w:r w:rsidRPr="00A439CB">
        <w:t>r</w:t>
      </w:r>
      <w:r w:rsidRPr="00A439CB">
        <w:t>sök rörande ca 300 000 hönsfåglar genomfö</w:t>
      </w:r>
      <w:r w:rsidRPr="00A439CB">
        <w:t>r</w:t>
      </w:r>
      <w:r w:rsidRPr="00A439CB">
        <w:t>des under året.</w:t>
      </w:r>
    </w:p>
    <w:p w:rsidR="00121B00" w:rsidRPr="00A439CB" w:rsidRDefault="00121B00" w:rsidP="00E60086">
      <w:pPr>
        <w:pStyle w:val="Normaltindrag"/>
      </w:pPr>
      <w:r w:rsidRPr="00A439CB">
        <w:t>Arbete att övergå till alternativ till djurförsök bör intensifieras och a</w:t>
      </w:r>
      <w:r w:rsidRPr="00A439CB">
        <w:t>n</w:t>
      </w:r>
      <w:r w:rsidRPr="00A439CB">
        <w:t>vändning av försöksdjur skall begränsas till vad som är absolut nö</w:t>
      </w:r>
      <w:r w:rsidRPr="00A439CB">
        <w:t>d</w:t>
      </w:r>
      <w:r w:rsidRPr="00A439CB">
        <w:t>vändigt.</w:t>
      </w:r>
    </w:p>
    <w:p w:rsidR="00121B00" w:rsidRPr="00A439CB" w:rsidRDefault="00121B00" w:rsidP="00E60086">
      <w:pPr>
        <w:pStyle w:val="Rubrik1"/>
      </w:pPr>
      <w:bookmarkStart w:id="3" w:name="_Toc116089848"/>
      <w:r w:rsidRPr="00A439CB">
        <w:t>Definitioner</w:t>
      </w:r>
      <w:bookmarkEnd w:id="3"/>
    </w:p>
    <w:p w:rsidR="00121B00" w:rsidRPr="00A439CB" w:rsidRDefault="00121B00" w:rsidP="00E60086">
      <w:r w:rsidRPr="00A439CB">
        <w:t>Regeringens förslag:</w:t>
      </w:r>
    </w:p>
    <w:p w:rsidR="00121B00" w:rsidRPr="00A439CB" w:rsidRDefault="00121B00" w:rsidP="00E60086">
      <w:pPr>
        <w:pStyle w:val="Citat"/>
      </w:pPr>
      <w:r w:rsidRPr="00A439CB">
        <w:t>Med djurförsök avses användning av djur för</w:t>
      </w:r>
    </w:p>
    <w:p w:rsidR="00121B00" w:rsidRPr="00A439CB" w:rsidRDefault="00CF6B07" w:rsidP="00E60086">
      <w:pPr>
        <w:pStyle w:val="Citat"/>
      </w:pPr>
      <w:r w:rsidRPr="00A439CB">
        <w:t xml:space="preserve">– </w:t>
      </w:r>
      <w:r w:rsidR="00121B00" w:rsidRPr="00A439CB">
        <w:t>vetenskaplig forskning,</w:t>
      </w:r>
    </w:p>
    <w:p w:rsidR="00121B00" w:rsidRPr="00A439CB" w:rsidRDefault="00CF6B07" w:rsidP="00E60086">
      <w:pPr>
        <w:pStyle w:val="Citat"/>
        <w:spacing w:before="0"/>
      </w:pPr>
      <w:r w:rsidRPr="00A439CB">
        <w:t xml:space="preserve">– </w:t>
      </w:r>
      <w:r w:rsidR="00121B00" w:rsidRPr="00A439CB">
        <w:t>sjukdomsdiagnos,</w:t>
      </w:r>
    </w:p>
    <w:p w:rsidR="00121B00" w:rsidRPr="00A439CB" w:rsidRDefault="00CF6B07" w:rsidP="00E60086">
      <w:pPr>
        <w:pStyle w:val="Citat"/>
        <w:spacing w:before="0"/>
      </w:pPr>
      <w:r w:rsidRPr="00A439CB">
        <w:t xml:space="preserve">– </w:t>
      </w:r>
      <w:r w:rsidR="00121B00" w:rsidRPr="00A439CB">
        <w:t>utveckling och framställning av läkemedel och andra kemiska produ</w:t>
      </w:r>
      <w:r w:rsidR="00121B00" w:rsidRPr="00A439CB">
        <w:t>k</w:t>
      </w:r>
      <w:r w:rsidR="00121B00" w:rsidRPr="00A439CB">
        <w:t>ter,</w:t>
      </w:r>
    </w:p>
    <w:p w:rsidR="00121B00" w:rsidRPr="00A439CB" w:rsidRDefault="00CF6B07" w:rsidP="00E60086">
      <w:pPr>
        <w:pStyle w:val="Citat"/>
        <w:spacing w:before="0"/>
      </w:pPr>
      <w:r w:rsidRPr="00A439CB">
        <w:t xml:space="preserve">– </w:t>
      </w:r>
      <w:r w:rsidR="00121B00" w:rsidRPr="00A439CB">
        <w:t>undervisning om användningen innebär att djuret avlivas, utsätts för operativt ingrepp m.m. eller om djuret på annat sätt riskerar att orsakas lida</w:t>
      </w:r>
      <w:r w:rsidR="00121B00" w:rsidRPr="00A439CB">
        <w:t>n</w:t>
      </w:r>
      <w:r w:rsidR="00121B00" w:rsidRPr="00A439CB">
        <w:t>de, eller</w:t>
      </w:r>
    </w:p>
    <w:p w:rsidR="00121B00" w:rsidRPr="00A439CB" w:rsidRDefault="00CF6B07" w:rsidP="00E60086">
      <w:pPr>
        <w:pStyle w:val="Citat"/>
        <w:spacing w:before="0"/>
      </w:pPr>
      <w:r w:rsidRPr="00A439CB">
        <w:t xml:space="preserve">– </w:t>
      </w:r>
      <w:r w:rsidR="00121B00" w:rsidRPr="00A439CB">
        <w:t>andra jämförliga ändamål.</w:t>
      </w:r>
    </w:p>
    <w:p w:rsidR="00121B00" w:rsidRPr="00A439CB" w:rsidRDefault="00121B00" w:rsidP="003E48CB">
      <w:pPr>
        <w:pStyle w:val="Citat"/>
      </w:pPr>
      <w:r w:rsidRPr="00A439CB">
        <w:t>Även sådana åtgärder som görs på levande djur i syfte att framställa djur vars</w:t>
      </w:r>
      <w:r w:rsidR="008454BE" w:rsidRPr="00A439CB">
        <w:t xml:space="preserve"> </w:t>
      </w:r>
      <w:r w:rsidRPr="00A439CB">
        <w:t>arv</w:t>
      </w:r>
      <w:r w:rsidRPr="00A439CB">
        <w:t>s</w:t>
      </w:r>
      <w:r w:rsidRPr="00A439CB">
        <w:t>massa har förändrats genom gentekniska, kemiska eller liknande metode</w:t>
      </w:r>
      <w:r w:rsidR="008454BE" w:rsidRPr="00A439CB">
        <w:t xml:space="preserve">r </w:t>
      </w:r>
      <w:r w:rsidRPr="00A439CB">
        <w:t>omfattas av djurförsöksbegreppet.</w:t>
      </w:r>
    </w:p>
    <w:p w:rsidR="00121B00" w:rsidRPr="00A439CB" w:rsidRDefault="00121B00" w:rsidP="00E60086">
      <w:pPr>
        <w:pStyle w:val="Citatindrag"/>
      </w:pPr>
      <w:r w:rsidRPr="00A439CB">
        <w:t>Med försöksdjur avses djur som används i djurförsök eller som föds upp, fö</w:t>
      </w:r>
      <w:r w:rsidRPr="00A439CB">
        <w:t>r</w:t>
      </w:r>
      <w:r w:rsidRPr="00A439CB">
        <w:t>varas eller tillhandahålls för att användas i djurförsök.</w:t>
      </w:r>
    </w:p>
    <w:p w:rsidR="00121B00" w:rsidRPr="00A439CB" w:rsidRDefault="002B75A1" w:rsidP="00E60086">
      <w:r w:rsidRPr="00A439CB">
        <w:t>Folkpartiet anser att det är bra att begreppen djurförsök och försöksdjur def</w:t>
      </w:r>
      <w:r w:rsidRPr="00A439CB">
        <w:t>i</w:t>
      </w:r>
      <w:r w:rsidRPr="00A439CB">
        <w:t>nieras och kla</w:t>
      </w:r>
      <w:r w:rsidRPr="00A439CB">
        <w:t>r</w:t>
      </w:r>
      <w:r w:rsidRPr="00A439CB">
        <w:t>görs i syfte att förtydliga och förenkla lagstiftningen. Samtidigt oroar vi oss för att regerin</w:t>
      </w:r>
      <w:r w:rsidRPr="00A439CB">
        <w:t>g</w:t>
      </w:r>
      <w:r w:rsidRPr="00A439CB">
        <w:t>ens val av formuleringar ant</w:t>
      </w:r>
      <w:r w:rsidR="00CF6B07" w:rsidRPr="00A439CB">
        <w:t>ingen är alldeles för detaljerat</w:t>
      </w:r>
      <w:r w:rsidRPr="00A439CB">
        <w:t xml:space="preserve"> eller inte detaljera</w:t>
      </w:r>
      <w:r w:rsidR="00CF6B07" w:rsidRPr="00A439CB">
        <w:t>t</w:t>
      </w:r>
      <w:r w:rsidRPr="00A439CB">
        <w:t xml:space="preserve"> nog. Att så tydligt som regeringen gör peka ut och framställa läkemedel och andra k</w:t>
      </w:r>
      <w:r w:rsidRPr="00A439CB">
        <w:t>e</w:t>
      </w:r>
      <w:r w:rsidRPr="00A439CB">
        <w:t>miska produkter gör att man lätt kan bortse från andra områden såsom medicinsk</w:t>
      </w:r>
      <w:r w:rsidR="00CF6B07" w:rsidRPr="00A439CB">
        <w:t>-</w:t>
      </w:r>
      <w:r w:rsidRPr="00A439CB">
        <w:t>te</w:t>
      </w:r>
      <w:r w:rsidRPr="00A439CB">
        <w:t>k</w:t>
      </w:r>
      <w:r w:rsidRPr="00A439CB">
        <w:t>niska produkter eller GMO. Utpekandet av sjukdomsdiagnos, men inte andra behov av analyser</w:t>
      </w:r>
      <w:r w:rsidR="00CF6B07" w:rsidRPr="00A439CB">
        <w:t>,</w:t>
      </w:r>
      <w:r w:rsidRPr="00A439CB">
        <w:t xml:space="preserve"> ger sa</w:t>
      </w:r>
      <w:r w:rsidRPr="00A439CB">
        <w:t>m</w:t>
      </w:r>
      <w:r w:rsidRPr="00A439CB">
        <w:t>ma pr</w:t>
      </w:r>
      <w:r w:rsidRPr="00A439CB">
        <w:t>o</w:t>
      </w:r>
      <w:r w:rsidRPr="00A439CB">
        <w:t>blematik. Vi ser att man borde ge en bredare definition av p</w:t>
      </w:r>
      <w:r w:rsidR="00CF6B07" w:rsidRPr="00A439CB">
        <w:t>unkterna 1–</w:t>
      </w:r>
      <w:r w:rsidRPr="00A439CB">
        <w:t>3 i linje med följande: Vetenskaplig forskning, diagnostiska metoder, pr</w:t>
      </w:r>
      <w:r w:rsidRPr="00A439CB">
        <w:t>o</w:t>
      </w:r>
      <w:r w:rsidRPr="00A439CB">
        <w:t xml:space="preserve">duktutveckling samt produktion av </w:t>
      </w:r>
      <w:r w:rsidR="00CF6B07" w:rsidRPr="00A439CB">
        <w:t>icke traditionella produkter så</w:t>
      </w:r>
      <w:r w:rsidRPr="00A439CB">
        <w:t>som läk</w:t>
      </w:r>
      <w:r w:rsidRPr="00A439CB">
        <w:t>e</w:t>
      </w:r>
      <w:r w:rsidRPr="00A439CB">
        <w:t>medel.</w:t>
      </w:r>
    </w:p>
    <w:p w:rsidR="00121B00" w:rsidRPr="00A439CB" w:rsidRDefault="00121B00" w:rsidP="00E60086">
      <w:pPr>
        <w:pStyle w:val="Normaltindrag"/>
      </w:pPr>
      <w:r w:rsidRPr="00A439CB">
        <w:t>Vi välkomnar förenklingen som innebär att djur i undervisningssyfte e</w:t>
      </w:r>
      <w:r w:rsidRPr="00A439CB">
        <w:t>n</w:t>
      </w:r>
      <w:r w:rsidRPr="00A439CB">
        <w:t>dast är att betrakta som försöksdjur om de avlivas, utsetts för operativa i</w:t>
      </w:r>
      <w:r w:rsidRPr="00A439CB">
        <w:t>n</w:t>
      </w:r>
      <w:r w:rsidRPr="00A439CB">
        <w:t>grepp eller orsakas lidande. Det är också bra att exempelvis utfordring</w:t>
      </w:r>
      <w:r w:rsidRPr="00A439CB">
        <w:t>s</w:t>
      </w:r>
      <w:r w:rsidRPr="00A439CB">
        <w:t>försök som sker vid sedvanligt hållande av husdjur och ringmärkning av fåglar u</w:t>
      </w:r>
      <w:r w:rsidRPr="00A439CB">
        <w:t>n</w:t>
      </w:r>
      <w:r w:rsidRPr="00A439CB">
        <w:t>dantas från djurförsöksb</w:t>
      </w:r>
      <w:r w:rsidRPr="00A439CB">
        <w:t>e</w:t>
      </w:r>
      <w:r w:rsidRPr="00A439CB">
        <w:t>greppet</w:t>
      </w:r>
    </w:p>
    <w:p w:rsidR="00121B00" w:rsidRPr="00A439CB" w:rsidRDefault="00121B00" w:rsidP="00E60086">
      <w:pPr>
        <w:pStyle w:val="Normaltindrag"/>
      </w:pPr>
      <w:r w:rsidRPr="00A439CB">
        <w:t>Det totala antalet djur som för första gången användes i försök i Sverige under 2004 var ca 846 000. Detta är en ökning med ca 326 000 djur jämfört med 2003. Den största anledningen till ökningen är att ett stort beteendefö</w:t>
      </w:r>
      <w:r w:rsidRPr="00A439CB">
        <w:t>r</w:t>
      </w:r>
      <w:r w:rsidRPr="00A439CB">
        <w:t>sök rörande ca 300 000 hönsfåglar genomfördes under året.</w:t>
      </w:r>
    </w:p>
    <w:p w:rsidR="00121B00" w:rsidRPr="00A439CB" w:rsidRDefault="00121B00" w:rsidP="00E60086">
      <w:pPr>
        <w:pStyle w:val="Normaltindrag"/>
      </w:pPr>
      <w:r w:rsidRPr="00A439CB">
        <w:t>Provfiske och märkning av fisk räknas som djurförsök fr</w:t>
      </w:r>
      <w:r w:rsidR="00CF6B07" w:rsidRPr="00A439CB">
        <w:t>.</w:t>
      </w:r>
      <w:r w:rsidRPr="00A439CB">
        <w:t>o</w:t>
      </w:r>
      <w:r w:rsidR="00CF6B07" w:rsidRPr="00A439CB">
        <w:t>.</w:t>
      </w:r>
      <w:r w:rsidRPr="00A439CB">
        <w:t>m</w:t>
      </w:r>
      <w:r w:rsidR="00CF6B07" w:rsidRPr="00A439CB">
        <w:t>.</w:t>
      </w:r>
      <w:r w:rsidRPr="00A439CB">
        <w:t xml:space="preserve"> år 2003. A</w:t>
      </w:r>
      <w:r w:rsidRPr="00A439CB">
        <w:t>n</w:t>
      </w:r>
      <w:r w:rsidRPr="00A439CB">
        <w:t>ledningen till att Djurskyddsmy</w:t>
      </w:r>
      <w:r w:rsidRPr="00A439CB">
        <w:t>n</w:t>
      </w:r>
      <w:r w:rsidRPr="00A439CB">
        <w:t>digheten gör detta är att såväl provfiske som märkning av fisk görs i vetenskapligt syfte (för att unde</w:t>
      </w:r>
      <w:r w:rsidRPr="00A439CB">
        <w:t>r</w:t>
      </w:r>
      <w:r w:rsidRPr="00A439CB">
        <w:t>söka och kontrollera de svenska fiskbestånden). Då provfiske och märkning av fisk räknas med i den svenska försök</w:t>
      </w:r>
      <w:r w:rsidRPr="00A439CB">
        <w:t>s</w:t>
      </w:r>
      <w:r w:rsidRPr="00A439CB">
        <w:t>djur</w:t>
      </w:r>
      <w:r w:rsidR="00CF6B07" w:rsidRPr="00A439CB">
        <w:t>s</w:t>
      </w:r>
      <w:r w:rsidRPr="00A439CB">
        <w:t>statistiken blir den t</w:t>
      </w:r>
      <w:r w:rsidR="00505C6E" w:rsidRPr="00A439CB">
        <w:t>otala summan för år 2004, 8 071 </w:t>
      </w:r>
      <w:r w:rsidRPr="00A439CB">
        <w:t>740 försöksdjur.</w:t>
      </w:r>
    </w:p>
    <w:p w:rsidR="00121B00" w:rsidRPr="00A439CB" w:rsidRDefault="00121B00" w:rsidP="00E60086">
      <w:pPr>
        <w:pStyle w:val="Normaltindrag"/>
      </w:pPr>
      <w:r w:rsidRPr="00A439CB">
        <w:t>Under år 2004 omfattade provfisket ca 7,1 miljoner fiskar, en mins</w:t>
      </w:r>
      <w:r w:rsidRPr="00A439CB">
        <w:t>k</w:t>
      </w:r>
      <w:r w:rsidRPr="00A439CB">
        <w:t>ning med drygt 2 miljoner djur jämfört med år 2003. För att kunna minska antalet ytterligare krävs det att alternativa m</w:t>
      </w:r>
      <w:r w:rsidR="008D2DB0" w:rsidRPr="00A439CB">
        <w:t>etoder till provfiske utvecklas.</w:t>
      </w:r>
    </w:p>
    <w:p w:rsidR="00121B00" w:rsidRPr="00A439CB" w:rsidRDefault="00121B00" w:rsidP="00E60086">
      <w:pPr>
        <w:pStyle w:val="Normaltindrag"/>
      </w:pPr>
      <w:r w:rsidRPr="00A439CB">
        <w:t>Folkpartiet ser positivt på att det utvecklas en metod där fiskebestånden kan uppskattas till art och antal med hjälp av ekolod och videoi</w:t>
      </w:r>
      <w:r w:rsidRPr="00A439CB">
        <w:t>n</w:t>
      </w:r>
      <w:r w:rsidRPr="00A439CB">
        <w:t>spelning. Det kommer att innebära att färre fis</w:t>
      </w:r>
      <w:r w:rsidR="00CF6B07" w:rsidRPr="00A439CB">
        <w:t>kar kommer att behöva</w:t>
      </w:r>
      <w:r w:rsidRPr="00A439CB">
        <w:t xml:space="preserve"> tas upp vid provfiske i framtiden.</w:t>
      </w:r>
    </w:p>
    <w:p w:rsidR="00121B00" w:rsidRPr="00A439CB" w:rsidRDefault="00121B00" w:rsidP="00E60086">
      <w:pPr>
        <w:pStyle w:val="Normaltindrag"/>
      </w:pPr>
      <w:r w:rsidRPr="00A439CB">
        <w:t>Vi ställer oss också bakom bedömningen att i djurskyddsförordningen f</w:t>
      </w:r>
      <w:r w:rsidRPr="00A439CB">
        <w:t>ö</w:t>
      </w:r>
      <w:r w:rsidRPr="00A439CB">
        <w:t>reskriva vilka djurklasser och djurslag som skall omfattas av kraven på ver</w:t>
      </w:r>
      <w:r w:rsidRPr="00A439CB">
        <w:t>k</w:t>
      </w:r>
      <w:r w:rsidRPr="00A439CB">
        <w:t>samhetstillstånd och etisk</w:t>
      </w:r>
      <w:r w:rsidR="00CF6B07" w:rsidRPr="00A439CB">
        <w:t>t</w:t>
      </w:r>
      <w:r w:rsidRPr="00A439CB">
        <w:t xml:space="preserve"> godkännande.</w:t>
      </w:r>
    </w:p>
    <w:p w:rsidR="00121B00" w:rsidRPr="00A439CB" w:rsidRDefault="00121B00" w:rsidP="00E60086">
      <w:pPr>
        <w:pStyle w:val="Normaltindrag"/>
      </w:pPr>
      <w:r w:rsidRPr="00A439CB">
        <w:t>Det är positivt att regeringen inte behöver tillsätta en särskild utredning a</w:t>
      </w:r>
      <w:r w:rsidRPr="00A439CB">
        <w:t>v</w:t>
      </w:r>
      <w:r w:rsidRPr="00A439CB">
        <w:t>seende fö</w:t>
      </w:r>
      <w:r w:rsidR="008454BE" w:rsidRPr="00A439CB">
        <w:t>r</w:t>
      </w:r>
      <w:r w:rsidR="008454BE" w:rsidRPr="00A439CB">
        <w:t>söksdjursanvändning på högskole-</w:t>
      </w:r>
      <w:r w:rsidRPr="00A439CB">
        <w:t>/universitetsnivå med hänvisning till Djurskydd</w:t>
      </w:r>
      <w:r w:rsidRPr="00A439CB">
        <w:t>s</w:t>
      </w:r>
      <w:r w:rsidRPr="00A439CB">
        <w:t>myndighetens arbete i denna fråga.</w:t>
      </w:r>
    </w:p>
    <w:p w:rsidR="00121B00" w:rsidRPr="00A439CB" w:rsidRDefault="00121B00" w:rsidP="00E60086">
      <w:pPr>
        <w:pStyle w:val="Normaltindrag"/>
      </w:pPr>
      <w:r w:rsidRPr="00A439CB">
        <w:t>Framställning av genetiskt modifierade djur omfattas redan av den djurfö</w:t>
      </w:r>
      <w:r w:rsidRPr="00A439CB">
        <w:t>r</w:t>
      </w:r>
      <w:r w:rsidRPr="00A439CB">
        <w:t xml:space="preserve">söksetiska prövningen. </w:t>
      </w:r>
    </w:p>
    <w:p w:rsidR="00121B00" w:rsidRPr="00A439CB" w:rsidRDefault="00121B00" w:rsidP="00E60086">
      <w:pPr>
        <w:pStyle w:val="Normaltindrag"/>
      </w:pPr>
      <w:r w:rsidRPr="00A439CB">
        <w:t>Den oro som företrädare från läkemedelsforskningen har gett uttryck för avseende genetiskt modifierade djur i forskningssammanhang och de event</w:t>
      </w:r>
      <w:r w:rsidRPr="00A439CB">
        <w:t>u</w:t>
      </w:r>
      <w:r w:rsidRPr="00A439CB">
        <w:t>ella framtida b</w:t>
      </w:r>
      <w:r w:rsidRPr="00A439CB">
        <w:t>e</w:t>
      </w:r>
      <w:r w:rsidRPr="00A439CB">
        <w:t>gränsningar</w:t>
      </w:r>
      <w:r w:rsidR="008454BE" w:rsidRPr="00A439CB">
        <w:t>na</w:t>
      </w:r>
      <w:r w:rsidRPr="00A439CB">
        <w:t xml:space="preserve"> för fortsatt svensk spetsforskning måste tas på största allvar.</w:t>
      </w:r>
      <w:r w:rsidR="000212EA" w:rsidRPr="00A439CB">
        <w:t xml:space="preserve"> </w:t>
      </w:r>
      <w:r w:rsidRPr="00A439CB">
        <w:t>Regeringen bör därför snarast inleda en di</w:t>
      </w:r>
      <w:r w:rsidRPr="00A439CB">
        <w:t>a</w:t>
      </w:r>
      <w:r w:rsidRPr="00A439CB">
        <w:t>log med företrädare för denna forskning för att lösa dessa problemställningar. Detta bör ges rege</w:t>
      </w:r>
      <w:r w:rsidRPr="00A439CB">
        <w:t>r</w:t>
      </w:r>
      <w:r w:rsidRPr="00A439CB">
        <w:t>ingen till</w:t>
      </w:r>
      <w:r w:rsidR="00CF6B07" w:rsidRPr="00A439CB">
        <w:t xml:space="preserve"> </w:t>
      </w:r>
      <w:r w:rsidRPr="00A439CB">
        <w:t>känna.</w:t>
      </w:r>
    </w:p>
    <w:p w:rsidR="001B2A77" w:rsidRPr="00A439CB" w:rsidRDefault="001B2A77" w:rsidP="00E60086">
      <w:pPr>
        <w:pStyle w:val="Rubrik1"/>
      </w:pPr>
      <w:bookmarkStart w:id="4" w:name="_Toc116089849"/>
      <w:r w:rsidRPr="00A439CB">
        <w:t>Riktlinjer för etisk prövning av djurförsök</w:t>
      </w:r>
      <w:bookmarkEnd w:id="4"/>
    </w:p>
    <w:p w:rsidR="001B2A77" w:rsidRPr="00A439CB" w:rsidRDefault="001B2A77" w:rsidP="00E60086">
      <w:r w:rsidRPr="00A439CB">
        <w:t>Regeringens förslag:</w:t>
      </w:r>
    </w:p>
    <w:p w:rsidR="001B2A77" w:rsidRPr="00A439CB" w:rsidRDefault="001B2A77" w:rsidP="00E60086">
      <w:pPr>
        <w:pStyle w:val="Citat"/>
      </w:pPr>
      <w:r w:rsidRPr="00A439CB">
        <w:t>Förutsättningarna för att få använda djur i djurförsök kompletteras med ett krav på att så få djur som möjligt används. De etiska bedömning</w:t>
      </w:r>
      <w:r w:rsidRPr="00A439CB">
        <w:t>s</w:t>
      </w:r>
      <w:r w:rsidRPr="00A439CB">
        <w:t>grunder som de djurförsöksetiska nämnderna skall tillä</w:t>
      </w:r>
      <w:r w:rsidRPr="00A439CB">
        <w:t>m</w:t>
      </w:r>
      <w:r w:rsidRPr="00A439CB">
        <w:t>pa skall finnas i djurskyddslagen.</w:t>
      </w:r>
    </w:p>
    <w:p w:rsidR="001B2A77" w:rsidRPr="00A439CB" w:rsidRDefault="001B2A77" w:rsidP="00E60086">
      <w:r w:rsidRPr="00A439CB">
        <w:t>Regeringens bedömning:</w:t>
      </w:r>
    </w:p>
    <w:p w:rsidR="001B2A77" w:rsidRPr="00A439CB" w:rsidRDefault="001B2A77" w:rsidP="00E60086">
      <w:pPr>
        <w:pStyle w:val="Citat"/>
      </w:pPr>
      <w:r w:rsidRPr="00A439CB">
        <w:rPr>
          <w:rStyle w:val="CitatChar"/>
        </w:rPr>
        <w:t>Det är angeläget att säkerställa att djurs smärta inte underskattas vid den djurförsöksetiska prövningen. Djurskyddsmyndigheten får därför i up</w:t>
      </w:r>
      <w:r w:rsidRPr="00A439CB">
        <w:rPr>
          <w:rStyle w:val="CitatChar"/>
        </w:rPr>
        <w:t>p</w:t>
      </w:r>
      <w:r w:rsidRPr="00A439CB">
        <w:rPr>
          <w:rStyle w:val="CitatChar"/>
        </w:rPr>
        <w:t>drag att</w:t>
      </w:r>
      <w:r w:rsidRPr="00A439CB">
        <w:t xml:space="preserve"> utvärdera det befintliga systemet för klassificering av djurs smä</w:t>
      </w:r>
      <w:r w:rsidRPr="00A439CB">
        <w:t>r</w:t>
      </w:r>
      <w:r w:rsidRPr="00A439CB">
        <w:t>ta.</w:t>
      </w:r>
    </w:p>
    <w:p w:rsidR="001B2A77" w:rsidRPr="00A439CB" w:rsidRDefault="001B2A77" w:rsidP="00E60086">
      <w:r w:rsidRPr="00A439CB">
        <w:t>Folkpartiet anser att det är angeläget att användningen av försöksdjur begrä</w:t>
      </w:r>
      <w:r w:rsidRPr="00A439CB">
        <w:t>n</w:t>
      </w:r>
      <w:r w:rsidRPr="00A439CB">
        <w:t>sas och att alternativa metoder till försöksdjur nyttjas.</w:t>
      </w:r>
    </w:p>
    <w:p w:rsidR="001B2A77" w:rsidRPr="00A439CB" w:rsidRDefault="001B2A77" w:rsidP="00E60086">
      <w:pPr>
        <w:pStyle w:val="Normaltindrag"/>
      </w:pPr>
      <w:r w:rsidRPr="00A439CB">
        <w:t>Djurskyddsmyndigheten har övertagit den tidigare myndigheten, Centrala försöksdjursnämndens (CFN) roll att främja utvecklingen av alternativa m</w:t>
      </w:r>
      <w:r w:rsidRPr="00A439CB">
        <w:t>e</w:t>
      </w:r>
      <w:r w:rsidRPr="00A439CB">
        <w:t>toder till djurförsök. För år 2004 och 2005 var 15 miljoner kronor avsatta för respektive år till detta ändamål. Utöver dessa medel är läkemedelsindustrin (Astra</w:t>
      </w:r>
      <w:r w:rsidR="00E7471B" w:rsidRPr="00A439CB">
        <w:t xml:space="preserve"> </w:t>
      </w:r>
      <w:r w:rsidRPr="00A439CB">
        <w:t>Zeneca och Biovitrum) med och b</w:t>
      </w:r>
      <w:r w:rsidRPr="00A439CB">
        <w:t>i</w:t>
      </w:r>
      <w:r w:rsidRPr="00A439CB">
        <w:t>drar med drygt 1 miljon kronor per år. Djurskyddsmyndighetens ambition är att stödja forskningsprojekt</w:t>
      </w:r>
      <w:r w:rsidR="00E7471B" w:rsidRPr="00A439CB">
        <w:t xml:space="preserve"> med en hög vetenskaplig kvalitet</w:t>
      </w:r>
      <w:r w:rsidRPr="00A439CB">
        <w:t xml:space="preserve"> och en tydlig relevans för de s.k. tre R:</w:t>
      </w:r>
      <w:r w:rsidR="00E7471B" w:rsidRPr="00A439CB">
        <w:t>e</w:t>
      </w:r>
      <w:r w:rsidRPr="00A439CB">
        <w:t>n, dvs. m</w:t>
      </w:r>
      <w:r w:rsidRPr="00A439CB">
        <w:t>e</w:t>
      </w:r>
      <w:r w:rsidRPr="00A439CB">
        <w:t xml:space="preserve">toder som förbättrar/förfinar, reducerar och/eller ersätter djurförsök. </w:t>
      </w:r>
      <w:r w:rsidR="009F12EC" w:rsidRPr="00A439CB">
        <w:t>Str</w:t>
      </w:r>
      <w:r w:rsidR="009F12EC" w:rsidRPr="00A439CB">
        <w:t>ä</w:t>
      </w:r>
      <w:r w:rsidR="009F12EC" w:rsidRPr="00A439CB">
        <w:t>van att minska antalet djur i djurförsöken får dock inte innebära att underlaget blir så knappt att man tvingas göra om försöken.</w:t>
      </w:r>
    </w:p>
    <w:p w:rsidR="001B2A77" w:rsidRPr="00A439CB" w:rsidRDefault="00E7471B" w:rsidP="00E60086">
      <w:pPr>
        <w:pStyle w:val="Normaltindrag"/>
      </w:pPr>
      <w:r w:rsidRPr="00A439CB">
        <w:t xml:space="preserve">Vi ställer oss bakom de </w:t>
      </w:r>
      <w:r w:rsidR="001B2A77" w:rsidRPr="00A439CB">
        <w:t>3 R:</w:t>
      </w:r>
      <w:r w:rsidRPr="00A439CB">
        <w:t>e</w:t>
      </w:r>
      <w:r w:rsidR="001B2A77" w:rsidRPr="00A439CB">
        <w:t>ns princip</w:t>
      </w:r>
      <w:r w:rsidR="000212EA" w:rsidRPr="00A439CB">
        <w:t xml:space="preserve"> vilket innebär förbättringar </w:t>
      </w:r>
      <w:r w:rsidR="001B2A77" w:rsidRPr="00A439CB">
        <w:t>av dj</w:t>
      </w:r>
      <w:r w:rsidR="001B2A77" w:rsidRPr="00A439CB">
        <w:t>u</w:t>
      </w:r>
      <w:r w:rsidR="001B2A77" w:rsidRPr="00A439CB">
        <w:t>rens situation (</w:t>
      </w:r>
      <w:r w:rsidRPr="00A439CB">
        <w:t>Refinement</w:t>
      </w:r>
      <w:r w:rsidR="001B2A77" w:rsidRPr="00A439CB">
        <w:t>), minskning av antalet använda försöksdjur (</w:t>
      </w:r>
      <w:r w:rsidRPr="00A439CB">
        <w:t>R</w:t>
      </w:r>
      <w:r w:rsidRPr="00A439CB">
        <w:t>e</w:t>
      </w:r>
      <w:r w:rsidRPr="00A439CB">
        <w:t>duction</w:t>
      </w:r>
      <w:r w:rsidR="001B2A77" w:rsidRPr="00A439CB">
        <w:t>) eller en e</w:t>
      </w:r>
      <w:r w:rsidR="001B2A77" w:rsidRPr="00A439CB">
        <w:t>r</w:t>
      </w:r>
      <w:r w:rsidR="001B2A77" w:rsidRPr="00A439CB">
        <w:t>sättning av försöksdjursanvändning (</w:t>
      </w:r>
      <w:r w:rsidRPr="00A439CB">
        <w:t>Replacement</w:t>
      </w:r>
      <w:r w:rsidR="001B2A77" w:rsidRPr="00A439CB">
        <w:t>). Vi delar dock inte utredarens fö</w:t>
      </w:r>
      <w:r w:rsidR="001B2A77" w:rsidRPr="00A439CB">
        <w:t>r</w:t>
      </w:r>
      <w:r w:rsidR="001B2A77" w:rsidRPr="00A439CB">
        <w:t>slag att det i lagstiftningen skulle innebära att ordalydelsen ”altern</w:t>
      </w:r>
      <w:r w:rsidR="001B2A77" w:rsidRPr="00A439CB">
        <w:t>a</w:t>
      </w:r>
      <w:r w:rsidR="001B2A77" w:rsidRPr="00A439CB">
        <w:t>tiva metoder till djurförsök” avses de 3 R:</w:t>
      </w:r>
      <w:r w:rsidRPr="00A439CB">
        <w:t>e</w:t>
      </w:r>
      <w:r w:rsidR="001B2A77" w:rsidRPr="00A439CB">
        <w:t xml:space="preserve">ns princip, </w:t>
      </w:r>
      <w:r w:rsidRPr="00A439CB">
        <w:t>Refinement</w:t>
      </w:r>
      <w:r w:rsidR="001B2A77" w:rsidRPr="00A439CB">
        <w:t xml:space="preserve">, </w:t>
      </w:r>
      <w:r w:rsidRPr="00A439CB">
        <w:t xml:space="preserve">Reduction </w:t>
      </w:r>
      <w:r w:rsidR="001B2A77" w:rsidRPr="00A439CB">
        <w:t xml:space="preserve">och </w:t>
      </w:r>
      <w:r w:rsidRPr="00A439CB">
        <w:t>Replacement</w:t>
      </w:r>
      <w:r w:rsidR="001B2A77" w:rsidRPr="00A439CB">
        <w:t>. Ordal</w:t>
      </w:r>
      <w:r w:rsidR="001B2A77" w:rsidRPr="00A439CB">
        <w:t>y</w:t>
      </w:r>
      <w:r w:rsidR="001B2A77" w:rsidRPr="00A439CB">
        <w:t xml:space="preserve">delsen för tanken till att det enbart handlar om ersättning, </w:t>
      </w:r>
      <w:r w:rsidR="00505C6E" w:rsidRPr="00A439CB">
        <w:t>Replacement</w:t>
      </w:r>
      <w:r w:rsidR="001B2A77" w:rsidRPr="00A439CB">
        <w:t>.</w:t>
      </w:r>
      <w:r w:rsidR="000212EA" w:rsidRPr="00A439CB">
        <w:t xml:space="preserve"> </w:t>
      </w:r>
      <w:r w:rsidR="001B2A77" w:rsidRPr="00A439CB">
        <w:t>Att förbättra djurens situation (</w:t>
      </w:r>
      <w:r w:rsidRPr="00A439CB">
        <w:t>Refinement</w:t>
      </w:r>
      <w:r w:rsidR="001B2A77" w:rsidRPr="00A439CB">
        <w:t>) eller minska antalet försöksdjur (</w:t>
      </w:r>
      <w:r w:rsidRPr="00A439CB">
        <w:t>Reduction</w:t>
      </w:r>
      <w:r w:rsidR="001B2A77" w:rsidRPr="00A439CB">
        <w:t>) är djurförsöksfö</w:t>
      </w:r>
      <w:r w:rsidR="001B2A77" w:rsidRPr="00A439CB">
        <w:t>r</w:t>
      </w:r>
      <w:r w:rsidR="001B2A77" w:rsidRPr="00A439CB">
        <w:t>bättringar – inte</w:t>
      </w:r>
      <w:r w:rsidR="008454BE" w:rsidRPr="00A439CB">
        <w:t xml:space="preserve"> ”a</w:t>
      </w:r>
      <w:r w:rsidR="001B2A77" w:rsidRPr="00A439CB">
        <w:t>lternativ metod till djurförsök”. Ordalydelsen bör tydligg</w:t>
      </w:r>
      <w:r w:rsidR="001B2A77" w:rsidRPr="00A439CB">
        <w:t>ö</w:t>
      </w:r>
      <w:r w:rsidR="001B2A77" w:rsidRPr="00A439CB">
        <w:t>ras på denna punkt.</w:t>
      </w:r>
      <w:r w:rsidR="000212EA" w:rsidRPr="00A439CB">
        <w:t xml:space="preserve"> Detta bör ges regeringen till</w:t>
      </w:r>
      <w:r w:rsidRPr="00A439CB">
        <w:t xml:space="preserve"> </w:t>
      </w:r>
      <w:r w:rsidR="000212EA" w:rsidRPr="00A439CB">
        <w:t>känna.</w:t>
      </w:r>
    </w:p>
    <w:p w:rsidR="001B2A77" w:rsidRPr="00A439CB" w:rsidRDefault="001B2A77" w:rsidP="00E60086">
      <w:pPr>
        <w:pStyle w:val="Normaltindrag"/>
      </w:pPr>
      <w:r w:rsidRPr="00A439CB">
        <w:t>Vi har i Sverige en djurskyddslagstiftning som utgår från att djur kan kä</w:t>
      </w:r>
      <w:r w:rsidRPr="00A439CB">
        <w:t>n</w:t>
      </w:r>
      <w:r w:rsidRPr="00A439CB">
        <w:t>na och uppleva smärta och lidande och att de därför har ett starkt skyddsb</w:t>
      </w:r>
      <w:r w:rsidRPr="00A439CB">
        <w:t>e</w:t>
      </w:r>
      <w:r w:rsidRPr="00A439CB">
        <w:t>hov.</w:t>
      </w:r>
    </w:p>
    <w:p w:rsidR="001B2A77" w:rsidRPr="00A439CB" w:rsidRDefault="001B2A77" w:rsidP="00E60086">
      <w:pPr>
        <w:pStyle w:val="Normaltindrag"/>
      </w:pPr>
      <w:r w:rsidRPr="00A439CB">
        <w:t>Vi välkomnar förslaget på förstärkning av veterinär expertis, där det inte redan finns, i de etiska nämnderna samt den nämnd som föreslås.</w:t>
      </w:r>
    </w:p>
    <w:p w:rsidR="001B2A77" w:rsidRPr="00A439CB" w:rsidRDefault="001B2A77" w:rsidP="00E60086">
      <w:pPr>
        <w:pStyle w:val="Normaltindrag"/>
      </w:pPr>
      <w:r w:rsidRPr="00A439CB">
        <w:t>Vi ställer oss bakom uppdraget till Djurskyddsmyndigheten att säkerställa att djurs smärta inte underskattas vid den djurförsöksetiska prövningen samt att Djurskyddsmyndigheten utvärderar befintligt system för klassif</w:t>
      </w:r>
      <w:r w:rsidRPr="00A439CB">
        <w:t>i</w:t>
      </w:r>
      <w:r w:rsidRPr="00A439CB">
        <w:t>cering av djurs smärta.</w:t>
      </w:r>
      <w:r w:rsidR="000212EA" w:rsidRPr="00A439CB">
        <w:t xml:space="preserve"> </w:t>
      </w:r>
      <w:r w:rsidRPr="00A439CB">
        <w:t>Det är i dessa sammanhang mycket viktigt att försiktighetspri</w:t>
      </w:r>
      <w:r w:rsidRPr="00A439CB">
        <w:t>n</w:t>
      </w:r>
      <w:r w:rsidRPr="00A439CB">
        <w:t>cipen tillämpas</w:t>
      </w:r>
      <w:r w:rsidR="00E7471B" w:rsidRPr="00A439CB">
        <w:t>,</w:t>
      </w:r>
      <w:r w:rsidRPr="00A439CB">
        <w:t xml:space="preserve"> och</w:t>
      </w:r>
      <w:r w:rsidR="00E7471B" w:rsidRPr="00A439CB">
        <w:t xml:space="preserve"> vi</w:t>
      </w:r>
      <w:r w:rsidRPr="00A439CB">
        <w:t xml:space="preserve"> bejakar därför pilotprojekt, studie</w:t>
      </w:r>
      <w:r w:rsidR="00E7471B" w:rsidRPr="00A439CB">
        <w:t>r</w:t>
      </w:r>
      <w:r w:rsidRPr="00A439CB">
        <w:t xml:space="preserve"> i mindre skala, som underlag för studier i större skala.</w:t>
      </w:r>
    </w:p>
    <w:p w:rsidR="001B2A77" w:rsidRPr="00A439CB" w:rsidRDefault="001B2A77" w:rsidP="00E60086">
      <w:pPr>
        <w:pStyle w:val="Normaltindrag"/>
      </w:pPr>
      <w:r w:rsidRPr="00A439CB">
        <w:t>Folkpartiet har i olika sammanhang lyft fram vikten av den fria forsknin</w:t>
      </w:r>
      <w:r w:rsidRPr="00A439CB">
        <w:t>g</w:t>
      </w:r>
      <w:r w:rsidRPr="00A439CB">
        <w:t>en vilket i</w:t>
      </w:r>
      <w:r w:rsidRPr="00A439CB">
        <w:t>n</w:t>
      </w:r>
      <w:r w:rsidRPr="00A439CB">
        <w:t>nebär forskarens frihet att själv definiera sin forskaruppgift. Grundforskningens betydelse kan inte nog poängteras.</w:t>
      </w:r>
      <w:r w:rsidR="000212EA" w:rsidRPr="00A439CB">
        <w:t xml:space="preserve"> </w:t>
      </w:r>
      <w:r w:rsidRPr="00A439CB">
        <w:t>Det är viktigt att utr</w:t>
      </w:r>
      <w:r w:rsidRPr="00A439CB">
        <w:t>e</w:t>
      </w:r>
      <w:r w:rsidRPr="00A439CB">
        <w:t>darens ”vägledande diskussionsunderlag” till de etiska nämnderna inte risk</w:t>
      </w:r>
      <w:r w:rsidRPr="00A439CB">
        <w:t>e</w:t>
      </w:r>
      <w:r w:rsidRPr="00A439CB">
        <w:t>rar att bryta sönder grundforskningens fund</w:t>
      </w:r>
      <w:r w:rsidRPr="00A439CB">
        <w:t>a</w:t>
      </w:r>
      <w:r w:rsidRPr="00A439CB">
        <w:t>ment.</w:t>
      </w:r>
      <w:r w:rsidR="000212EA" w:rsidRPr="00A439CB">
        <w:t xml:space="preserve"> </w:t>
      </w:r>
      <w:r w:rsidRPr="00A439CB">
        <w:t>Vi vill ytterligare stryka under att grundforskningen är en förutsättning för att tillämpnin</w:t>
      </w:r>
      <w:r w:rsidRPr="00A439CB">
        <w:t>g</w:t>
      </w:r>
      <w:r w:rsidRPr="00A439CB">
        <w:t>ar av olika slag skall kunna komma till stånd.</w:t>
      </w:r>
      <w:r w:rsidR="000212EA" w:rsidRPr="00A439CB">
        <w:t xml:space="preserve"> Detta bör ges regeringen till</w:t>
      </w:r>
      <w:r w:rsidR="00E60086" w:rsidRPr="00A439CB">
        <w:t xml:space="preserve"> </w:t>
      </w:r>
      <w:r w:rsidR="000212EA" w:rsidRPr="00A439CB">
        <w:t>känna.</w:t>
      </w:r>
    </w:p>
    <w:p w:rsidR="001B2A77" w:rsidRPr="00A439CB" w:rsidRDefault="001B2A77" w:rsidP="00E60086">
      <w:pPr>
        <w:pStyle w:val="Normaltindrag"/>
      </w:pPr>
      <w:r w:rsidRPr="00A439CB">
        <w:t>Folkpartiet anser det vara av vikt att Djurskyddsmyndigheten vid ett eve</w:t>
      </w:r>
      <w:r w:rsidRPr="00A439CB">
        <w:t>n</w:t>
      </w:r>
      <w:r w:rsidRPr="00A439CB">
        <w:t>tuellt utarbetande av ett diskussionsunderlag, enligt utredarens förslag, bea</w:t>
      </w:r>
      <w:r w:rsidRPr="00A439CB">
        <w:t>k</w:t>
      </w:r>
      <w:r w:rsidRPr="00A439CB">
        <w:t>tar vikten av grundforskning samt att ”Sverige skall vara en ledande fors</w:t>
      </w:r>
      <w:r w:rsidRPr="00A439CB">
        <w:t>k</w:t>
      </w:r>
      <w:r w:rsidRPr="00A439CB">
        <w:t>ningsnation där forskning bedriv</w:t>
      </w:r>
      <w:r w:rsidR="00E60086" w:rsidRPr="00A439CB">
        <w:t>s med hög vetenskaplig kvalitet</w:t>
      </w:r>
      <w:r w:rsidRPr="00A439CB">
        <w:t>”</w:t>
      </w:r>
      <w:r w:rsidR="00E60086" w:rsidRPr="00A439CB">
        <w:t>.</w:t>
      </w:r>
      <w:r w:rsidR="000212EA" w:rsidRPr="00A439CB">
        <w:t xml:space="preserve"> </w:t>
      </w:r>
      <w:r w:rsidRPr="00A439CB">
        <w:t>Det inn</w:t>
      </w:r>
      <w:r w:rsidRPr="00A439CB">
        <w:t>e</w:t>
      </w:r>
      <w:r w:rsidRPr="00A439CB">
        <w:t>bär att de djurförsöksetiska nämnderna inte skall göra någon bedömning a</w:t>
      </w:r>
      <w:r w:rsidRPr="00A439CB">
        <w:t>v</w:t>
      </w:r>
      <w:r w:rsidRPr="00A439CB">
        <w:t>seende den vetenskapliga kvaliteten, då detta granskas genom forskningsr</w:t>
      </w:r>
      <w:r w:rsidRPr="00A439CB">
        <w:t>å</w:t>
      </w:r>
      <w:r w:rsidRPr="00A439CB">
        <w:t>dens försorg.</w:t>
      </w:r>
      <w:r w:rsidR="000212EA" w:rsidRPr="00A439CB">
        <w:t xml:space="preserve"> Detta bör ges regeringen till</w:t>
      </w:r>
      <w:r w:rsidR="00E60086" w:rsidRPr="00A439CB">
        <w:t xml:space="preserve"> </w:t>
      </w:r>
      <w:r w:rsidR="000212EA" w:rsidRPr="00A439CB">
        <w:t>känna.</w:t>
      </w:r>
    </w:p>
    <w:p w:rsidR="001B2A77" w:rsidRPr="00A439CB" w:rsidRDefault="00E60086" w:rsidP="003E48CB">
      <w:pPr>
        <w:pStyle w:val="Normaltindrag"/>
      </w:pPr>
      <w:r w:rsidRPr="00A439CB">
        <w:t>OECD (The Organiz</w:t>
      </w:r>
      <w:r w:rsidR="001B2A77" w:rsidRPr="00A439CB">
        <w:t>ation for Economic Co-</w:t>
      </w:r>
      <w:r w:rsidRPr="00A439CB">
        <w:t xml:space="preserve">operation </w:t>
      </w:r>
      <w:r w:rsidR="001B2A77" w:rsidRPr="00A439CB">
        <w:t xml:space="preserve">and Development) och </w:t>
      </w:r>
      <w:r w:rsidR="003E48CB" w:rsidRPr="00A439CB">
        <w:t>Ecvam (European Cent</w:t>
      </w:r>
      <w:r w:rsidRPr="00A439CB">
        <w:t>er</w:t>
      </w:r>
      <w:r w:rsidR="001B2A77" w:rsidRPr="00A439CB">
        <w:t xml:space="preserve"> for Validation of Alternative Methods) är två viktiga organ som båda ve</w:t>
      </w:r>
      <w:r w:rsidR="001B2A77" w:rsidRPr="00A439CB">
        <w:t>r</w:t>
      </w:r>
      <w:r w:rsidR="001B2A77" w:rsidRPr="00A439CB">
        <w:t>kar för att valideringen av alternativa metoder ska främjas. Det är väsen</w:t>
      </w:r>
      <w:r w:rsidR="001B2A77" w:rsidRPr="00A439CB">
        <w:t>t</w:t>
      </w:r>
      <w:r w:rsidR="001B2A77" w:rsidRPr="00A439CB">
        <w:t xml:space="preserve">ligt att </w:t>
      </w:r>
      <w:r w:rsidRPr="00A439CB">
        <w:t xml:space="preserve">vi i </w:t>
      </w:r>
      <w:r w:rsidR="001B2A77" w:rsidRPr="00A439CB">
        <w:t xml:space="preserve">Sverige är uppdaterade </w:t>
      </w:r>
      <w:r w:rsidR="003E48CB" w:rsidRPr="00A439CB">
        <w:t xml:space="preserve">i </w:t>
      </w:r>
      <w:r w:rsidR="001B2A77" w:rsidRPr="00A439CB">
        <w:t>vad</w:t>
      </w:r>
      <w:r w:rsidRPr="00A439CB">
        <w:t xml:space="preserve"> </w:t>
      </w:r>
      <w:r w:rsidR="001B2A77" w:rsidRPr="00A439CB">
        <w:t>som sker inom detta forskningsomr</w:t>
      </w:r>
      <w:r w:rsidR="001B2A77" w:rsidRPr="00A439CB">
        <w:t>å</w:t>
      </w:r>
      <w:r w:rsidR="001B2A77" w:rsidRPr="00A439CB">
        <w:t>de för att bevaka och påverka valideringen av alternativa metoder till djurfö</w:t>
      </w:r>
      <w:r w:rsidR="001B2A77" w:rsidRPr="00A439CB">
        <w:t>r</w:t>
      </w:r>
      <w:r w:rsidR="001B2A77" w:rsidRPr="00A439CB">
        <w:t>sök</w:t>
      </w:r>
      <w:r w:rsidRPr="00A439CB">
        <w:t>,</w:t>
      </w:r>
      <w:r w:rsidR="001B2A77" w:rsidRPr="00A439CB">
        <w:t xml:space="preserve"> varför Folkpartiet anser det vara av stor vikt att ha en vetenskaplig utr</w:t>
      </w:r>
      <w:r w:rsidR="001B2A77" w:rsidRPr="00A439CB">
        <w:t>e</w:t>
      </w:r>
      <w:r w:rsidR="001B2A77" w:rsidRPr="00A439CB">
        <w:t xml:space="preserve">dare knuten till OECD och </w:t>
      </w:r>
      <w:r w:rsidRPr="00A439CB">
        <w:t>Ecvam</w:t>
      </w:r>
      <w:r w:rsidR="001B2A77" w:rsidRPr="00A439CB">
        <w:t xml:space="preserve">. </w:t>
      </w:r>
      <w:r w:rsidR="005D5436" w:rsidRPr="00A439CB">
        <w:t>Detta bör ges regeringen till</w:t>
      </w:r>
      <w:r w:rsidRPr="00A439CB">
        <w:t xml:space="preserve"> </w:t>
      </w:r>
      <w:r w:rsidR="005D5436" w:rsidRPr="00A439CB">
        <w:t>känna.</w:t>
      </w:r>
    </w:p>
    <w:p w:rsidR="001B2A77" w:rsidRPr="00A439CB" w:rsidRDefault="001B2A77" w:rsidP="00E60086">
      <w:pPr>
        <w:pStyle w:val="Normaltindrag"/>
      </w:pPr>
      <w:r w:rsidRPr="00A439CB">
        <w:t>Det är särskilt angeläget att ägna forskning åt att ta fram metoder som kan minska eller ersätta behovet av djurförsök utan att säkerheten i riskbedö</w:t>
      </w:r>
      <w:r w:rsidRPr="00A439CB">
        <w:t>m</w:t>
      </w:r>
      <w:r w:rsidRPr="00A439CB">
        <w:t xml:space="preserve">ningen minskar. Detta har blivit särskilt aktuellt med anledning </w:t>
      </w:r>
      <w:r w:rsidR="00E60086" w:rsidRPr="00A439CB">
        <w:t>av det för</w:t>
      </w:r>
      <w:r w:rsidR="00E60086" w:rsidRPr="00A439CB">
        <w:t>e</w:t>
      </w:r>
      <w:r w:rsidR="00E60086" w:rsidRPr="00A439CB">
        <w:t>slagna kemikalietest</w:t>
      </w:r>
      <w:r w:rsidRPr="00A439CB">
        <w:t>programmet (REACH) och ändringen av kosmetikadire</w:t>
      </w:r>
      <w:r w:rsidRPr="00A439CB">
        <w:t>k</w:t>
      </w:r>
      <w:r w:rsidRPr="00A439CB">
        <w:t>tivet där det slås fast att befintliga in vivo</w:t>
      </w:r>
      <w:r w:rsidR="00E60086" w:rsidRPr="00A439CB">
        <w:t>-</w:t>
      </w:r>
      <w:r w:rsidRPr="00A439CB">
        <w:t>tester ska ersättas med tester som inte brukar djur.</w:t>
      </w:r>
    </w:p>
    <w:p w:rsidR="00121B00" w:rsidRPr="00A439CB" w:rsidRDefault="001B2A77" w:rsidP="00E60086">
      <w:pPr>
        <w:pStyle w:val="Rubrik1"/>
      </w:pPr>
      <w:bookmarkStart w:id="5" w:name="_Toc116089850"/>
      <w:r w:rsidRPr="00A439CB">
        <w:t>Etiskt godkännande av avel med försöksdjur</w:t>
      </w:r>
      <w:bookmarkEnd w:id="5"/>
    </w:p>
    <w:p w:rsidR="001B2A77" w:rsidRPr="00A439CB" w:rsidRDefault="001B2A77" w:rsidP="00E60086">
      <w:r w:rsidRPr="00A439CB">
        <w:t>Regeringens bedömning:</w:t>
      </w:r>
    </w:p>
    <w:p w:rsidR="001B2A77" w:rsidRPr="00A439CB" w:rsidRDefault="001B2A77" w:rsidP="00E60086">
      <w:pPr>
        <w:pStyle w:val="Citat"/>
      </w:pPr>
      <w:r w:rsidRPr="00A439CB">
        <w:t>Frågan om det bör införas ett krav på etiskt godkännande av sådan avel med fö</w:t>
      </w:r>
      <w:r w:rsidRPr="00A439CB">
        <w:t>r</w:t>
      </w:r>
      <w:r w:rsidRPr="00A439CB">
        <w:t>söksdjur som medför eller riskerar att medföra lidande för djuren, behöver utredas vidare. Regeringen har därför för avsikt att ge Dju</w:t>
      </w:r>
      <w:r w:rsidRPr="00A439CB">
        <w:t>r</w:t>
      </w:r>
      <w:r w:rsidRPr="00A439CB">
        <w:t>skyddsmyndigheten i uppdrag att närmare utreda frågan. Myndigheten bör även utreda förutsättningarna för och konsekvenserna av ett sådant krav.</w:t>
      </w:r>
    </w:p>
    <w:p w:rsidR="001B2A77" w:rsidRPr="00A439CB" w:rsidRDefault="001B2A77" w:rsidP="00E60086">
      <w:r w:rsidRPr="00A439CB">
        <w:t>Framställning av avel av genetiskt modifierade djur omfattas redan i</w:t>
      </w:r>
      <w:r w:rsidR="00E60086" w:rsidRPr="00A439CB">
        <w:t xml:space="preserve"> </w:t>
      </w:r>
      <w:r w:rsidRPr="00A439CB">
        <w:t>dag av den etiska prövningen. Det råder dock flera oklarheter både vad gäller dest</w:t>
      </w:r>
      <w:r w:rsidRPr="00A439CB">
        <w:t>i</w:t>
      </w:r>
      <w:r w:rsidRPr="00A439CB">
        <w:t>nationsavel, om det är uppfödare- eller användareanläggningar som skall ansöka om etisk prövning vid avel</w:t>
      </w:r>
      <w:r w:rsidR="00E60086" w:rsidRPr="00A439CB">
        <w:t>,</w:t>
      </w:r>
      <w:r w:rsidRPr="00A439CB">
        <w:t xml:space="preserve"> varför </w:t>
      </w:r>
      <w:r w:rsidR="00E60086" w:rsidRPr="00A439CB">
        <w:t xml:space="preserve">Folkpartiet </w:t>
      </w:r>
      <w:r w:rsidRPr="00A439CB">
        <w:t>ställer sig bakom en utredning av frågan.</w:t>
      </w:r>
    </w:p>
    <w:p w:rsidR="001B2A77" w:rsidRPr="00A439CB" w:rsidRDefault="001B2A77" w:rsidP="00E60086">
      <w:pPr>
        <w:pStyle w:val="Normaltindrag"/>
      </w:pPr>
      <w:r w:rsidRPr="00A439CB">
        <w:t>Antalet genetiskt modifierade djur i djurförsök har ökat kraftigt under s</w:t>
      </w:r>
      <w:r w:rsidRPr="00A439CB">
        <w:t>e</w:t>
      </w:r>
      <w:r w:rsidRPr="00A439CB">
        <w:t>nare år och kommer förmodligen att fortsätta att öka varför klara riktlinjer är nödvändiga.</w:t>
      </w:r>
    </w:p>
    <w:p w:rsidR="001B2A77" w:rsidRPr="00A439CB" w:rsidRDefault="001B2A77" w:rsidP="00E60086">
      <w:pPr>
        <w:pStyle w:val="Normaltindrag"/>
      </w:pPr>
      <w:r w:rsidRPr="00A439CB">
        <w:t>Vi vill dock tydligt markera vikten av att Djurskyddsmyndigheten i sitt uppdrag har en nära dialog med forskarvärden för att Sverige inte skall riskera att mista möjligheter till en fortsatt spetsforskning inom landet.</w:t>
      </w:r>
    </w:p>
    <w:p w:rsidR="001B2A77" w:rsidRPr="00A439CB" w:rsidRDefault="001B2A77" w:rsidP="00E60086">
      <w:pPr>
        <w:pStyle w:val="Normaltindrag"/>
      </w:pPr>
      <w:r w:rsidRPr="00A439CB">
        <w:t>Folkpartiet anser att en metod- och teknikneutralitet skall råda.</w:t>
      </w:r>
      <w:r w:rsidR="009F12EC" w:rsidRPr="00A439CB">
        <w:t xml:space="preserve"> Vi anser att man bör utveckla liknande regler för avel av djur framställt med genetiska metoder och av spo</w:t>
      </w:r>
      <w:r w:rsidR="009F12EC" w:rsidRPr="00A439CB">
        <w:t>n</w:t>
      </w:r>
      <w:r w:rsidR="009F12EC" w:rsidRPr="00A439CB">
        <w:t>tana genetiska defekter.</w:t>
      </w:r>
    </w:p>
    <w:p w:rsidR="001B2A77" w:rsidRPr="00A439CB" w:rsidRDefault="001B2A77" w:rsidP="00E60086">
      <w:pPr>
        <w:pStyle w:val="Rubrik1"/>
      </w:pPr>
      <w:bookmarkStart w:id="6" w:name="_Toc116089851"/>
      <w:r w:rsidRPr="00A439CB">
        <w:t>Sammansättningen i de djurförsöksetiska nämnderna m.m.</w:t>
      </w:r>
      <w:bookmarkEnd w:id="6"/>
    </w:p>
    <w:p w:rsidR="001B2A77" w:rsidRPr="00A439CB" w:rsidRDefault="001B2A77" w:rsidP="00E60086">
      <w:r w:rsidRPr="00A439CB">
        <w:t>Regeringens bedömning:</w:t>
      </w:r>
    </w:p>
    <w:p w:rsidR="001B2A77" w:rsidRPr="00A439CB" w:rsidRDefault="001B2A77" w:rsidP="00E60086">
      <w:pPr>
        <w:pStyle w:val="Citat"/>
      </w:pPr>
      <w:r w:rsidRPr="00A439CB">
        <w:t>Sammansättningen av ledamöter i de djurförsöksetiska nämnderna är väl avvägd och bör behållas. Regeringen avser dock att verka för att Dju</w:t>
      </w:r>
      <w:r w:rsidRPr="00A439CB">
        <w:t>r</w:t>
      </w:r>
      <w:r w:rsidRPr="00A439CB">
        <w:t>skyddsmyndigheten förstärker rekryteringsarbetet till de djurförsökseti</w:t>
      </w:r>
      <w:r w:rsidRPr="00A439CB">
        <w:t>s</w:t>
      </w:r>
      <w:r w:rsidRPr="00A439CB">
        <w:t>ka nämnderna. De djurförsöksetiska nämnderna bör ha tillgång till vet</w:t>
      </w:r>
      <w:r w:rsidRPr="00A439CB">
        <w:t>e</w:t>
      </w:r>
      <w:r w:rsidRPr="00A439CB">
        <w:t>rinärmedicinsk sakkunskap vid bedömningen av ett försök. Det bör vid</w:t>
      </w:r>
      <w:r w:rsidRPr="00A439CB">
        <w:t>a</w:t>
      </w:r>
      <w:r w:rsidRPr="00A439CB">
        <w:t>re finnas en referensgrupp dit de djurfö</w:t>
      </w:r>
      <w:r w:rsidRPr="00A439CB">
        <w:t>r</w:t>
      </w:r>
      <w:r w:rsidRPr="00A439CB">
        <w:t>söksetiska nämnderna kan vända sig med frågor.</w:t>
      </w:r>
    </w:p>
    <w:p w:rsidR="001B2A77" w:rsidRPr="00A439CB" w:rsidRDefault="001B2A77" w:rsidP="00E60086">
      <w:r w:rsidRPr="00A439CB">
        <w:t>Folkpartiet delar regeringens bedömning att sammansättningen i de djurfö</w:t>
      </w:r>
      <w:r w:rsidRPr="00A439CB">
        <w:t>r</w:t>
      </w:r>
      <w:r w:rsidRPr="00A439CB">
        <w:t>söksetiska nämnderna är väl avvägda och bör behållas. Vi delar inte utred</w:t>
      </w:r>
      <w:r w:rsidRPr="00A439CB">
        <w:t>a</w:t>
      </w:r>
      <w:r w:rsidRPr="00A439CB">
        <w:t>rens uppfattning att b</w:t>
      </w:r>
      <w:r w:rsidRPr="00A439CB">
        <w:t>e</w:t>
      </w:r>
      <w:r w:rsidRPr="00A439CB">
        <w:t>gränsa möjligheten att omförordna ledamöter då risken finns att både kompetens och kontinuitet skulle gå förlorad.</w:t>
      </w:r>
    </w:p>
    <w:p w:rsidR="001B2A77" w:rsidRPr="00A439CB" w:rsidRDefault="001B2A77" w:rsidP="00E60086">
      <w:pPr>
        <w:pStyle w:val="Normaltindrag"/>
      </w:pPr>
      <w:r w:rsidRPr="00A439CB">
        <w:t>Vi har ingen annan uppfattning än att de djurförsöksetiska nämnderna skall ha til</w:t>
      </w:r>
      <w:r w:rsidRPr="00A439CB">
        <w:t>l</w:t>
      </w:r>
      <w:r w:rsidRPr="00A439CB">
        <w:t>gång till veterinärmedicinsk sakkunskap, vilket redan är fallet i de allra flesta fall. Det är ett värde i att veterinären har en rådgivande funktion samt att veterinären besitter erf</w:t>
      </w:r>
      <w:r w:rsidRPr="00A439CB">
        <w:t>a</w:t>
      </w:r>
      <w:r w:rsidRPr="00A439CB">
        <w:t>renhet av försöksdjursfrågor.</w:t>
      </w:r>
    </w:p>
    <w:p w:rsidR="001B2A77" w:rsidRPr="00A439CB" w:rsidRDefault="001B2A77" w:rsidP="00E60086">
      <w:pPr>
        <w:pStyle w:val="Normaltindrag"/>
      </w:pPr>
      <w:r w:rsidRPr="00A439CB">
        <w:t>Vi ställer oss positiva till att Djurskyddsmyndigheten ämnar öka den m</w:t>
      </w:r>
      <w:r w:rsidRPr="00A439CB">
        <w:t>e</w:t>
      </w:r>
      <w:r w:rsidRPr="00A439CB">
        <w:t>dicinska och etologiska kompetensen på central nivå för att möjliggöra ett ökat stöd till de djurfö</w:t>
      </w:r>
      <w:r w:rsidRPr="00A439CB">
        <w:t>r</w:t>
      </w:r>
      <w:r w:rsidRPr="00A439CB">
        <w:t xml:space="preserve">söksetiska nämnderna. Vi ställer oss också positiva till den referensgrupp med bred kunskapsbas dit </w:t>
      </w:r>
      <w:r w:rsidR="00E60086" w:rsidRPr="00A439CB">
        <w:t xml:space="preserve">de </w:t>
      </w:r>
      <w:r w:rsidRPr="00A439CB">
        <w:t>djurförsöksetiska nämnderna kan vända sig med frågor.</w:t>
      </w:r>
    </w:p>
    <w:p w:rsidR="001B2A77" w:rsidRPr="00A439CB" w:rsidRDefault="001B2A77" w:rsidP="00E60086">
      <w:pPr>
        <w:pStyle w:val="Normaltindrag"/>
      </w:pPr>
      <w:r w:rsidRPr="00A439CB">
        <w:t>Vi tar däremot avstånd från rätten att överklaga en djurförsöksetisk nämnds beslut då vi anser att sammansättningen av nämnderna med vete</w:t>
      </w:r>
      <w:r w:rsidRPr="00A439CB">
        <w:t>n</w:t>
      </w:r>
      <w:r w:rsidRPr="00A439CB">
        <w:t>skapsmän, lekmän och veterinär expertis under ledning av en domare utgör ett rättssäkert förfaringssätt. Det torde dessutom inte finnas någon lämplig i</w:t>
      </w:r>
      <w:r w:rsidRPr="00A439CB">
        <w:t>n</w:t>
      </w:r>
      <w:r w:rsidRPr="00A439CB">
        <w:t>stans att överpröva till.</w:t>
      </w:r>
      <w:r w:rsidR="005D5436" w:rsidRPr="00A439CB">
        <w:t xml:space="preserve"> Detta bör ges regeringen till</w:t>
      </w:r>
      <w:r w:rsidR="00E60086" w:rsidRPr="00A439CB">
        <w:t xml:space="preserve"> </w:t>
      </w:r>
      <w:r w:rsidR="005D5436" w:rsidRPr="00A439CB">
        <w:t>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E60086" w:rsidRPr="00A439CB">
        <w:tblPrEx>
          <w:tblCellMar>
            <w:top w:w="0" w:type="dxa"/>
            <w:bottom w:w="0" w:type="dxa"/>
          </w:tblCellMar>
        </w:tblPrEx>
        <w:trPr>
          <w:cantSplit/>
        </w:trPr>
        <w:tc>
          <w:tcPr>
            <w:tcW w:w="3046" w:type="dxa"/>
          </w:tcPr>
          <w:p w:rsidR="00E60086" w:rsidRPr="00A439CB" w:rsidRDefault="00E60086" w:rsidP="00E60086">
            <w:pPr>
              <w:pStyle w:val="UnderskriftDatum"/>
              <w:spacing w:before="240"/>
            </w:pPr>
            <w:r w:rsidRPr="00A439CB">
              <w:t>Stockholm den 28 september 2005</w:t>
            </w:r>
          </w:p>
        </w:tc>
        <w:tc>
          <w:tcPr>
            <w:tcW w:w="3047" w:type="dxa"/>
          </w:tcPr>
          <w:p w:rsidR="00E60086" w:rsidRPr="00A439CB" w:rsidRDefault="00E60086" w:rsidP="00E60086">
            <w:pPr>
              <w:pStyle w:val="Underskrifter"/>
              <w:spacing w:before="240"/>
            </w:pPr>
          </w:p>
        </w:tc>
      </w:tr>
      <w:tr w:rsidR="00E60086" w:rsidRPr="00A439CB">
        <w:tblPrEx>
          <w:tblCellMar>
            <w:top w:w="0" w:type="dxa"/>
            <w:bottom w:w="0" w:type="dxa"/>
          </w:tblCellMar>
        </w:tblPrEx>
        <w:trPr>
          <w:cantSplit/>
        </w:trPr>
        <w:tc>
          <w:tcPr>
            <w:tcW w:w="3046" w:type="dxa"/>
          </w:tcPr>
          <w:p w:rsidR="00E60086" w:rsidRPr="00A439CB" w:rsidRDefault="00E60086" w:rsidP="00E60086">
            <w:pPr>
              <w:pStyle w:val="Underskrifter"/>
            </w:pPr>
            <w:r w:rsidRPr="00A439CB">
              <w:t>Anita Brodén (fp)</w:t>
            </w:r>
          </w:p>
        </w:tc>
        <w:tc>
          <w:tcPr>
            <w:tcW w:w="3047" w:type="dxa"/>
          </w:tcPr>
          <w:p w:rsidR="00E60086" w:rsidRPr="00A439CB" w:rsidRDefault="00E60086" w:rsidP="00E60086">
            <w:pPr>
              <w:pStyle w:val="Underskrifter"/>
            </w:pPr>
          </w:p>
        </w:tc>
      </w:tr>
      <w:tr w:rsidR="00E60086" w:rsidRPr="00A439CB">
        <w:tblPrEx>
          <w:tblCellMar>
            <w:top w:w="0" w:type="dxa"/>
            <w:bottom w:w="0" w:type="dxa"/>
          </w:tblCellMar>
        </w:tblPrEx>
        <w:trPr>
          <w:cantSplit/>
        </w:trPr>
        <w:tc>
          <w:tcPr>
            <w:tcW w:w="3046" w:type="dxa"/>
          </w:tcPr>
          <w:p w:rsidR="00E60086" w:rsidRPr="00A439CB" w:rsidRDefault="00E60086" w:rsidP="00E60086">
            <w:pPr>
              <w:pStyle w:val="Underskrifter"/>
            </w:pPr>
            <w:r w:rsidRPr="00A439CB">
              <w:t>Lennart Fremling (fp)</w:t>
            </w:r>
          </w:p>
        </w:tc>
        <w:tc>
          <w:tcPr>
            <w:tcW w:w="3047" w:type="dxa"/>
          </w:tcPr>
          <w:p w:rsidR="00E60086" w:rsidRPr="00A439CB" w:rsidRDefault="00E60086" w:rsidP="00E60086">
            <w:pPr>
              <w:pStyle w:val="Underskrifter"/>
            </w:pPr>
            <w:r w:rsidRPr="00A439CB">
              <w:t>Sverker Thorén (fp)</w:t>
            </w:r>
          </w:p>
        </w:tc>
      </w:tr>
      <w:tr w:rsidR="00E60086" w:rsidRPr="00A439CB">
        <w:tblPrEx>
          <w:tblCellMar>
            <w:top w:w="0" w:type="dxa"/>
            <w:bottom w:w="0" w:type="dxa"/>
          </w:tblCellMar>
        </w:tblPrEx>
        <w:trPr>
          <w:cantSplit/>
        </w:trPr>
        <w:tc>
          <w:tcPr>
            <w:tcW w:w="3046" w:type="dxa"/>
          </w:tcPr>
          <w:p w:rsidR="00E60086" w:rsidRPr="00A439CB" w:rsidRDefault="00E60086" w:rsidP="00E60086">
            <w:pPr>
              <w:pStyle w:val="Underskrifter"/>
            </w:pPr>
            <w:r w:rsidRPr="00A439CB">
              <w:t>Marie Wahlgren (fp)</w:t>
            </w:r>
          </w:p>
        </w:tc>
        <w:tc>
          <w:tcPr>
            <w:tcW w:w="3047" w:type="dxa"/>
          </w:tcPr>
          <w:p w:rsidR="00E60086" w:rsidRPr="00A439CB" w:rsidRDefault="00E60086" w:rsidP="00E60086">
            <w:pPr>
              <w:pStyle w:val="Underskrifter"/>
            </w:pPr>
            <w:r w:rsidRPr="00A439CB">
              <w:t>Heli Berg (fp)</w:t>
            </w:r>
          </w:p>
        </w:tc>
      </w:tr>
      <w:tr w:rsidR="00E60086" w:rsidRPr="00A439CB">
        <w:tblPrEx>
          <w:tblCellMar>
            <w:top w:w="0" w:type="dxa"/>
            <w:bottom w:w="0" w:type="dxa"/>
          </w:tblCellMar>
        </w:tblPrEx>
        <w:trPr>
          <w:cantSplit/>
        </w:trPr>
        <w:tc>
          <w:tcPr>
            <w:tcW w:w="3046" w:type="dxa"/>
          </w:tcPr>
          <w:p w:rsidR="00E60086" w:rsidRPr="00A439CB" w:rsidRDefault="00E60086" w:rsidP="00E60086">
            <w:pPr>
              <w:pStyle w:val="Underskrifter"/>
            </w:pPr>
            <w:r w:rsidRPr="00A439CB">
              <w:t>Gunnar Nordmark (fp)</w:t>
            </w:r>
          </w:p>
        </w:tc>
        <w:tc>
          <w:tcPr>
            <w:tcW w:w="3047" w:type="dxa"/>
          </w:tcPr>
          <w:p w:rsidR="00E60086" w:rsidRPr="00A439CB" w:rsidRDefault="00E60086" w:rsidP="00E60086">
            <w:pPr>
              <w:pStyle w:val="Underskrifter"/>
            </w:pPr>
          </w:p>
        </w:tc>
      </w:tr>
    </w:tbl>
    <w:p w:rsidR="00CA604F" w:rsidRPr="00A439CB" w:rsidRDefault="00CA604F" w:rsidP="00E60086">
      <w:pPr>
        <w:pStyle w:val="Normaltindrag"/>
      </w:pPr>
    </w:p>
    <w:sectPr w:rsidR="00CA604F" w:rsidRPr="00A439CB" w:rsidSect="00E6008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C0F5C" w:rsidRPr="00A439CB" w:rsidRDefault="009C0F5C">
      <w:r w:rsidRPr="00A439CB">
        <w:separator/>
      </w:r>
    </w:p>
  </w:endnote>
  <w:endnote w:type="continuationSeparator" w:id="0">
    <w:p w:rsidR="009C0F5C" w:rsidRPr="00A439CB" w:rsidRDefault="009C0F5C">
      <w:r w:rsidRPr="00A439C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331D" w:rsidRPr="00A439CB" w:rsidRDefault="00A439CB" w:rsidP="00E60086">
    <w:pPr>
      <w:pStyle w:val="Sidfot"/>
    </w:pPr>
    <w:r w:rsidRPr="00A439C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9283782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331D" w:rsidRDefault="00F0331D">
                          <w:pPr>
                            <w:pStyle w:val="NormalS5sidnrV"/>
                          </w:pPr>
                          <w:r>
                            <w:fldChar w:fldCharType="begin"/>
                          </w:r>
                          <w:r>
                            <w:instrText xml:space="preserve"> PAGE *\charformat</w:instrText>
                          </w:r>
                          <w:r>
                            <w:fldChar w:fldCharType="separate"/>
                          </w:r>
                          <w:r w:rsidR="003E48CB">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0331D" w:rsidRDefault="00F0331D">
                    <w:pPr>
                      <w:pStyle w:val="NormalS5sidnrV"/>
                    </w:pPr>
                    <w:r>
                      <w:fldChar w:fldCharType="begin"/>
                    </w:r>
                    <w:r>
                      <w:instrText xml:space="preserve"> PAGE *\charformat</w:instrText>
                    </w:r>
                    <w:r>
                      <w:fldChar w:fldCharType="separate"/>
                    </w:r>
                    <w:r w:rsidR="003E48CB">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331D" w:rsidRPr="00A439CB" w:rsidRDefault="00A439CB" w:rsidP="00E60086">
    <w:pPr>
      <w:pStyle w:val="Sidfot"/>
    </w:pPr>
    <w:r w:rsidRPr="00A439C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0183535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331D" w:rsidRDefault="00F0331D">
                          <w:pPr>
                            <w:pStyle w:val="NormalS5sidnrH"/>
                            <w:ind w:right="0"/>
                          </w:pPr>
                          <w:r>
                            <w:fldChar w:fldCharType="begin"/>
                          </w:r>
                          <w:r>
                            <w:instrText xml:space="preserve"> PAGE *\charformat</w:instrText>
                          </w:r>
                          <w:r>
                            <w:fldChar w:fldCharType="separate"/>
                          </w:r>
                          <w:r w:rsidR="003E48CB">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0331D" w:rsidRDefault="00F0331D">
                    <w:pPr>
                      <w:pStyle w:val="NormalS5sidnrH"/>
                      <w:ind w:right="0"/>
                    </w:pPr>
                    <w:r>
                      <w:fldChar w:fldCharType="begin"/>
                    </w:r>
                    <w:r>
                      <w:instrText xml:space="preserve"> PAGE *\charformat</w:instrText>
                    </w:r>
                    <w:r>
                      <w:fldChar w:fldCharType="separate"/>
                    </w:r>
                    <w:r w:rsidR="003E48CB">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331D" w:rsidRPr="00A439CB" w:rsidRDefault="00A439CB" w:rsidP="00E60086">
    <w:pPr>
      <w:pStyle w:val="Sidfot"/>
    </w:pPr>
    <w:r w:rsidRPr="00A439C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5400477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331D" w:rsidRDefault="00F0331D">
                          <w:pPr>
                            <w:pStyle w:val="NormalS5sidnrH"/>
                            <w:ind w:right="0"/>
                          </w:pPr>
                          <w:r>
                            <w:fldChar w:fldCharType="begin"/>
                          </w:r>
                          <w:r>
                            <w:instrText xml:space="preserve"> PAGE *\charformat</w:instrText>
                          </w:r>
                          <w:r>
                            <w:fldChar w:fldCharType="separate"/>
                          </w:r>
                          <w:r w:rsidR="003E48CB">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0331D" w:rsidRDefault="00F0331D">
                    <w:pPr>
                      <w:pStyle w:val="NormalS5sidnrH"/>
                      <w:ind w:right="0"/>
                    </w:pPr>
                    <w:r>
                      <w:fldChar w:fldCharType="begin"/>
                    </w:r>
                    <w:r>
                      <w:instrText xml:space="preserve"> PAGE *\charformat</w:instrText>
                    </w:r>
                    <w:r>
                      <w:fldChar w:fldCharType="separate"/>
                    </w:r>
                    <w:r w:rsidR="003E48CB">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C0F5C" w:rsidRPr="00A439CB" w:rsidRDefault="009C0F5C">
      <w:r w:rsidRPr="00A439CB">
        <w:separator/>
      </w:r>
    </w:p>
  </w:footnote>
  <w:footnote w:type="continuationSeparator" w:id="0">
    <w:p w:rsidR="009C0F5C" w:rsidRPr="00A439CB" w:rsidRDefault="009C0F5C">
      <w:r w:rsidRPr="00A439C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331D" w:rsidRPr="00A439CB" w:rsidRDefault="00A439CB" w:rsidP="00E60086">
    <w:pPr>
      <w:pStyle w:val="Sidhuvud"/>
    </w:pPr>
    <w:r w:rsidRPr="00A439C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4962855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331D" w:rsidRDefault="00F0331D">
                          <w:pPr>
                            <w:pStyle w:val="KantRubrikS5V"/>
                          </w:pPr>
                          <w:r>
                            <w:fldChar w:fldCharType="begin"/>
                          </w:r>
                          <w:r>
                            <w:instrText xml:space="preserve"> DOCPROPERTY "YearUser" *\charformat </w:instrText>
                          </w:r>
                          <w:r>
                            <w:fldChar w:fldCharType="separate"/>
                          </w:r>
                          <w:r w:rsidR="00AE7607">
                            <w:t>2005/06</w:t>
                          </w:r>
                          <w:r>
                            <w:fldChar w:fldCharType="end"/>
                          </w:r>
                          <w:r>
                            <w:t>:</w:t>
                          </w:r>
                          <w:r>
                            <w:fldChar w:fldCharType="begin"/>
                          </w:r>
                          <w:r>
                            <w:instrText xml:space="preserve"> DOCPROPERTY "Motionsnummer" *\charformat </w:instrText>
                          </w:r>
                          <w:r>
                            <w:fldChar w:fldCharType="separate"/>
                          </w:r>
                          <w:r w:rsidR="00AE7607">
                            <w:t>MJ5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0331D" w:rsidRDefault="00F0331D">
                    <w:pPr>
                      <w:pStyle w:val="KantRubrikS5V"/>
                    </w:pPr>
                    <w:r>
                      <w:fldChar w:fldCharType="begin"/>
                    </w:r>
                    <w:r>
                      <w:instrText xml:space="preserve"> DOCPROPERTY "YearUser" *\charformat </w:instrText>
                    </w:r>
                    <w:r>
                      <w:fldChar w:fldCharType="separate"/>
                    </w:r>
                    <w:r w:rsidR="00AE7607">
                      <w:t>2005/06</w:t>
                    </w:r>
                    <w:r>
                      <w:fldChar w:fldCharType="end"/>
                    </w:r>
                    <w:r>
                      <w:t>:</w:t>
                    </w:r>
                    <w:r>
                      <w:fldChar w:fldCharType="begin"/>
                    </w:r>
                    <w:r>
                      <w:instrText xml:space="preserve"> DOCPROPERTY "Motionsnummer" *\charformat </w:instrText>
                    </w:r>
                    <w:r>
                      <w:fldChar w:fldCharType="separate"/>
                    </w:r>
                    <w:r w:rsidR="00AE7607">
                      <w:t>MJ5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331D" w:rsidRPr="00A439CB" w:rsidRDefault="00A439CB" w:rsidP="00E60086">
    <w:pPr>
      <w:pStyle w:val="Sidhuvud"/>
    </w:pPr>
    <w:r w:rsidRPr="00A439C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5764675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331D" w:rsidRDefault="00F0331D">
                          <w:pPr>
                            <w:pStyle w:val="KantRubrikS5H"/>
                            <w:ind w:right="0"/>
                          </w:pPr>
                          <w:r>
                            <w:fldChar w:fldCharType="begin"/>
                          </w:r>
                          <w:r>
                            <w:instrText xml:space="preserve"> DOCPROPERTY "YearUser" *\charformat </w:instrText>
                          </w:r>
                          <w:r>
                            <w:fldChar w:fldCharType="separate"/>
                          </w:r>
                          <w:r w:rsidR="00AE7607">
                            <w:t>2005/06</w:t>
                          </w:r>
                          <w:r>
                            <w:fldChar w:fldCharType="end"/>
                          </w:r>
                          <w:r>
                            <w:t>:</w:t>
                          </w:r>
                          <w:r>
                            <w:fldChar w:fldCharType="begin"/>
                          </w:r>
                          <w:r>
                            <w:instrText xml:space="preserve"> DOCPROPERTY "Motionsnummer" *\charformat </w:instrText>
                          </w:r>
                          <w:r>
                            <w:fldChar w:fldCharType="separate"/>
                          </w:r>
                          <w:r w:rsidR="00AE7607">
                            <w:t>MJ5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0331D" w:rsidRDefault="00F0331D">
                    <w:pPr>
                      <w:pStyle w:val="KantRubrikS5H"/>
                      <w:ind w:right="0"/>
                    </w:pPr>
                    <w:r>
                      <w:fldChar w:fldCharType="begin"/>
                    </w:r>
                    <w:r>
                      <w:instrText xml:space="preserve"> DOCPROPERTY "YearUser" *\charformat </w:instrText>
                    </w:r>
                    <w:r>
                      <w:fldChar w:fldCharType="separate"/>
                    </w:r>
                    <w:r w:rsidR="00AE7607">
                      <w:t>2005/06</w:t>
                    </w:r>
                    <w:r>
                      <w:fldChar w:fldCharType="end"/>
                    </w:r>
                    <w:r>
                      <w:t>:</w:t>
                    </w:r>
                    <w:r>
                      <w:fldChar w:fldCharType="begin"/>
                    </w:r>
                    <w:r>
                      <w:instrText xml:space="preserve"> DOCPROPERTY "Motionsnummer" *\charformat </w:instrText>
                    </w:r>
                    <w:r>
                      <w:fldChar w:fldCharType="separate"/>
                    </w:r>
                    <w:r w:rsidR="00AE7607">
                      <w:t>MJ5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331D" w:rsidRPr="00A439CB" w:rsidRDefault="00F0331D">
    <w:pPr>
      <w:pStyle w:val="FSHNormal"/>
      <w:tabs>
        <w:tab w:val="right" w:pos="5840"/>
      </w:tabs>
    </w:pPr>
    <w:r w:rsidRPr="00A439CB">
      <w:br/>
    </w:r>
    <w:r w:rsidRPr="00A439CB">
      <w:fldChar w:fldCharType="begin" w:fldLock="1"/>
    </w:r>
    <w:r w:rsidRPr="00A439CB">
      <w:instrText xml:space="preserve"> DOCPROPERTY</w:instrText>
    </w:r>
    <w:r w:rsidRPr="00A439CB">
      <w:rPr>
        <w:sz w:val="18"/>
      </w:rPr>
      <w:instrText xml:space="preserve"> "YearUser" *\charformat </w:instrText>
    </w:r>
    <w:r w:rsidRPr="00A439CB">
      <w:fldChar w:fldCharType="separate"/>
    </w:r>
    <w:r w:rsidR="00AE7607" w:rsidRPr="00A439CB">
      <w:t>2005/06</w:t>
    </w:r>
    <w:r w:rsidRPr="00A439CB">
      <w:fldChar w:fldCharType="end"/>
    </w:r>
    <w:r w:rsidRPr="00A439CB">
      <w:t xml:space="preserve"> </w:t>
    </w:r>
    <w:r w:rsidRPr="00A439CB">
      <w:tab/>
      <w:t xml:space="preserve">mnr: </w:t>
    </w:r>
    <w:r w:rsidRPr="00A439CB">
      <w:fldChar w:fldCharType="begin" w:fldLock="1"/>
    </w:r>
    <w:r w:rsidRPr="00A439CB">
      <w:instrText xml:space="preserve"> DOCPROPERTY</w:instrText>
    </w:r>
    <w:r w:rsidRPr="00A439CB">
      <w:rPr>
        <w:sz w:val="18"/>
      </w:rPr>
      <w:instrText xml:space="preserve"> "Motionsnummer" *\charformat </w:instrText>
    </w:r>
    <w:r w:rsidRPr="00A439CB">
      <w:fldChar w:fldCharType="separate"/>
    </w:r>
    <w:r w:rsidR="00AE7607" w:rsidRPr="00A439CB">
      <w:t>MJ5</w:t>
    </w:r>
    <w:r w:rsidRPr="00A439CB">
      <w:fldChar w:fldCharType="end"/>
    </w:r>
    <w:r w:rsidRPr="00A439CB">
      <w:br/>
    </w:r>
    <w:r w:rsidRPr="00A439CB">
      <w:fldChar w:fldCharType="begin" w:fldLock="1"/>
    </w:r>
    <w:r w:rsidRPr="00A439CB">
      <w:instrText xml:space="preserve"> DOCPROPERTY</w:instrText>
    </w:r>
    <w:r w:rsidRPr="00A439CB">
      <w:rPr>
        <w:sz w:val="18"/>
      </w:rPr>
      <w:instrText xml:space="preserve"> "Samling" *\charformat </w:instrText>
    </w:r>
    <w:r w:rsidRPr="00A439CB">
      <w:fldChar w:fldCharType="end"/>
    </w:r>
    <w:r w:rsidRPr="00A439CB">
      <w:tab/>
      <w:t xml:space="preserve">pnr: </w:t>
    </w:r>
    <w:r w:rsidRPr="00A439CB">
      <w:fldChar w:fldCharType="begin" w:fldLock="1"/>
    </w:r>
    <w:r w:rsidRPr="00A439CB">
      <w:instrText xml:space="preserve"> DOCPROPERTY</w:instrText>
    </w:r>
    <w:r w:rsidRPr="00A439CB">
      <w:rPr>
        <w:sz w:val="18"/>
      </w:rPr>
      <w:instrText xml:space="preserve"> "Partinummer" *\charformat </w:instrText>
    </w:r>
    <w:r w:rsidRPr="00A439CB">
      <w:fldChar w:fldCharType="separate"/>
    </w:r>
    <w:r w:rsidR="00AE7607" w:rsidRPr="00A439CB">
      <w:t>fp1249</w:t>
    </w:r>
    <w:r w:rsidRPr="00A439CB">
      <w:fldChar w:fldCharType="end"/>
    </w:r>
  </w:p>
  <w:p w:rsidR="00F0331D" w:rsidRPr="00A439CB" w:rsidRDefault="00F0331D">
    <w:pPr>
      <w:pStyle w:val="FSHRub1"/>
    </w:pPr>
    <w:r w:rsidRPr="00A439CB">
      <w:t>Motion till riksdagen</w:t>
    </w:r>
    <w:r w:rsidRPr="00A439CB">
      <w:br/>
    </w:r>
    <w:r w:rsidRPr="00A439CB">
      <w:fldChar w:fldCharType="begin" w:fldLock="1"/>
    </w:r>
    <w:r w:rsidRPr="00A439CB">
      <w:instrText xml:space="preserve"> DOCPROPERTY "YearUser" *\charformat </w:instrText>
    </w:r>
    <w:r w:rsidRPr="00A439CB">
      <w:fldChar w:fldCharType="separate"/>
    </w:r>
    <w:r w:rsidR="00AE7607" w:rsidRPr="00A439CB">
      <w:t>2005/06</w:t>
    </w:r>
    <w:r w:rsidRPr="00A439CB">
      <w:fldChar w:fldCharType="end"/>
    </w:r>
    <w:r w:rsidRPr="00A439CB">
      <w:t>:</w:t>
    </w:r>
    <w:r w:rsidRPr="00A439CB">
      <w:fldChar w:fldCharType="begin" w:fldLock="1"/>
    </w:r>
    <w:r w:rsidRPr="00A439CB">
      <w:instrText xml:space="preserve"> DOCPROPERTY "Motionsnummer" *\charformat </w:instrText>
    </w:r>
    <w:r w:rsidRPr="00A439CB">
      <w:fldChar w:fldCharType="separate"/>
    </w:r>
    <w:r w:rsidR="00AE7607" w:rsidRPr="00A439CB">
      <w:t>MJ5</w:t>
    </w:r>
    <w:r w:rsidRPr="00A439CB">
      <w:fldChar w:fldCharType="end"/>
    </w:r>
  </w:p>
  <w:p w:rsidR="00F0331D" w:rsidRPr="00A439CB" w:rsidRDefault="00F0331D">
    <w:pPr>
      <w:pStyle w:val="FSHNormalS5"/>
    </w:pPr>
    <w:r w:rsidRPr="00A439CB">
      <w:fldChar w:fldCharType="begin" w:fldLock="1"/>
    </w:r>
    <w:r w:rsidRPr="00A439CB">
      <w:instrText xml:space="preserve"> DOCPROPERTY "MotionarText" *\charformat </w:instrText>
    </w:r>
    <w:r w:rsidRPr="00A439CB">
      <w:fldChar w:fldCharType="separate"/>
    </w:r>
    <w:r w:rsidR="00AE7607" w:rsidRPr="00A439CB">
      <w:t>av Anita Brodén m.fl. (fp)</w:t>
    </w:r>
    <w:r w:rsidRPr="00A439CB">
      <w:fldChar w:fldCharType="end"/>
    </w:r>
    <w:r w:rsidRPr="00A439CB">
      <w:br/>
    </w:r>
    <w:r w:rsidRPr="00A439CB">
      <w:fldChar w:fldCharType="begin" w:fldLock="1"/>
    </w:r>
    <w:r w:rsidRPr="00A439CB">
      <w:instrText xml:space="preserve"> DOCPROPERTY "SvarFrasKort" *\charformat </w:instrText>
    </w:r>
    <w:r w:rsidRPr="00A439CB">
      <w:fldChar w:fldCharType="separate"/>
    </w:r>
    <w:r w:rsidR="00AE7607" w:rsidRPr="00A439CB">
      <w:t>med anledning av prop. 2004/05:177</w:t>
    </w:r>
    <w:r w:rsidRPr="00A439CB">
      <w:fldChar w:fldCharType="end"/>
    </w:r>
  </w:p>
  <w:p w:rsidR="00F0331D" w:rsidRPr="00A439CB" w:rsidRDefault="00F0331D">
    <w:pPr>
      <w:pStyle w:val="FSHTitel"/>
    </w:pPr>
    <w:r w:rsidRPr="00A439CB">
      <w:fldChar w:fldCharType="begin" w:fldLock="1"/>
    </w:r>
    <w:r w:rsidRPr="00A439CB">
      <w:instrText xml:space="preserve"> DOCPROPERTY</w:instrText>
    </w:r>
    <w:r w:rsidRPr="00A439CB">
      <w:rPr>
        <w:sz w:val="18"/>
      </w:rPr>
      <w:instrText xml:space="preserve"> "RubrikSvar" *\charformat </w:instrText>
    </w:r>
    <w:r w:rsidRPr="00A439CB">
      <w:fldChar w:fldCharType="separate"/>
    </w:r>
    <w:r w:rsidR="00AE7607" w:rsidRPr="00A439CB">
      <w:t>Etisk prövning av djurförsök m.m.</w:t>
    </w:r>
    <w:r w:rsidRPr="00A439CB">
      <w:fldChar w:fldCharType="end"/>
    </w:r>
  </w:p>
  <w:p w:rsidR="00F0331D" w:rsidRPr="00A439CB" w:rsidRDefault="00F0331D" w:rsidP="00E60086">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389D265B"/>
    <w:multiLevelType w:val="hybridMultilevel"/>
    <w:tmpl w:val="7C0A01BE"/>
    <w:lvl w:ilvl="0" w:tplc="124ADF14">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874079075">
    <w:abstractNumId w:val="14"/>
  </w:num>
  <w:num w:numId="2" w16cid:durableId="364331033">
    <w:abstractNumId w:val="10"/>
  </w:num>
  <w:num w:numId="3" w16cid:durableId="1167750110">
    <w:abstractNumId w:val="11"/>
  </w:num>
  <w:num w:numId="4" w16cid:durableId="1391348039">
    <w:abstractNumId w:val="13"/>
  </w:num>
  <w:num w:numId="5" w16cid:durableId="1826243926">
    <w:abstractNumId w:val="8"/>
  </w:num>
  <w:num w:numId="6" w16cid:durableId="720253857">
    <w:abstractNumId w:val="3"/>
  </w:num>
  <w:num w:numId="7" w16cid:durableId="1413045162">
    <w:abstractNumId w:val="2"/>
  </w:num>
  <w:num w:numId="8" w16cid:durableId="1107038523">
    <w:abstractNumId w:val="1"/>
  </w:num>
  <w:num w:numId="9" w16cid:durableId="1220507718">
    <w:abstractNumId w:val="0"/>
  </w:num>
  <w:num w:numId="10" w16cid:durableId="1741244663">
    <w:abstractNumId w:val="9"/>
  </w:num>
  <w:num w:numId="11" w16cid:durableId="1577784058">
    <w:abstractNumId w:val="7"/>
  </w:num>
  <w:num w:numId="12" w16cid:durableId="924000913">
    <w:abstractNumId w:val="6"/>
  </w:num>
  <w:num w:numId="13" w16cid:durableId="1176729805">
    <w:abstractNumId w:val="5"/>
  </w:num>
  <w:num w:numId="14" w16cid:durableId="458650951">
    <w:abstractNumId w:val="4"/>
  </w:num>
  <w:num w:numId="15" w16cid:durableId="187985687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16_2005-09-21"/>
  </w:docVars>
  <w:rsids>
    <w:rsidRoot w:val="001B2A77"/>
    <w:rsid w:val="000212EA"/>
    <w:rsid w:val="00064BC3"/>
    <w:rsid w:val="00066775"/>
    <w:rsid w:val="00072FB9"/>
    <w:rsid w:val="00100531"/>
    <w:rsid w:val="00121B00"/>
    <w:rsid w:val="001B2A77"/>
    <w:rsid w:val="00201DFB"/>
    <w:rsid w:val="00204A63"/>
    <w:rsid w:val="00212FF1"/>
    <w:rsid w:val="00230193"/>
    <w:rsid w:val="00237C7D"/>
    <w:rsid w:val="0025068A"/>
    <w:rsid w:val="00262998"/>
    <w:rsid w:val="002818D3"/>
    <w:rsid w:val="002B75A1"/>
    <w:rsid w:val="002D11A8"/>
    <w:rsid w:val="003E48CB"/>
    <w:rsid w:val="003F1992"/>
    <w:rsid w:val="003F5331"/>
    <w:rsid w:val="00445271"/>
    <w:rsid w:val="00474F3F"/>
    <w:rsid w:val="004A0504"/>
    <w:rsid w:val="004E38D9"/>
    <w:rsid w:val="00505C6E"/>
    <w:rsid w:val="005D5436"/>
    <w:rsid w:val="005E3606"/>
    <w:rsid w:val="0060583C"/>
    <w:rsid w:val="00740D6D"/>
    <w:rsid w:val="00794149"/>
    <w:rsid w:val="007B67A7"/>
    <w:rsid w:val="007C6092"/>
    <w:rsid w:val="00827E0C"/>
    <w:rsid w:val="008454BE"/>
    <w:rsid w:val="008D2DB0"/>
    <w:rsid w:val="00912059"/>
    <w:rsid w:val="009C0F5C"/>
    <w:rsid w:val="009F12EC"/>
    <w:rsid w:val="009F7000"/>
    <w:rsid w:val="00A053C6"/>
    <w:rsid w:val="00A20882"/>
    <w:rsid w:val="00A2303C"/>
    <w:rsid w:val="00A439CB"/>
    <w:rsid w:val="00AE7607"/>
    <w:rsid w:val="00B13BF0"/>
    <w:rsid w:val="00C1285C"/>
    <w:rsid w:val="00C27B7D"/>
    <w:rsid w:val="00CA604F"/>
    <w:rsid w:val="00CF6B07"/>
    <w:rsid w:val="00D1174F"/>
    <w:rsid w:val="00D55C70"/>
    <w:rsid w:val="00DC6C70"/>
    <w:rsid w:val="00DF1235"/>
    <w:rsid w:val="00E0378D"/>
    <w:rsid w:val="00E041CD"/>
    <w:rsid w:val="00E22893"/>
    <w:rsid w:val="00E360DE"/>
    <w:rsid w:val="00E60086"/>
    <w:rsid w:val="00E7471B"/>
    <w:rsid w:val="00E75D28"/>
    <w:rsid w:val="00E84F25"/>
    <w:rsid w:val="00F0331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B74DEA0-E724-4618-9E41-DB0263037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E60086"/>
    <w:pPr>
      <w:spacing w:before="125" w:line="250" w:lineRule="atLeast"/>
      <w:jc w:val="both"/>
    </w:pPr>
    <w:rPr>
      <w:sz w:val="19"/>
      <w:lang w:val="sv-SE" w:eastAsia="sv-SE"/>
    </w:rPr>
  </w:style>
  <w:style w:type="paragraph" w:styleId="Rubrik1">
    <w:name w:val="heading 1"/>
    <w:basedOn w:val="Normal"/>
    <w:next w:val="Normal"/>
    <w:qFormat/>
    <w:rsid w:val="00E60086"/>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E60086"/>
    <w:pPr>
      <w:spacing w:before="500" w:line="250" w:lineRule="exact"/>
      <w:outlineLvl w:val="1"/>
    </w:pPr>
    <w:rPr>
      <w:sz w:val="27"/>
    </w:rPr>
  </w:style>
  <w:style w:type="paragraph" w:styleId="Rubrik3">
    <w:name w:val="heading 3"/>
    <w:aliases w:val="Mellanrubrik"/>
    <w:basedOn w:val="Rubrik2"/>
    <w:next w:val="Normal"/>
    <w:qFormat/>
    <w:rsid w:val="00E60086"/>
    <w:pPr>
      <w:spacing w:before="250" w:after="0"/>
      <w:outlineLvl w:val="2"/>
    </w:pPr>
    <w:rPr>
      <w:b/>
      <w:sz w:val="21"/>
    </w:rPr>
  </w:style>
  <w:style w:type="paragraph" w:styleId="Rubrik4">
    <w:name w:val="heading 4"/>
    <w:aliases w:val="KursivRubrik"/>
    <w:basedOn w:val="Rubrik3"/>
    <w:next w:val="Normal"/>
    <w:qFormat/>
    <w:rsid w:val="00E60086"/>
    <w:pPr>
      <w:outlineLvl w:val="3"/>
    </w:pPr>
    <w:rPr>
      <w:b w:val="0"/>
      <w:i/>
    </w:rPr>
  </w:style>
  <w:style w:type="paragraph" w:styleId="Rubrik5">
    <w:name w:val="heading 5"/>
    <w:aliases w:val="PackadFetRubrik,PackadKursivRubrik"/>
    <w:basedOn w:val="Rubrik4"/>
    <w:next w:val="Normal"/>
    <w:qFormat/>
    <w:rsid w:val="00E60086"/>
    <w:pPr>
      <w:spacing w:before="125"/>
      <w:outlineLvl w:val="4"/>
    </w:pPr>
    <w:rPr>
      <w:i w:val="0"/>
      <w:sz w:val="19"/>
    </w:rPr>
  </w:style>
  <w:style w:type="paragraph" w:styleId="Rubrik6">
    <w:name w:val="heading 6"/>
    <w:basedOn w:val="Rubrik5"/>
    <w:next w:val="Normal"/>
    <w:qFormat/>
    <w:rsid w:val="00E60086"/>
    <w:pPr>
      <w:spacing w:before="50" w:line="200" w:lineRule="exact"/>
      <w:outlineLvl w:val="5"/>
    </w:pPr>
    <w:rPr>
      <w:caps/>
      <w:sz w:val="14"/>
    </w:rPr>
  </w:style>
  <w:style w:type="paragraph" w:styleId="Rubrik7">
    <w:name w:val="heading 7"/>
    <w:basedOn w:val="Rubrik6"/>
    <w:next w:val="Normal"/>
    <w:qFormat/>
    <w:rsid w:val="00E60086"/>
    <w:pPr>
      <w:spacing w:before="0"/>
      <w:outlineLvl w:val="6"/>
    </w:pPr>
  </w:style>
  <w:style w:type="paragraph" w:styleId="Rubrik8">
    <w:name w:val="heading 8"/>
    <w:basedOn w:val="Rubrik7"/>
    <w:next w:val="Normal"/>
    <w:qFormat/>
    <w:rsid w:val="00E60086"/>
    <w:pPr>
      <w:outlineLvl w:val="7"/>
    </w:pPr>
  </w:style>
  <w:style w:type="paragraph" w:styleId="Rubrik9">
    <w:name w:val="heading 9"/>
    <w:basedOn w:val="Rubrik8"/>
    <w:next w:val="Normal"/>
    <w:qFormat/>
    <w:rsid w:val="00E60086"/>
    <w:pPr>
      <w:outlineLvl w:val="8"/>
    </w:pPr>
  </w:style>
  <w:style w:type="character" w:default="1" w:styleId="Standardstycketeckensnitt">
    <w:name w:val="Default Paragraph Font"/>
    <w:semiHidden/>
    <w:rsid w:val="00E60086"/>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E60086"/>
  </w:style>
  <w:style w:type="paragraph" w:styleId="Citat">
    <w:name w:val="Quote"/>
    <w:basedOn w:val="Normal"/>
    <w:next w:val="Normal"/>
    <w:link w:val="CitatChar"/>
    <w:qFormat/>
    <w:rsid w:val="00E60086"/>
    <w:pPr>
      <w:spacing w:line="200" w:lineRule="exact"/>
      <w:ind w:left="340"/>
    </w:pPr>
  </w:style>
  <w:style w:type="paragraph" w:customStyle="1" w:styleId="Citatindrag">
    <w:name w:val="Citat_indrag"/>
    <w:aliases w:val="Packad"/>
    <w:basedOn w:val="Citat"/>
    <w:rsid w:val="00E60086"/>
    <w:pPr>
      <w:spacing w:before="0"/>
      <w:ind w:firstLine="227"/>
    </w:pPr>
  </w:style>
  <w:style w:type="paragraph" w:customStyle="1" w:styleId="FSHNormal">
    <w:name w:val="FSH_Normal"/>
    <w:semiHidden/>
    <w:rsid w:val="00E60086"/>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E60086"/>
    <w:pPr>
      <w:spacing w:line="240" w:lineRule="auto"/>
    </w:pPr>
  </w:style>
  <w:style w:type="paragraph" w:customStyle="1" w:styleId="FSHNormalS5">
    <w:name w:val="FSH_NormalS5"/>
    <w:basedOn w:val="FSHNormal"/>
    <w:next w:val="FSHNormal"/>
    <w:semiHidden/>
    <w:rsid w:val="00E60086"/>
    <w:pPr>
      <w:keepNext/>
      <w:keepLines/>
      <w:widowControl/>
      <w:spacing w:before="230" w:after="520" w:line="250" w:lineRule="exact"/>
    </w:pPr>
    <w:rPr>
      <w:b/>
      <w:sz w:val="27"/>
    </w:rPr>
  </w:style>
  <w:style w:type="paragraph" w:customStyle="1" w:styleId="FSHNormL">
    <w:name w:val="FSH_NormLÖ"/>
    <w:basedOn w:val="FSHNormal"/>
    <w:next w:val="FSHNormal"/>
    <w:semiHidden/>
    <w:rsid w:val="00E60086"/>
    <w:pPr>
      <w:pBdr>
        <w:top w:val="single" w:sz="12" w:space="1" w:color="auto"/>
      </w:pBdr>
    </w:pPr>
  </w:style>
  <w:style w:type="paragraph" w:customStyle="1" w:styleId="FSHRub1">
    <w:name w:val="FSH_Rub1"/>
    <w:aliases w:val="Rubrik1_S5,Huvudrubrik"/>
    <w:basedOn w:val="FSHNormal"/>
    <w:next w:val="FSHNormal"/>
    <w:semiHidden/>
    <w:rsid w:val="00E60086"/>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E60086"/>
    <w:pPr>
      <w:spacing w:before="240" w:after="80" w:line="360" w:lineRule="exact"/>
    </w:pPr>
    <w:rPr>
      <w:sz w:val="36"/>
    </w:rPr>
  </w:style>
  <w:style w:type="paragraph" w:customStyle="1" w:styleId="FSHTitel">
    <w:name w:val="FSH_Titel"/>
    <w:aliases w:val="Dokumentrubrik"/>
    <w:basedOn w:val="FSHRub1"/>
    <w:next w:val="FSHNormal"/>
    <w:semiHidden/>
    <w:rsid w:val="00E60086"/>
    <w:pPr>
      <w:pBdr>
        <w:bottom w:val="single" w:sz="4" w:space="3" w:color="auto"/>
      </w:pBdr>
      <w:spacing w:before="0" w:after="80" w:line="400" w:lineRule="exact"/>
    </w:pPr>
    <w:rPr>
      <w:sz w:val="40"/>
    </w:rPr>
  </w:style>
  <w:style w:type="paragraph" w:customStyle="1" w:styleId="Hemstlbyline">
    <w:name w:val="Hemstl_byline"/>
    <w:basedOn w:val="Normal"/>
    <w:next w:val="Normal"/>
    <w:semiHidden/>
    <w:rsid w:val="00100531"/>
    <w:pPr>
      <w:keepNext/>
      <w:keepLines/>
      <w:spacing w:line="360" w:lineRule="auto"/>
    </w:pPr>
  </w:style>
  <w:style w:type="paragraph" w:customStyle="1" w:styleId="Hemstlatt">
    <w:name w:val="Hemstl_att"/>
    <w:aliases w:val="HemstPunkt,HemstPunktFlera,HemställansPunkt,Förslagstext"/>
    <w:basedOn w:val="Normal"/>
    <w:next w:val="Normal"/>
    <w:rsid w:val="00E60086"/>
    <w:pPr>
      <w:keepLines/>
      <w:numPr>
        <w:numId w:val="15"/>
      </w:numPr>
      <w:spacing w:before="0"/>
    </w:pPr>
  </w:style>
  <w:style w:type="paragraph" w:customStyle="1" w:styleId="Hemstlrubrik">
    <w:name w:val="Hemstl_rubrik"/>
    <w:basedOn w:val="Rubrik1"/>
    <w:next w:val="Normal"/>
    <w:rsid w:val="00E60086"/>
    <w:pPr>
      <w:spacing w:after="250"/>
    </w:pPr>
  </w:style>
  <w:style w:type="paragraph" w:customStyle="1" w:styleId="KantRubrikS5H">
    <w:name w:val="KantRubrikS5H"/>
    <w:semiHidden/>
    <w:rsid w:val="00E60086"/>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E60086"/>
    <w:pPr>
      <w:spacing w:line="200" w:lineRule="exact"/>
    </w:pPr>
  </w:style>
  <w:style w:type="paragraph" w:customStyle="1" w:styleId="KantRubrikS5V">
    <w:name w:val="KantRubrikS5V"/>
    <w:basedOn w:val="KantRubrikS5H"/>
    <w:semiHidden/>
    <w:rsid w:val="00E60086"/>
    <w:pPr>
      <w:tabs>
        <w:tab w:val="right" w:pos="1814"/>
        <w:tab w:val="left" w:pos="1899"/>
      </w:tabs>
      <w:ind w:right="0"/>
      <w:jc w:val="left"/>
    </w:pPr>
  </w:style>
  <w:style w:type="paragraph" w:customStyle="1" w:styleId="KantRubrikS5Vrad2">
    <w:name w:val="KantRubrikS5Vrad2"/>
    <w:basedOn w:val="KantRubrikS5V"/>
    <w:semiHidden/>
    <w:rsid w:val="00E60086"/>
    <w:pPr>
      <w:tabs>
        <w:tab w:val="clear" w:pos="1814"/>
        <w:tab w:val="clear" w:pos="1899"/>
        <w:tab w:val="right" w:pos="1418"/>
        <w:tab w:val="left" w:pos="1503"/>
      </w:tabs>
    </w:pPr>
  </w:style>
  <w:style w:type="paragraph" w:customStyle="1" w:styleId="Lagtext">
    <w:name w:val="Lagtext"/>
    <w:basedOn w:val="Lagtextrubrik"/>
    <w:next w:val="Lagtextindrag"/>
    <w:rsid w:val="00E60086"/>
    <w:pPr>
      <w:spacing w:before="0"/>
    </w:pPr>
    <w:rPr>
      <w:sz w:val="19"/>
    </w:rPr>
  </w:style>
  <w:style w:type="paragraph" w:customStyle="1" w:styleId="Lagtextindrag">
    <w:name w:val="Lagtext_indrag"/>
    <w:basedOn w:val="Lagtext"/>
    <w:rsid w:val="00E60086"/>
    <w:pPr>
      <w:ind w:firstLine="170"/>
    </w:pPr>
  </w:style>
  <w:style w:type="paragraph" w:customStyle="1" w:styleId="Lagtextrubrik">
    <w:name w:val="Lagtext_rubrik"/>
    <w:basedOn w:val="Normal"/>
    <w:next w:val="Normal"/>
    <w:rsid w:val="00E60086"/>
    <w:pPr>
      <w:suppressAutoHyphens/>
      <w:spacing w:line="220" w:lineRule="exact"/>
    </w:pPr>
    <w:rPr>
      <w:i/>
      <w:sz w:val="21"/>
    </w:rPr>
  </w:style>
  <w:style w:type="paragraph" w:styleId="Normaltindrag">
    <w:name w:val="Normal Indent"/>
    <w:aliases w:val="Normal_indrag,Normal Indrag"/>
    <w:basedOn w:val="Normal"/>
    <w:rsid w:val="00E60086"/>
    <w:pPr>
      <w:spacing w:before="0"/>
      <w:ind w:firstLine="227"/>
    </w:pPr>
  </w:style>
  <w:style w:type="paragraph" w:customStyle="1" w:styleId="NormalA4fot">
    <w:name w:val="Normal_A4fot"/>
    <w:basedOn w:val="Normal"/>
    <w:semiHidden/>
    <w:rsid w:val="00E60086"/>
    <w:pPr>
      <w:spacing w:before="240" w:line="240" w:lineRule="auto"/>
      <w:jc w:val="center"/>
    </w:pPr>
  </w:style>
  <w:style w:type="paragraph" w:customStyle="1" w:styleId="NormalA4sidnr">
    <w:name w:val="Normal_A4sidnr"/>
    <w:basedOn w:val="Normal"/>
    <w:semiHidden/>
    <w:rsid w:val="00E60086"/>
    <w:pPr>
      <w:spacing w:after="240"/>
      <w:jc w:val="center"/>
    </w:pPr>
  </w:style>
  <w:style w:type="paragraph" w:customStyle="1" w:styleId="NormalS5sidnrH">
    <w:name w:val="Normal_S5sidnrH"/>
    <w:basedOn w:val="Normal"/>
    <w:semiHidden/>
    <w:rsid w:val="00E60086"/>
    <w:pPr>
      <w:spacing w:before="0" w:line="240" w:lineRule="auto"/>
      <w:ind w:right="57"/>
      <w:jc w:val="right"/>
    </w:pPr>
  </w:style>
  <w:style w:type="paragraph" w:customStyle="1" w:styleId="NormalS5sidnrV">
    <w:name w:val="Normal_S5sidnrV"/>
    <w:basedOn w:val="NormalS5sidnrH"/>
    <w:semiHidden/>
    <w:rsid w:val="00E60086"/>
    <w:pPr>
      <w:tabs>
        <w:tab w:val="right" w:pos="1814"/>
        <w:tab w:val="left" w:pos="1899"/>
      </w:tabs>
      <w:ind w:right="0"/>
      <w:jc w:val="left"/>
    </w:pPr>
  </w:style>
  <w:style w:type="paragraph" w:customStyle="1" w:styleId="Normal00">
    <w:name w:val="Normal00"/>
    <w:basedOn w:val="Normal"/>
    <w:semiHidden/>
    <w:rsid w:val="00E60086"/>
    <w:pPr>
      <w:spacing w:before="0" w:line="240" w:lineRule="auto"/>
      <w:jc w:val="left"/>
    </w:pPr>
  </w:style>
  <w:style w:type="paragraph" w:customStyle="1" w:styleId="PunktlistaBomb">
    <w:name w:val="Punktlista_Bomb"/>
    <w:aliases w:val="Bomb"/>
    <w:basedOn w:val="Normal"/>
    <w:rsid w:val="00E60086"/>
    <w:pPr>
      <w:numPr>
        <w:numId w:val="2"/>
      </w:numPr>
    </w:pPr>
  </w:style>
  <w:style w:type="paragraph" w:customStyle="1" w:styleId="PunktlistaNummer">
    <w:name w:val="Punktlista_Nummer"/>
    <w:aliases w:val="Nummerlista"/>
    <w:basedOn w:val="Normal"/>
    <w:rsid w:val="00E60086"/>
    <w:pPr>
      <w:numPr>
        <w:numId w:val="3"/>
      </w:numPr>
    </w:pPr>
  </w:style>
  <w:style w:type="paragraph" w:customStyle="1" w:styleId="PunktlistaTankstreck">
    <w:name w:val="Punktlista_Tankstreck"/>
    <w:aliases w:val="Tankstreck"/>
    <w:basedOn w:val="Normal"/>
    <w:rsid w:val="00E60086"/>
    <w:pPr>
      <w:numPr>
        <w:numId w:val="4"/>
      </w:numPr>
    </w:pPr>
  </w:style>
  <w:style w:type="paragraph" w:customStyle="1" w:styleId="RubrikSammanf">
    <w:name w:val="RubrikSammanf"/>
    <w:basedOn w:val="Rubrik1"/>
    <w:next w:val="Normal"/>
    <w:rsid w:val="00E60086"/>
  </w:style>
  <w:style w:type="paragraph" w:customStyle="1" w:styleId="RubrikInnehllsf">
    <w:name w:val="RubrikInnehållsf"/>
    <w:basedOn w:val="RubrikSammanf"/>
    <w:next w:val="Normal"/>
    <w:rsid w:val="00E60086"/>
  </w:style>
  <w:style w:type="paragraph" w:customStyle="1" w:styleId="Tabellochbildrubrik">
    <w:name w:val="Tabell och bildrubrik"/>
    <w:basedOn w:val="Normal"/>
    <w:next w:val="Normal"/>
    <w:rsid w:val="00E60086"/>
    <w:pPr>
      <w:suppressAutoHyphens/>
      <w:spacing w:before="300" w:line="200" w:lineRule="exact"/>
      <w:jc w:val="left"/>
    </w:pPr>
    <w:rPr>
      <w:caps/>
      <w:sz w:val="14"/>
    </w:rPr>
  </w:style>
  <w:style w:type="paragraph" w:customStyle="1" w:styleId="Underskrifter">
    <w:name w:val="Underskrifter"/>
    <w:basedOn w:val="Normal"/>
    <w:rsid w:val="00E60086"/>
    <w:pPr>
      <w:keepNext/>
      <w:keepLines/>
      <w:suppressAutoHyphens/>
      <w:spacing w:before="0" w:after="40" w:line="250" w:lineRule="exact"/>
    </w:pPr>
    <w:rPr>
      <w:i/>
    </w:rPr>
  </w:style>
  <w:style w:type="paragraph" w:customStyle="1" w:styleId="UnderskriftDatum">
    <w:name w:val="UnderskriftDatum"/>
    <w:basedOn w:val="Underskrifter"/>
    <w:next w:val="Underskrifter"/>
    <w:rsid w:val="00E60086"/>
    <w:pPr>
      <w:spacing w:before="250" w:after="125"/>
    </w:pPr>
    <w:rPr>
      <w:i w:val="0"/>
    </w:rPr>
  </w:style>
  <w:style w:type="paragraph" w:styleId="Sidhuvud">
    <w:name w:val="header"/>
    <w:basedOn w:val="Normal"/>
    <w:semiHidden/>
    <w:rsid w:val="00E60086"/>
    <w:pPr>
      <w:tabs>
        <w:tab w:val="center" w:pos="4536"/>
        <w:tab w:val="right" w:pos="9072"/>
      </w:tabs>
    </w:pPr>
  </w:style>
  <w:style w:type="paragraph" w:styleId="Sidfot">
    <w:name w:val="footer"/>
    <w:basedOn w:val="Normal"/>
    <w:semiHidden/>
    <w:rsid w:val="00E60086"/>
    <w:pPr>
      <w:tabs>
        <w:tab w:val="center" w:pos="4536"/>
        <w:tab w:val="right" w:pos="9072"/>
      </w:tabs>
    </w:pPr>
  </w:style>
  <w:style w:type="paragraph" w:styleId="Innehll1">
    <w:name w:val="toc 1"/>
    <w:basedOn w:val="Normal"/>
    <w:next w:val="Innehll2"/>
    <w:semiHidden/>
    <w:rsid w:val="00E60086"/>
    <w:pPr>
      <w:tabs>
        <w:tab w:val="right" w:leader="dot" w:pos="5953"/>
      </w:tabs>
      <w:suppressAutoHyphens/>
      <w:spacing w:before="0"/>
      <w:ind w:right="567"/>
      <w:jc w:val="left"/>
    </w:pPr>
  </w:style>
  <w:style w:type="paragraph" w:styleId="Innehll2">
    <w:name w:val="toc 2"/>
    <w:basedOn w:val="Innehll1"/>
    <w:next w:val="Innehll3"/>
    <w:semiHidden/>
    <w:rsid w:val="00E60086"/>
    <w:pPr>
      <w:ind w:left="284"/>
    </w:pPr>
  </w:style>
  <w:style w:type="paragraph" w:styleId="Innehll3">
    <w:name w:val="toc 3"/>
    <w:basedOn w:val="Innehll2"/>
    <w:next w:val="Innehll4"/>
    <w:semiHidden/>
    <w:rsid w:val="00E60086"/>
    <w:pPr>
      <w:ind w:left="567"/>
    </w:pPr>
  </w:style>
  <w:style w:type="paragraph" w:styleId="Innehll4">
    <w:name w:val="toc 4"/>
    <w:basedOn w:val="Innehll3"/>
    <w:next w:val="Normal"/>
    <w:semiHidden/>
    <w:rsid w:val="00E60086"/>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E60086"/>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E60086"/>
    <w:rPr>
      <w:color w:val="0000FF"/>
      <w:u w:val="single"/>
    </w:rPr>
  </w:style>
  <w:style w:type="paragraph" w:styleId="Indragetstycke">
    <w:name w:val="Block Text"/>
    <w:basedOn w:val="Normal"/>
    <w:semiHidden/>
    <w:rsid w:val="00E60086"/>
    <w:pPr>
      <w:spacing w:after="120"/>
      <w:ind w:left="1440" w:right="1440"/>
    </w:pPr>
  </w:style>
  <w:style w:type="paragraph" w:styleId="Inledning">
    <w:name w:val="Salutation"/>
    <w:basedOn w:val="Normal"/>
    <w:next w:val="Normal"/>
    <w:semiHidden/>
    <w:rsid w:val="00B13BF0"/>
  </w:style>
  <w:style w:type="paragraph" w:styleId="Innehll5">
    <w:name w:val="toc 5"/>
    <w:basedOn w:val="Innehll4"/>
    <w:next w:val="Normal"/>
    <w:semiHidden/>
    <w:rsid w:val="00E60086"/>
  </w:style>
  <w:style w:type="paragraph" w:styleId="Lista">
    <w:name w:val="List"/>
    <w:basedOn w:val="Normal"/>
    <w:semiHidden/>
    <w:rsid w:val="00E60086"/>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E60086"/>
    <w:rPr>
      <w:szCs w:val="24"/>
    </w:rPr>
  </w:style>
  <w:style w:type="paragraph" w:styleId="Numreradlista">
    <w:name w:val="List Number"/>
    <w:basedOn w:val="Normal"/>
    <w:semiHidden/>
    <w:rsid w:val="00E60086"/>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E60086"/>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E60086"/>
  </w:style>
  <w:style w:type="character" w:styleId="Sidnummer">
    <w:name w:val="page number"/>
    <w:basedOn w:val="Standardstycketeckensnitt"/>
    <w:semiHidden/>
    <w:rsid w:val="00E60086"/>
  </w:style>
  <w:style w:type="paragraph" w:styleId="Signatur">
    <w:name w:val="Signature"/>
    <w:basedOn w:val="Normal"/>
    <w:semiHidden/>
    <w:rsid w:val="00E60086"/>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E60086"/>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CitatChar">
    <w:name w:val="Citat Char"/>
    <w:basedOn w:val="Standardstycketeckensnitt"/>
    <w:link w:val="Citat"/>
    <w:rsid w:val="00CF6B07"/>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2254</Words>
  <Characters>13708</Characters>
  <Application>Microsoft Office Word</Application>
  <DocSecurity>4</DocSecurity>
  <Lines>263</Lines>
  <Paragraphs>93</Paragraphs>
  <ScaleCrop>false</ScaleCrop>
  <HeadingPairs>
    <vt:vector size="2" baseType="variant">
      <vt:variant>
        <vt:lpstr>Rubrik</vt:lpstr>
      </vt:variant>
      <vt:variant>
        <vt:i4>1</vt:i4>
      </vt:variant>
    </vt:vector>
  </HeadingPairs>
  <TitlesOfParts>
    <vt:vector size="1" baseType="lpstr">
      <vt:lpstr>MJ5</vt:lpstr>
    </vt:vector>
  </TitlesOfParts>
  <Company>Riksdagen</Company>
  <LinksUpToDate>false</LinksUpToDate>
  <CharactersWithSpaces>15869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MJ5</dc:title>
  <dc:subject>MJ5</dc:subject>
  <dc:creator>Riksdagen</dc:creator>
  <cp:keywords>Riksdagen</cp:keywords>
  <dc:description/>
  <cp:lastModifiedBy>Lars Brink</cp:lastModifiedBy>
  <cp:revision>2</cp:revision>
  <cp:lastPrinted>2005-10-03T08:54:00Z</cp:lastPrinted>
  <dcterms:created xsi:type="dcterms:W3CDTF">2025-12-16T20:19:00Z</dcterms:created>
  <dcterms:modified xsi:type="dcterms:W3CDTF">2025-12-16T20:19:00Z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mot2000_416_2005-09-21</vt:lpwstr>
  </property>
  <property fmtid="{D5CDD505-2E9C-101B-9397-08002B2CF9AE}" pid="3" name="version">
    <vt:lpwstr>mot2000_416_2005-09-21</vt:lpwstr>
  </property>
  <property fmtid="{D5CDD505-2E9C-101B-9397-08002B2CF9AE}" pid="4" name="dokumenttyp">
    <vt:lpwstr>motion</vt:lpwstr>
  </property>
  <property fmtid="{D5CDD505-2E9C-101B-9397-08002B2CF9AE}" pid="5" name="Sekr">
    <vt:lpwstr>MS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prop. 2004/05:177 Etisk prövning av djurförsök m.m.</vt:lpwstr>
  </property>
  <property fmtid="{D5CDD505-2E9C-101B-9397-08002B2CF9AE}" pid="11" name="SvarFrasKort">
    <vt:lpwstr>med anledning av prop. 2004/05:177</vt:lpwstr>
  </property>
  <property fmtid="{D5CDD505-2E9C-101B-9397-08002B2CF9AE}" pid="12" name="Svar">
    <vt:lpwstr>proposition</vt:lpwstr>
  </property>
  <property fmtid="{D5CDD505-2E9C-101B-9397-08002B2CF9AE}" pid="13" name="SvarNr">
    <vt:lpwstr>2004/05:177</vt:lpwstr>
  </property>
  <property fmtid="{D5CDD505-2E9C-101B-9397-08002B2CF9AE}" pid="14" name="RubrikSvar">
    <vt:lpwstr>Etisk prövning av djurförsök m.m.</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fp1249</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Anita Brodén m.fl. (fp)</vt:lpwstr>
  </property>
  <property fmtid="{D5CDD505-2E9C-101B-9397-08002B2CF9AE}" pid="26" name="MotionarLista">
    <vt:lpwstr>Brodén, Anita (fp)\Fremling, Lennart (fp)\Thorén, Sverker (fp)\Wahlgren, Marie (fp)\Berg, Heli (fp)\Nordmark, Gunnar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Anita Brodén (fp), Lennart Fremling (fp), Sverker Thorén (fp), Marie Wahlgren (fp), Heli Berg (fp), Gunnar Nordmark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42</vt:lpwstr>
  </property>
  <property fmtid="{D5CDD505-2E9C-101B-9397-08002B2CF9AE}" pid="35" name="Samling">
    <vt:lpwstr/>
  </property>
  <property fmtid="{D5CDD505-2E9C-101B-9397-08002B2CF9AE}" pid="36" name="SamlingPrint">
    <vt:lpwstr/>
  </property>
  <property fmtid="{D5CDD505-2E9C-101B-9397-08002B2CF9AE}" pid="37" name="Motionsnummer">
    <vt:lpwstr>MJ5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2005</vt:lpwstr>
  </property>
  <property fmtid="{D5CDD505-2E9C-101B-9397-08002B2CF9AE}" pid="44" name="NotesUID">
    <vt:lpwstr>fredrik.svensson@riksdagen.se</vt:lpwstr>
  </property>
  <property fmtid="{D5CDD505-2E9C-101B-9397-08002B2CF9AE}" pid="45" name="ReservUID">
    <vt:lpwstr>peter jansson</vt:lpwstr>
  </property>
  <property fmtid="{D5CDD505-2E9C-101B-9397-08002B2CF9AE}" pid="46" name="MotionID">
    <vt:lpwstr>20052006000001020112000012490075</vt:lpwstr>
  </property>
  <property fmtid="{D5CDD505-2E9C-101B-9397-08002B2CF9AE}" pid="47" name="datum">
    <vt:lpwstr>050928</vt:lpwstr>
  </property>
  <property fmtid="{D5CDD505-2E9C-101B-9397-08002B2CF9AE}" pid="48" name="avsändar-e-post">
    <vt:lpwstr>fredrik.svensson@riksdagen.se</vt:lpwstr>
  </property>
  <property fmtid="{D5CDD505-2E9C-101B-9397-08002B2CF9AE}" pid="49" name="id">
    <vt:lpwstr>20052006000001020112000012490075</vt:lpwstr>
  </property>
  <property fmtid="{D5CDD505-2E9C-101B-9397-08002B2CF9AE}" pid="50" name="nummer">
    <vt:lpwstr>5</vt:lpwstr>
  </property>
  <property fmtid="{D5CDD505-2E9C-101B-9397-08002B2CF9AE}" pid="51" name="utskottsbeteckning">
    <vt:lpwstr>MJ</vt:lpwstr>
  </property>
</Properties>
</file>