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317B0462574459BBAC9C414271E114B"/>
        </w:placeholder>
        <w:text/>
      </w:sdtPr>
      <w:sdtEndPr/>
      <w:sdtContent>
        <w:p w:rsidRPr="009B062B" w:rsidR="00AF30DD" w:rsidP="00632A5E" w:rsidRDefault="00AF30DD" w14:paraId="3291B778" w14:textId="77777777">
          <w:pPr>
            <w:pStyle w:val="Rubrik1"/>
            <w:spacing w:after="300"/>
          </w:pPr>
          <w:r w:rsidRPr="009B062B">
            <w:t>Förslag till riksdagsbeslut</w:t>
          </w:r>
        </w:p>
      </w:sdtContent>
    </w:sdt>
    <w:sdt>
      <w:sdtPr>
        <w:alias w:val="Yrkande 1"/>
        <w:tag w:val="a3e1f0d8-a9b0-4130-b4bb-590001cddbf0"/>
        <w:id w:val="1808967188"/>
        <w:lock w:val="sdtLocked"/>
      </w:sdtPr>
      <w:sdtEndPr/>
      <w:sdtContent>
        <w:p w:rsidR="00B13DC0" w:rsidRDefault="00B34BFE" w14:paraId="3291B779" w14:textId="44672926">
          <w:pPr>
            <w:pStyle w:val="Frslagstext"/>
          </w:pPr>
          <w:r>
            <w:t>Riksdagen anvisar anslagen för 2022 inom utgiftsområde 24 Näringsliv enligt förslaget i tabell 3 i motionen.</w:t>
          </w:r>
        </w:p>
      </w:sdtContent>
    </w:sdt>
    <w:sdt>
      <w:sdtPr>
        <w:alias w:val="Yrkande 2"/>
        <w:tag w:val="83652dfa-3f00-4869-bc43-0d58470f54d6"/>
        <w:id w:val="-1295063232"/>
        <w:lock w:val="sdtLocked"/>
      </w:sdtPr>
      <w:sdtEndPr/>
      <w:sdtContent>
        <w:p w:rsidR="00B13DC0" w:rsidRDefault="00B34BFE" w14:paraId="3291B77A" w14:textId="77777777">
          <w:pPr>
            <w:pStyle w:val="Frslagstext"/>
          </w:pPr>
          <w:r>
            <w:t>Riksdagen avslår regeringens förslag till nytt mål för turismpolitiken (regeringens förslag 1).</w:t>
          </w:r>
        </w:p>
      </w:sdtContent>
    </w:sdt>
    <w:bookmarkStart w:name="MotionsStart" w:displacedByCustomXml="next" w:id="0"/>
    <w:bookmarkEnd w:displacedByCustomXml="next" w:id="0"/>
    <w:sdt>
      <w:sdtPr>
        <w:alias w:val="CC_Motivering_Rubrik"/>
        <w:tag w:val="CC_Motivering_Rubrik"/>
        <w:id w:val="1433397530"/>
        <w:lock w:val="sdtLocked"/>
        <w:placeholder>
          <w:docPart w:val="F2525D1DD8054B60AE99D50F7D5D2C71"/>
        </w:placeholder>
        <w:text/>
      </w:sdtPr>
      <w:sdtEndPr/>
      <w:sdtContent>
        <w:p w:rsidRPr="00B65259" w:rsidR="006D79C9" w:rsidP="00333E95" w:rsidRDefault="006D79C9" w14:paraId="3291B77B" w14:textId="77777777">
          <w:pPr>
            <w:pStyle w:val="Rubrik1"/>
          </w:pPr>
          <w:r>
            <w:t>Motivering</w:t>
          </w:r>
        </w:p>
      </w:sdtContent>
    </w:sdt>
    <w:p w:rsidRPr="00B65259" w:rsidR="00E63979" w:rsidP="00BA22CF" w:rsidRDefault="00E63979" w14:paraId="3291B77C" w14:textId="2F13EA0F">
      <w:pPr>
        <w:pStyle w:val="Normalutanindragellerluft"/>
        <w:rPr>
          <w:rFonts w:eastAsia="SimSun"/>
        </w:rPr>
      </w:pPr>
      <w:r w:rsidRPr="00B65259">
        <w:rPr>
          <w:rFonts w:eastAsia="SimSun"/>
        </w:rPr>
        <w:t>Investeringarna i basindustrin i norra Sverige som aviserats från näringslivet är mycket glädjande. Dessa projekt sätter fokus på behovet av en rad reformer inom en rad områden, reformer som Centerpartiet velat se länge men som nu blivit än mer aktuella</w:t>
      </w:r>
      <w:r w:rsidR="00282E69">
        <w:rPr>
          <w:rFonts w:eastAsia="SimSun"/>
        </w:rPr>
        <w:t>.</w:t>
      </w:r>
      <w:r w:rsidRPr="00B65259">
        <w:rPr>
          <w:rFonts w:eastAsia="SimSun"/>
        </w:rPr>
        <w:t xml:space="preserve"> Exempelvis behövs investeringar i utbildningsväsendet, en översyn av inkomstbeskatt</w:t>
      </w:r>
      <w:r w:rsidR="008C4295">
        <w:rPr>
          <w:rFonts w:eastAsia="SimSun"/>
        </w:rPr>
        <w:softHyphen/>
      </w:r>
      <w:r w:rsidRPr="00B65259">
        <w:rPr>
          <w:rFonts w:eastAsia="SimSun"/>
        </w:rPr>
        <w:t>ningen, bättre vägar, järnvägar och flygplatser</w:t>
      </w:r>
      <w:r w:rsidR="00282E69">
        <w:rPr>
          <w:rFonts w:eastAsia="SimSun"/>
        </w:rPr>
        <w:t>,</w:t>
      </w:r>
      <w:r w:rsidRPr="00B65259">
        <w:rPr>
          <w:rFonts w:eastAsia="SimSun"/>
        </w:rPr>
        <w:t xml:space="preserve"> en översyn av miljöbalken och en för</w:t>
      </w:r>
      <w:r w:rsidR="008C4295">
        <w:rPr>
          <w:rFonts w:eastAsia="SimSun"/>
        </w:rPr>
        <w:softHyphen/>
      </w:r>
      <w:r w:rsidRPr="00B65259">
        <w:rPr>
          <w:rFonts w:eastAsia="SimSun"/>
        </w:rPr>
        <w:t>enkl</w:t>
      </w:r>
      <w:r w:rsidR="00282E69">
        <w:rPr>
          <w:rFonts w:eastAsia="SimSun"/>
        </w:rPr>
        <w:t>ad</w:t>
      </w:r>
      <w:r w:rsidRPr="00B65259">
        <w:rPr>
          <w:rFonts w:eastAsia="SimSun"/>
        </w:rPr>
        <w:t xml:space="preserve"> och effektiv tillståndsprövning för miljöpåverkande verksamheter. Från statligt håll borde man säkerställa att det blir mer attraktivt för utrikesbaserad spetskompetens att söka sig till Sverige. I denna internationella kontext spelar inte minst inkomstbeskatt</w:t>
      </w:r>
      <w:r w:rsidR="008C4295">
        <w:rPr>
          <w:rFonts w:eastAsia="SimSun"/>
        </w:rPr>
        <w:softHyphen/>
      </w:r>
      <w:r w:rsidRPr="00B65259">
        <w:rPr>
          <w:rFonts w:eastAsia="SimSun"/>
        </w:rPr>
        <w:t>ning en relativt stor roll och risken är betydande att Sveriges relativt höga skatter på arbete, inklusive de höga marginalskatterna, gör Sverige mindre konkurrenskraftigt. Sveriges bostadsmarknad, där det är svårt och dyrt att bygga nytt samtidigt som hyres</w:t>
      </w:r>
      <w:r w:rsidR="008C4295">
        <w:rPr>
          <w:rFonts w:eastAsia="SimSun"/>
        </w:rPr>
        <w:softHyphen/>
      </w:r>
      <w:r w:rsidRPr="00B65259">
        <w:rPr>
          <w:rFonts w:eastAsia="SimSun"/>
        </w:rPr>
        <w:t>systemet inte fungerar tillfredsställande, utgör på samma sätt ett problem för Sveriges konkurrenskraft.</w:t>
      </w:r>
    </w:p>
    <w:p w:rsidRPr="00BA22CF" w:rsidR="00E63979" w:rsidP="00BA22CF" w:rsidRDefault="00E63979" w14:paraId="3291B77D" w14:textId="0985F73A">
      <w:pPr>
        <w:pStyle w:val="Rubrik2"/>
      </w:pPr>
      <w:bookmarkStart w:name="_Toc84233975" w:id="1"/>
      <w:r w:rsidRPr="00BA22CF">
        <w:lastRenderedPageBreak/>
        <w:t>Bygg Sverige stark</w:t>
      </w:r>
      <w:r w:rsidRPr="00BA22CF" w:rsidR="00282E69">
        <w:t>t</w:t>
      </w:r>
      <w:r w:rsidRPr="00BA22CF">
        <w:t xml:space="preserve"> och hållbart</w:t>
      </w:r>
      <w:bookmarkEnd w:id="1"/>
    </w:p>
    <w:p w:rsidRPr="00B65259" w:rsidR="00E63979" w:rsidP="00BA22CF" w:rsidRDefault="00E63979" w14:paraId="3291B77E" w14:textId="2BB0F596">
      <w:pPr>
        <w:pStyle w:val="Normalutanindragellerluft"/>
        <w:rPr>
          <w:rFonts w:eastAsia="SimSun"/>
        </w:rPr>
      </w:pPr>
      <w:r w:rsidRPr="00B65259">
        <w:rPr>
          <w:rFonts w:eastAsia="SimSun"/>
        </w:rPr>
        <w:t>Sveriges välståndsutveckling har i mångt och mycket sin grund i växande basindustrier. Tillväxten i basindustrin bidrog till att den genomsnittliga svenska invånarens väl</w:t>
      </w:r>
      <w:r w:rsidR="008C4295">
        <w:rPr>
          <w:rFonts w:eastAsia="SimSun"/>
        </w:rPr>
        <w:softHyphen/>
      </w:r>
      <w:r w:rsidRPr="00B65259">
        <w:rPr>
          <w:rFonts w:eastAsia="SimSun"/>
        </w:rPr>
        <w:t xml:space="preserve">ståndsnivå tiofaldigades under de hundra år som följde efter 1870. Sedan dess har industrier som förädlar naturtillgångar varit en central del av landets näringsliv. Basindustrier (gruv- och mineralnäring, träindustri, pappersindustri, metallindustri, framställning av fabricerade metallprodukter samt framställning av glas, keramik och andra icke-metalliska mineralprodukter) skapar exportintäkter och arbetstillfällen runtom i landet, inte minst i de mindre tätbefolkade delarna av landet där behovet av arbetstillfällen är stort. </w:t>
      </w:r>
    </w:p>
    <w:p w:rsidRPr="00BA22CF" w:rsidR="00E63979" w:rsidP="00BA22CF" w:rsidRDefault="00E63979" w14:paraId="3291B77F" w14:textId="77777777">
      <w:pPr>
        <w:pStyle w:val="Rubrik2"/>
      </w:pPr>
      <w:bookmarkStart w:name="_Toc84233976" w:id="2"/>
      <w:r w:rsidRPr="00BA22CF">
        <w:t>Skogen och gruvorna</w:t>
      </w:r>
      <w:bookmarkEnd w:id="2"/>
    </w:p>
    <w:p w:rsidRPr="00B65259" w:rsidR="00E63979" w:rsidP="00BA22CF" w:rsidRDefault="00E63979" w14:paraId="3291B780" w14:textId="3ECA3D5B">
      <w:pPr>
        <w:pStyle w:val="Normalutanindragellerluft"/>
        <w:rPr>
          <w:rFonts w:eastAsia="SimSun"/>
        </w:rPr>
      </w:pPr>
      <w:r w:rsidRPr="00B65259">
        <w:rPr>
          <w:rFonts w:eastAsia="SimSun"/>
        </w:rPr>
        <w:t>När det gäller svensk basindustri kan särskilt nämnas gruv- och skogsnäringen. Av svensk industris totala sysselsättning, export, omsättning och förädlingsvärde svarar skogsindustrin för cirka 10</w:t>
      </w:r>
      <w:r w:rsidR="000311D2">
        <w:rPr>
          <w:rFonts w:eastAsia="SimSun"/>
        </w:rPr>
        <w:t> </w:t>
      </w:r>
      <w:r w:rsidRPr="00B65259">
        <w:rPr>
          <w:rFonts w:eastAsia="SimSun"/>
        </w:rPr>
        <w:t>procent. 70</w:t>
      </w:r>
      <w:r w:rsidR="000311D2">
        <w:rPr>
          <w:rFonts w:eastAsia="SimSun"/>
        </w:rPr>
        <w:t> </w:t>
      </w:r>
      <w:r w:rsidRPr="00B65259">
        <w:rPr>
          <w:rFonts w:eastAsia="SimSun"/>
        </w:rPr>
        <w:t>000 människor är direkt anställda i skogs</w:t>
      </w:r>
      <w:r w:rsidR="008C4295">
        <w:rPr>
          <w:rFonts w:eastAsia="SimSun"/>
        </w:rPr>
        <w:softHyphen/>
      </w:r>
      <w:r w:rsidRPr="00B65259">
        <w:rPr>
          <w:rFonts w:eastAsia="SimSun"/>
        </w:rPr>
        <w:t>näringen. När man räknar in alla underleverantörer är 120</w:t>
      </w:r>
      <w:r w:rsidR="000311D2">
        <w:rPr>
          <w:rFonts w:eastAsia="SimSun"/>
        </w:rPr>
        <w:t> </w:t>
      </w:r>
      <w:r w:rsidRPr="00B65259">
        <w:rPr>
          <w:rFonts w:eastAsia="SimSun"/>
        </w:rPr>
        <w:t>000 människor sysselsatta i branschen. År 2019 investerade skogsindustrin för 13,4 miljarder kronor och stod därmed för 20</w:t>
      </w:r>
      <w:r w:rsidR="000311D2">
        <w:rPr>
          <w:rFonts w:eastAsia="SimSun"/>
        </w:rPr>
        <w:t> </w:t>
      </w:r>
      <w:r w:rsidRPr="00B65259">
        <w:rPr>
          <w:rFonts w:eastAsia="SimSun"/>
        </w:rPr>
        <w:t>procent av svensk industris totala investeringar. Det totala exportvärdet för branschen låg på 150 miljarder kronor, varav hälften är hänförligt till export av papper. Gruvnäringen är en bärande del av svensk export och står för cirka 20</w:t>
      </w:r>
      <w:r w:rsidR="000311D2">
        <w:rPr>
          <w:rFonts w:eastAsia="SimSun"/>
        </w:rPr>
        <w:t> </w:t>
      </w:r>
      <w:r w:rsidRPr="00B65259">
        <w:rPr>
          <w:rFonts w:eastAsia="SimSun"/>
        </w:rPr>
        <w:t>000 direkta jobb i Sverige. Till detta kommer underleverantörer och andra indirekta effekter som enligt branschen uppgår till sammanlagt ytterligare 20</w:t>
      </w:r>
      <w:r w:rsidR="000311D2">
        <w:rPr>
          <w:rFonts w:eastAsia="SimSun"/>
        </w:rPr>
        <w:t> </w:t>
      </w:r>
      <w:r w:rsidRPr="00B65259">
        <w:rPr>
          <w:rFonts w:eastAsia="SimSun"/>
        </w:rPr>
        <w:t>000 jobb.</w:t>
      </w:r>
    </w:p>
    <w:p w:rsidRPr="00B65259" w:rsidR="00E63979" w:rsidP="00BA22CF" w:rsidRDefault="00E63979" w14:paraId="3291B781" w14:textId="18930866">
      <w:pPr>
        <w:rPr>
          <w:rFonts w:eastAsia="SimSun"/>
        </w:rPr>
      </w:pPr>
      <w:r w:rsidRPr="00B65259">
        <w:rPr>
          <w:rFonts w:eastAsia="SimSun"/>
        </w:rPr>
        <w:t>Samtidigt har det under de senaste tio åren inte skett en enda ny gruvetablering utanför befintliga områden. I fall som Laver, Kallak och Pajala, liksom i det principiellt viktiga fallet Norra Kärr, ser vi hur statliga myndigheter försvårar etablering av ny gruv</w:t>
      </w:r>
      <w:r w:rsidR="008C4295">
        <w:rPr>
          <w:rFonts w:eastAsia="SimSun"/>
        </w:rPr>
        <w:softHyphen/>
      </w:r>
      <w:r w:rsidRPr="00B65259">
        <w:rPr>
          <w:rFonts w:eastAsia="SimSun"/>
        </w:rPr>
        <w:t>verksamhet. Därtill kommer redan krångliga tillståndsprocesser som skapar oförutsäg</w:t>
      </w:r>
      <w:r w:rsidR="008C4295">
        <w:rPr>
          <w:rFonts w:eastAsia="SimSun"/>
        </w:rPr>
        <w:softHyphen/>
      </w:r>
      <w:r w:rsidRPr="00B65259">
        <w:rPr>
          <w:rFonts w:eastAsia="SimSun"/>
        </w:rPr>
        <w:t>barhet och stora risker för den som vill etablera en gruvverksamhet. Detta är inte accep</w:t>
      </w:r>
      <w:r w:rsidR="008C4295">
        <w:rPr>
          <w:rFonts w:eastAsia="SimSun"/>
        </w:rPr>
        <w:softHyphen/>
      </w:r>
      <w:r w:rsidRPr="00B65259">
        <w:rPr>
          <w:rFonts w:eastAsia="SimSun"/>
        </w:rPr>
        <w:t xml:space="preserve">tabelt, utan något som regeringen och dess myndigheter måste bejaka och främja om vi ska ha en fortsatt stark gruvindustri i Sverige. </w:t>
      </w:r>
    </w:p>
    <w:p w:rsidRPr="00BA22CF" w:rsidR="00E63979" w:rsidP="00BA22CF" w:rsidRDefault="00E63979" w14:paraId="3291B782" w14:textId="77777777">
      <w:pPr>
        <w:pStyle w:val="Rubrik2"/>
      </w:pPr>
      <w:bookmarkStart w:name="_Toc84233977" w:id="3"/>
      <w:bookmarkStart w:name="_Hlk82871870" w:id="4"/>
      <w:r w:rsidRPr="00BA22CF">
        <w:t>Sverige måste trygga försörjningen av innovationskritiska metaller</w:t>
      </w:r>
      <w:bookmarkEnd w:id="3"/>
    </w:p>
    <w:p w:rsidRPr="00B65259" w:rsidR="00E63979" w:rsidP="00BA22CF" w:rsidRDefault="00E63979" w14:paraId="3291B783" w14:textId="5CCD48E7">
      <w:pPr>
        <w:pStyle w:val="Normalutanindragellerluft"/>
        <w:rPr>
          <w:rFonts w:eastAsia="SimSun"/>
        </w:rPr>
      </w:pPr>
      <w:r w:rsidRPr="00B65259">
        <w:rPr>
          <w:rFonts w:eastAsia="SimSun"/>
        </w:rPr>
        <w:t xml:space="preserve">För att lyckas med klimatomställningen är det av stor vikt att trygga försörjningen av de innovationskritiska metaller och mineraler som behövs i modern miljöteknik. I dag är </w:t>
      </w:r>
      <w:r w:rsidRPr="00B65259">
        <w:rPr>
          <w:rFonts w:eastAsia="SimSun"/>
        </w:rPr>
        <w:lastRenderedPageBreak/>
        <w:t>Sverige och EU i hög grad beroende av importer från ett fåtal länder</w:t>
      </w:r>
      <w:r w:rsidR="00282E69">
        <w:rPr>
          <w:rFonts w:eastAsia="SimSun"/>
        </w:rPr>
        <w:t>,</w:t>
      </w:r>
      <w:r w:rsidRPr="00B65259">
        <w:rPr>
          <w:rFonts w:eastAsia="SimSun"/>
        </w:rPr>
        <w:t xml:space="preserve"> vilket gör till</w:t>
      </w:r>
      <w:r w:rsidR="008C4295">
        <w:rPr>
          <w:rFonts w:eastAsia="SimSun"/>
        </w:rPr>
        <w:softHyphen/>
      </w:r>
      <w:r w:rsidRPr="00B65259">
        <w:rPr>
          <w:rFonts w:eastAsia="SimSun"/>
        </w:rPr>
        <w:t>gången sårbar och säkerhetspolitisk</w:t>
      </w:r>
      <w:r w:rsidR="00282E69">
        <w:rPr>
          <w:rFonts w:eastAsia="SimSun"/>
        </w:rPr>
        <w:t>t</w:t>
      </w:r>
      <w:r w:rsidRPr="00B65259">
        <w:rPr>
          <w:rFonts w:eastAsia="SimSun"/>
        </w:rPr>
        <w:t xml:space="preserve"> riskabel. Samtidigt har Sverige avsevärda fyndig</w:t>
      </w:r>
      <w:r w:rsidR="008C4295">
        <w:rPr>
          <w:rFonts w:eastAsia="SimSun"/>
        </w:rPr>
        <w:softHyphen/>
      </w:r>
      <w:r w:rsidRPr="00B65259">
        <w:rPr>
          <w:rFonts w:eastAsia="SimSun"/>
        </w:rPr>
        <w:t xml:space="preserve">heter av dessa metaller och goda förutsättningar att bedriva en hållbar utvinning av dessa, vilket också skapar betydande exportmöjligheter. Storskalig återvinning är viktigt men kommer inte </w:t>
      </w:r>
      <w:r w:rsidR="00282E69">
        <w:rPr>
          <w:rFonts w:eastAsia="SimSun"/>
        </w:rPr>
        <w:t xml:space="preserve">att </w:t>
      </w:r>
      <w:r w:rsidRPr="00B65259">
        <w:rPr>
          <w:rFonts w:eastAsia="SimSun"/>
        </w:rPr>
        <w:t>kunna tillgodose framtidens behov. För att utvinning ska bli möjligt behövs en ökad acceptans hos markägaren och hos lokalbefolkningen. Center</w:t>
      </w:r>
      <w:r w:rsidR="008C4295">
        <w:rPr>
          <w:rFonts w:eastAsia="SimSun"/>
        </w:rPr>
        <w:softHyphen/>
      </w:r>
      <w:r w:rsidRPr="00B65259">
        <w:rPr>
          <w:rFonts w:eastAsia="SimSun"/>
        </w:rPr>
        <w:t>partiet vill att Sverige blir ett land som bidrar till den gröna omställningen genom att öka brytning</w:t>
      </w:r>
      <w:r w:rsidR="00282E69">
        <w:rPr>
          <w:rFonts w:eastAsia="SimSun"/>
        </w:rPr>
        <w:t>en</w:t>
      </w:r>
      <w:r w:rsidRPr="00B65259">
        <w:rPr>
          <w:rFonts w:eastAsia="SimSun"/>
        </w:rPr>
        <w:t xml:space="preserve"> av innovationskritiska metaller.</w:t>
      </w:r>
    </w:p>
    <w:p w:rsidRPr="00BA22CF" w:rsidR="00E63979" w:rsidP="00BA22CF" w:rsidRDefault="00E63979" w14:paraId="3291B784" w14:textId="7609AD77">
      <w:pPr>
        <w:pStyle w:val="Rubrik2"/>
      </w:pPr>
      <w:bookmarkStart w:name="_Toc84233978" w:id="5"/>
      <w:r w:rsidRPr="00BA22CF">
        <w:t>Hantering</w:t>
      </w:r>
      <w:r w:rsidRPr="00BA22CF" w:rsidR="00282E69">
        <w:t>en</w:t>
      </w:r>
      <w:r w:rsidRPr="00BA22CF">
        <w:t xml:space="preserve"> av miljötillstånd måste förtydligas för att stärka rättssäkerheten, förutsebarheten och effektiviteten</w:t>
      </w:r>
      <w:bookmarkEnd w:id="5"/>
    </w:p>
    <w:p w:rsidRPr="00B65259" w:rsidR="00E63979" w:rsidP="00BA22CF" w:rsidRDefault="00E63979" w14:paraId="3291B785" w14:textId="4A72A8C0">
      <w:pPr>
        <w:pStyle w:val="Normalutanindragellerluft"/>
        <w:rPr>
          <w:rFonts w:eastAsia="SimSun"/>
        </w:rPr>
      </w:pPr>
      <w:r w:rsidRPr="00B65259">
        <w:rPr>
          <w:rFonts w:eastAsia="SimSun"/>
        </w:rPr>
        <w:t>Trots att samsynen kring svenska miljökrav är stor tar handläggningstiderna av miljö</w:t>
      </w:r>
      <w:r w:rsidR="008C4295">
        <w:rPr>
          <w:rFonts w:eastAsia="SimSun"/>
        </w:rPr>
        <w:softHyphen/>
      </w:r>
      <w:r w:rsidRPr="00B65259">
        <w:rPr>
          <w:rFonts w:eastAsia="SimSun"/>
        </w:rPr>
        <w:t xml:space="preserve">prövningsärenden allt längre tid. Företag och organisationer i branschen slår larm om omöjliga investeringsbeslut på grund av handläggningstiderna och bristen på effektivitet hos myndigheterna. Oklarheten kring myndigheternas hantering av ärenden är också ett </w:t>
      </w:r>
      <w:r w:rsidRPr="008C4295">
        <w:rPr>
          <w:rFonts w:eastAsia="SimSun"/>
          <w:spacing w:val="-1"/>
        </w:rPr>
        <w:t>stort problem som kostar det svenska näringslivet pengar. Det är en helt orimlig situation</w:t>
      </w:r>
      <w:r w:rsidRPr="00B65259">
        <w:rPr>
          <w:rFonts w:eastAsia="SimSun"/>
        </w:rPr>
        <w:t xml:space="preserve"> för de företag som väntar på att få investera hundratals miljoner kronor. För att bryta den negativa trenden med skenande handläggningstider krävs såväl åtgärder här och nu, för att förtydliga och effektivisera relevanta processer, som en mer långsiktig översyn av potentiella åtgärder för att förkorta handläggningstiderna. Det kan till exempel omfatta införandet av en handläggningsgaranti.</w:t>
      </w:r>
    </w:p>
    <w:p w:rsidRPr="00B65259" w:rsidR="00E63979" w:rsidP="00BA22CF" w:rsidRDefault="00E63979" w14:paraId="3291B786" w14:textId="7280A2B0">
      <w:pPr>
        <w:rPr>
          <w:rFonts w:eastAsia="SimSun"/>
        </w:rPr>
      </w:pPr>
      <w:r w:rsidRPr="00B65259">
        <w:rPr>
          <w:rFonts w:eastAsia="SimSun"/>
        </w:rPr>
        <w:t>I denna budgetmotion föreslår Centerpartiet ett omfattande paket av åtgärder för en mer effektiv tillståndsprövning och tillsynsvägledning. Satsningarna omfattar totalt 140 miljoner kronor per år och inkluderar förstärkningar av domstolsväsendet, Energi</w:t>
      </w:r>
      <w:r w:rsidR="008C4295">
        <w:rPr>
          <w:rFonts w:eastAsia="SimSun"/>
        </w:rPr>
        <w:softHyphen/>
      </w:r>
      <w:r w:rsidRPr="00B65259">
        <w:rPr>
          <w:rFonts w:eastAsia="SimSun"/>
        </w:rPr>
        <w:t>marknadsinspektionen, länsstyrelserna, Boverket och Naturvårdsverket. Insatserna beskrivs i tabellen nedan.</w:t>
      </w:r>
    </w:p>
    <w:p w:rsidRPr="00BA22CF" w:rsidR="00E63979" w:rsidP="00BA22CF" w:rsidRDefault="00E63979" w14:paraId="3291B787" w14:textId="13B2936C">
      <w:pPr>
        <w:pStyle w:val="Tabellrubrik"/>
        <w:keepNext/>
        <w:spacing w:line="240" w:lineRule="atLeast"/>
      </w:pPr>
      <w:r w:rsidRPr="00BA22CF">
        <w:t>Tabell 1 Tillståndsprövning och tillsynsvägledning</w:t>
      </w:r>
    </w:p>
    <w:tbl>
      <w:tblPr>
        <w:tblW w:w="5000" w:type="pct"/>
        <w:tblCellMar>
          <w:left w:w="70" w:type="dxa"/>
          <w:right w:w="70" w:type="dxa"/>
        </w:tblCellMar>
        <w:tblLook w:val="04A0" w:firstRow="1" w:lastRow="0" w:firstColumn="1" w:lastColumn="0" w:noHBand="0" w:noVBand="1"/>
      </w:tblPr>
      <w:tblGrid>
        <w:gridCol w:w="3580"/>
        <w:gridCol w:w="949"/>
        <w:gridCol w:w="949"/>
        <w:gridCol w:w="949"/>
        <w:gridCol w:w="2077"/>
      </w:tblGrid>
      <w:tr w:rsidRPr="00F14129" w:rsidR="00BA22CF" w:rsidTr="008C4295" w14:paraId="3291B78D" w14:textId="77777777">
        <w:trPr>
          <w:trHeight w:val="315"/>
        </w:trPr>
        <w:tc>
          <w:tcPr>
            <w:tcW w:w="2105" w:type="pct"/>
            <w:tcBorders>
              <w:top w:val="single" w:color="auto" w:sz="4" w:space="0"/>
              <w:bottom w:val="single" w:color="auto" w:sz="4" w:space="0"/>
            </w:tcBorders>
            <w:shd w:val="clear" w:color="000000" w:fill="auto"/>
            <w:vAlign w:val="center"/>
            <w:hideMark/>
          </w:tcPr>
          <w:p w:rsidRPr="00F14129" w:rsidR="00E63979" w:rsidP="008C4295" w:rsidRDefault="00E63979" w14:paraId="3291B7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kern w:val="0"/>
                <w:sz w:val="20"/>
                <w:szCs w:val="20"/>
                <w:lang w:eastAsia="sv-SE"/>
                <w14:numSpacing w14:val="default"/>
              </w:rPr>
            </w:pPr>
            <w:r w:rsidRPr="00F14129">
              <w:rPr>
                <w:rFonts w:eastAsia="Times New Roman" w:cstheme="minorHAnsi"/>
                <w:b/>
                <w:bCs/>
                <w:kern w:val="0"/>
                <w:sz w:val="20"/>
                <w:szCs w:val="20"/>
                <w:lang w:eastAsia="sv-SE"/>
                <w14:numSpacing w14:val="default"/>
              </w:rPr>
              <w:t>Förslag, mnkr</w:t>
            </w:r>
          </w:p>
        </w:tc>
        <w:tc>
          <w:tcPr>
            <w:tcW w:w="558" w:type="pct"/>
            <w:tcBorders>
              <w:top w:val="single" w:color="auto" w:sz="4" w:space="0"/>
              <w:bottom w:val="single" w:color="auto" w:sz="4" w:space="0"/>
            </w:tcBorders>
            <w:shd w:val="clear" w:color="000000" w:fill="auto"/>
            <w:vAlign w:val="center"/>
            <w:hideMark/>
          </w:tcPr>
          <w:p w:rsidRPr="00F14129" w:rsidR="00E63979" w:rsidP="008C4295" w:rsidRDefault="00E63979" w14:paraId="3291B7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kern w:val="0"/>
                <w:sz w:val="20"/>
                <w:szCs w:val="20"/>
                <w:lang w:eastAsia="sv-SE"/>
                <w14:numSpacing w14:val="default"/>
              </w:rPr>
            </w:pPr>
            <w:r w:rsidRPr="00F14129">
              <w:rPr>
                <w:rFonts w:eastAsia="Times New Roman" w:cstheme="minorHAnsi"/>
                <w:b/>
                <w:bCs/>
                <w:kern w:val="0"/>
                <w:sz w:val="20"/>
                <w:szCs w:val="20"/>
                <w:lang w:eastAsia="sv-SE"/>
                <w14:numSpacing w14:val="default"/>
              </w:rPr>
              <w:t>2022</w:t>
            </w:r>
          </w:p>
        </w:tc>
        <w:tc>
          <w:tcPr>
            <w:tcW w:w="558" w:type="pct"/>
            <w:tcBorders>
              <w:top w:val="single" w:color="auto" w:sz="4" w:space="0"/>
              <w:bottom w:val="single" w:color="auto" w:sz="4" w:space="0"/>
            </w:tcBorders>
            <w:shd w:val="clear" w:color="000000" w:fill="auto"/>
            <w:vAlign w:val="center"/>
            <w:hideMark/>
          </w:tcPr>
          <w:p w:rsidRPr="00F14129" w:rsidR="00E63979" w:rsidP="008C4295" w:rsidRDefault="00E63979" w14:paraId="3291B7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kern w:val="0"/>
                <w:sz w:val="20"/>
                <w:szCs w:val="20"/>
                <w:lang w:eastAsia="sv-SE"/>
                <w14:numSpacing w14:val="default"/>
              </w:rPr>
            </w:pPr>
            <w:r w:rsidRPr="00F14129">
              <w:rPr>
                <w:rFonts w:eastAsia="Times New Roman" w:cstheme="minorHAnsi"/>
                <w:b/>
                <w:bCs/>
                <w:kern w:val="0"/>
                <w:sz w:val="20"/>
                <w:szCs w:val="20"/>
                <w:lang w:eastAsia="sv-SE"/>
                <w14:numSpacing w14:val="default"/>
              </w:rPr>
              <w:t>2023</w:t>
            </w:r>
          </w:p>
        </w:tc>
        <w:tc>
          <w:tcPr>
            <w:tcW w:w="558" w:type="pct"/>
            <w:tcBorders>
              <w:top w:val="single" w:color="auto" w:sz="4" w:space="0"/>
              <w:bottom w:val="single" w:color="auto" w:sz="4" w:space="0"/>
            </w:tcBorders>
            <w:shd w:val="clear" w:color="000000" w:fill="auto"/>
            <w:vAlign w:val="center"/>
            <w:hideMark/>
          </w:tcPr>
          <w:p w:rsidRPr="00F14129" w:rsidR="00E63979" w:rsidP="008C4295" w:rsidRDefault="00E63979" w14:paraId="3291B7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kern w:val="0"/>
                <w:sz w:val="20"/>
                <w:szCs w:val="20"/>
                <w:lang w:eastAsia="sv-SE"/>
                <w14:numSpacing w14:val="default"/>
              </w:rPr>
            </w:pPr>
            <w:r w:rsidRPr="00F14129">
              <w:rPr>
                <w:rFonts w:eastAsia="Times New Roman" w:cstheme="minorHAnsi"/>
                <w:b/>
                <w:bCs/>
                <w:kern w:val="0"/>
                <w:sz w:val="20"/>
                <w:szCs w:val="20"/>
                <w:lang w:eastAsia="sv-SE"/>
                <w14:numSpacing w14:val="default"/>
              </w:rPr>
              <w:t>2024</w:t>
            </w:r>
          </w:p>
        </w:tc>
        <w:tc>
          <w:tcPr>
            <w:tcW w:w="1221" w:type="pct"/>
            <w:tcBorders>
              <w:top w:val="single" w:color="auto" w:sz="4" w:space="0"/>
              <w:bottom w:val="single" w:color="auto" w:sz="4" w:space="0"/>
            </w:tcBorders>
            <w:shd w:val="clear" w:color="000000" w:fill="auto"/>
            <w:vAlign w:val="bottom"/>
            <w:hideMark/>
          </w:tcPr>
          <w:p w:rsidRPr="00F14129" w:rsidR="00E63979" w:rsidP="008C4295" w:rsidRDefault="00E63979" w14:paraId="3291B7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kern w:val="0"/>
                <w:sz w:val="20"/>
                <w:szCs w:val="20"/>
                <w:lang w:eastAsia="sv-SE"/>
                <w14:numSpacing w14:val="default"/>
              </w:rPr>
            </w:pPr>
            <w:r w:rsidRPr="00F14129">
              <w:rPr>
                <w:rFonts w:eastAsia="Times New Roman" w:cstheme="minorHAnsi"/>
                <w:b/>
                <w:bCs/>
                <w:kern w:val="0"/>
                <w:sz w:val="20"/>
                <w:szCs w:val="20"/>
                <w:lang w:eastAsia="sv-SE"/>
                <w14:numSpacing w14:val="default"/>
              </w:rPr>
              <w:t>Anslag</w:t>
            </w:r>
          </w:p>
        </w:tc>
      </w:tr>
      <w:tr w:rsidRPr="00F14129" w:rsidR="00E63979" w:rsidTr="008C4295" w14:paraId="3291B793" w14:textId="77777777">
        <w:trPr>
          <w:trHeight w:val="435"/>
        </w:trPr>
        <w:tc>
          <w:tcPr>
            <w:tcW w:w="2105" w:type="pct"/>
            <w:tcBorders>
              <w:top w:val="single" w:color="auto" w:sz="4" w:space="0"/>
            </w:tcBorders>
            <w:shd w:val="clear" w:color="auto" w:fill="auto"/>
            <w:vAlign w:val="center"/>
            <w:hideMark/>
          </w:tcPr>
          <w:p w:rsidRPr="00F14129" w:rsidR="00E63979" w:rsidP="008C4295" w:rsidRDefault="00E63979" w14:paraId="3291B78E" w14:textId="0EDDA996">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F14129">
              <w:rPr>
                <w:rFonts w:eastAsia="Times New Roman" w:cstheme="minorHAnsi"/>
                <w:color w:val="000000"/>
                <w:kern w:val="0"/>
                <w:sz w:val="20"/>
                <w:szCs w:val="20"/>
                <w:lang w:eastAsia="sv-SE"/>
                <w14:numSpacing w14:val="default"/>
              </w:rPr>
              <w:t xml:space="preserve">Stärkt miljöprövning och tillsynsvägledning </w:t>
            </w:r>
            <w:r w:rsidR="00F14129">
              <w:rPr>
                <w:rFonts w:eastAsia="Times New Roman" w:cstheme="minorHAnsi"/>
                <w:color w:val="000000"/>
                <w:kern w:val="0"/>
                <w:sz w:val="20"/>
                <w:szCs w:val="20"/>
                <w:lang w:eastAsia="sv-SE"/>
                <w14:numSpacing w14:val="default"/>
              </w:rPr>
              <w:t>–</w:t>
            </w:r>
            <w:r w:rsidRPr="00F14129">
              <w:rPr>
                <w:rFonts w:eastAsia="Times New Roman" w:cstheme="minorHAnsi"/>
                <w:color w:val="000000"/>
                <w:kern w:val="0"/>
                <w:sz w:val="20"/>
                <w:szCs w:val="20"/>
                <w:lang w:eastAsia="sv-SE"/>
                <w14:numSpacing w14:val="default"/>
              </w:rPr>
              <w:t xml:space="preserve"> Naturvårdsverket</w:t>
            </w:r>
          </w:p>
        </w:tc>
        <w:tc>
          <w:tcPr>
            <w:tcW w:w="558" w:type="pct"/>
            <w:tcBorders>
              <w:top w:val="single" w:color="auto" w:sz="4" w:space="0"/>
            </w:tcBorders>
            <w:shd w:val="clear" w:color="auto" w:fill="auto"/>
            <w:vAlign w:val="bottom"/>
            <w:hideMark/>
          </w:tcPr>
          <w:p w:rsidRPr="00F14129" w:rsidR="00E63979" w:rsidP="008C4295" w:rsidRDefault="00E63979" w14:paraId="3291B7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14129">
              <w:rPr>
                <w:rFonts w:eastAsia="Times New Roman" w:cstheme="minorHAnsi"/>
                <w:color w:val="000000"/>
                <w:kern w:val="0"/>
                <w:sz w:val="20"/>
                <w:szCs w:val="20"/>
                <w:lang w:eastAsia="sv-SE"/>
                <w14:numSpacing w14:val="default"/>
              </w:rPr>
              <w:t>30</w:t>
            </w:r>
          </w:p>
        </w:tc>
        <w:tc>
          <w:tcPr>
            <w:tcW w:w="558" w:type="pct"/>
            <w:tcBorders>
              <w:top w:val="single" w:color="auto" w:sz="4" w:space="0"/>
            </w:tcBorders>
            <w:shd w:val="clear" w:color="auto" w:fill="auto"/>
            <w:vAlign w:val="bottom"/>
            <w:hideMark/>
          </w:tcPr>
          <w:p w:rsidRPr="00F14129" w:rsidR="00E63979" w:rsidP="008C4295" w:rsidRDefault="00E63979" w14:paraId="3291B7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14129">
              <w:rPr>
                <w:rFonts w:eastAsia="Times New Roman" w:cstheme="minorHAnsi"/>
                <w:color w:val="000000"/>
                <w:kern w:val="0"/>
                <w:sz w:val="20"/>
                <w:szCs w:val="20"/>
                <w:lang w:eastAsia="sv-SE"/>
                <w14:numSpacing w14:val="default"/>
              </w:rPr>
              <w:t>30</w:t>
            </w:r>
          </w:p>
        </w:tc>
        <w:tc>
          <w:tcPr>
            <w:tcW w:w="558" w:type="pct"/>
            <w:tcBorders>
              <w:top w:val="single" w:color="auto" w:sz="4" w:space="0"/>
            </w:tcBorders>
            <w:shd w:val="clear" w:color="auto" w:fill="auto"/>
            <w:vAlign w:val="bottom"/>
            <w:hideMark/>
          </w:tcPr>
          <w:p w:rsidRPr="00F14129" w:rsidR="00E63979" w:rsidP="008C4295" w:rsidRDefault="00E63979" w14:paraId="3291B7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14129">
              <w:rPr>
                <w:rFonts w:eastAsia="Times New Roman" w:cstheme="minorHAnsi"/>
                <w:color w:val="000000"/>
                <w:kern w:val="0"/>
                <w:sz w:val="20"/>
                <w:szCs w:val="20"/>
                <w:lang w:eastAsia="sv-SE"/>
                <w14:numSpacing w14:val="default"/>
              </w:rPr>
              <w:t>30</w:t>
            </w:r>
          </w:p>
        </w:tc>
        <w:tc>
          <w:tcPr>
            <w:tcW w:w="1221" w:type="pct"/>
            <w:tcBorders>
              <w:top w:val="single" w:color="auto" w:sz="4" w:space="0"/>
            </w:tcBorders>
            <w:shd w:val="clear" w:color="auto" w:fill="auto"/>
            <w:vAlign w:val="bottom"/>
            <w:hideMark/>
          </w:tcPr>
          <w:p w:rsidRPr="00F14129" w:rsidR="00E63979" w:rsidP="008C4295" w:rsidRDefault="00E63979" w14:paraId="3291B7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14129">
              <w:rPr>
                <w:rFonts w:eastAsia="Times New Roman" w:cstheme="minorHAnsi"/>
                <w:color w:val="000000"/>
                <w:kern w:val="0"/>
                <w:sz w:val="20"/>
                <w:szCs w:val="20"/>
                <w:lang w:eastAsia="sv-SE"/>
                <w14:numSpacing w14:val="default"/>
              </w:rPr>
              <w:t>UO20 1:1</w:t>
            </w:r>
          </w:p>
        </w:tc>
      </w:tr>
      <w:tr w:rsidRPr="00F14129" w:rsidR="00E63979" w:rsidTr="008C4295" w14:paraId="3291B799" w14:textId="77777777">
        <w:trPr>
          <w:trHeight w:val="630"/>
        </w:trPr>
        <w:tc>
          <w:tcPr>
            <w:tcW w:w="2105" w:type="pct"/>
            <w:shd w:val="clear" w:color="auto" w:fill="auto"/>
            <w:vAlign w:val="center"/>
            <w:hideMark/>
          </w:tcPr>
          <w:p w:rsidRPr="00F14129" w:rsidR="00E63979" w:rsidP="008C4295" w:rsidRDefault="00E63979" w14:paraId="3291B794" w14:textId="1978BA21">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F14129">
              <w:rPr>
                <w:rFonts w:eastAsia="Times New Roman" w:cstheme="minorHAnsi"/>
                <w:color w:val="000000"/>
                <w:kern w:val="0"/>
                <w:sz w:val="20"/>
                <w:szCs w:val="20"/>
                <w:lang w:eastAsia="sv-SE"/>
                <w14:numSpacing w14:val="default"/>
              </w:rPr>
              <w:t xml:space="preserve">Stärkt miljöprövning och utvecklade digitala lösningar för prövning och tillsyn </w:t>
            </w:r>
            <w:r w:rsidR="00F14129">
              <w:rPr>
                <w:rFonts w:eastAsia="Times New Roman" w:cstheme="minorHAnsi"/>
                <w:color w:val="000000"/>
                <w:kern w:val="0"/>
                <w:sz w:val="20"/>
                <w:szCs w:val="20"/>
                <w:lang w:eastAsia="sv-SE"/>
                <w14:numSpacing w14:val="default"/>
              </w:rPr>
              <w:t>–</w:t>
            </w:r>
            <w:r w:rsidRPr="00F14129">
              <w:rPr>
                <w:rFonts w:eastAsia="Times New Roman" w:cstheme="minorHAnsi"/>
                <w:color w:val="000000"/>
                <w:kern w:val="0"/>
                <w:sz w:val="20"/>
                <w:szCs w:val="20"/>
                <w:lang w:eastAsia="sv-SE"/>
                <w14:numSpacing w14:val="default"/>
              </w:rPr>
              <w:t xml:space="preserve"> </w:t>
            </w:r>
            <w:r w:rsidR="00F14129">
              <w:rPr>
                <w:rFonts w:eastAsia="Times New Roman" w:cstheme="minorHAnsi"/>
                <w:color w:val="000000"/>
                <w:kern w:val="0"/>
                <w:sz w:val="20"/>
                <w:szCs w:val="20"/>
                <w:lang w:eastAsia="sv-SE"/>
                <w14:numSpacing w14:val="default"/>
              </w:rPr>
              <w:t>l</w:t>
            </w:r>
            <w:r w:rsidRPr="00F14129">
              <w:rPr>
                <w:rFonts w:eastAsia="Times New Roman" w:cstheme="minorHAnsi"/>
                <w:color w:val="000000"/>
                <w:kern w:val="0"/>
                <w:sz w:val="20"/>
                <w:szCs w:val="20"/>
                <w:lang w:eastAsia="sv-SE"/>
                <w14:numSpacing w14:val="default"/>
              </w:rPr>
              <w:t>änsstyrelserna</w:t>
            </w:r>
          </w:p>
        </w:tc>
        <w:tc>
          <w:tcPr>
            <w:tcW w:w="558" w:type="pct"/>
            <w:shd w:val="clear" w:color="auto" w:fill="auto"/>
            <w:vAlign w:val="bottom"/>
            <w:hideMark/>
          </w:tcPr>
          <w:p w:rsidRPr="00F14129" w:rsidR="00E63979" w:rsidP="008C4295" w:rsidRDefault="00E63979" w14:paraId="3291B7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14129">
              <w:rPr>
                <w:rFonts w:eastAsia="Times New Roman" w:cstheme="minorHAnsi"/>
                <w:color w:val="000000"/>
                <w:kern w:val="0"/>
                <w:sz w:val="20"/>
                <w:szCs w:val="20"/>
                <w:lang w:eastAsia="sv-SE"/>
                <w14:numSpacing w14:val="default"/>
              </w:rPr>
              <w:t>15</w:t>
            </w:r>
          </w:p>
        </w:tc>
        <w:tc>
          <w:tcPr>
            <w:tcW w:w="558" w:type="pct"/>
            <w:shd w:val="clear" w:color="auto" w:fill="auto"/>
            <w:vAlign w:val="bottom"/>
            <w:hideMark/>
          </w:tcPr>
          <w:p w:rsidRPr="00F14129" w:rsidR="00E63979" w:rsidP="008C4295" w:rsidRDefault="00E63979" w14:paraId="3291B7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14129">
              <w:rPr>
                <w:rFonts w:eastAsia="Times New Roman" w:cstheme="minorHAnsi"/>
                <w:color w:val="000000"/>
                <w:kern w:val="0"/>
                <w:sz w:val="20"/>
                <w:szCs w:val="20"/>
                <w:lang w:eastAsia="sv-SE"/>
                <w14:numSpacing w14:val="default"/>
              </w:rPr>
              <w:t>15</w:t>
            </w:r>
          </w:p>
        </w:tc>
        <w:tc>
          <w:tcPr>
            <w:tcW w:w="558" w:type="pct"/>
            <w:shd w:val="clear" w:color="auto" w:fill="auto"/>
            <w:vAlign w:val="bottom"/>
            <w:hideMark/>
          </w:tcPr>
          <w:p w:rsidRPr="00F14129" w:rsidR="00E63979" w:rsidP="008C4295" w:rsidRDefault="00E63979" w14:paraId="3291B7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14129">
              <w:rPr>
                <w:rFonts w:eastAsia="Times New Roman" w:cstheme="minorHAnsi"/>
                <w:color w:val="000000"/>
                <w:kern w:val="0"/>
                <w:sz w:val="20"/>
                <w:szCs w:val="20"/>
                <w:lang w:eastAsia="sv-SE"/>
                <w14:numSpacing w14:val="default"/>
              </w:rPr>
              <w:t>15</w:t>
            </w:r>
          </w:p>
        </w:tc>
        <w:tc>
          <w:tcPr>
            <w:tcW w:w="1221" w:type="pct"/>
            <w:shd w:val="clear" w:color="auto" w:fill="auto"/>
            <w:vAlign w:val="bottom"/>
            <w:hideMark/>
          </w:tcPr>
          <w:p w:rsidRPr="00F14129" w:rsidR="00E63979" w:rsidP="008C4295" w:rsidRDefault="00E63979" w14:paraId="3291B7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14129">
              <w:rPr>
                <w:rFonts w:eastAsia="Times New Roman" w:cstheme="minorHAnsi"/>
                <w:color w:val="000000"/>
                <w:kern w:val="0"/>
                <w:sz w:val="20"/>
                <w:szCs w:val="20"/>
                <w:lang w:eastAsia="sv-SE"/>
                <w14:numSpacing w14:val="default"/>
              </w:rPr>
              <w:t>UO1 5:1</w:t>
            </w:r>
          </w:p>
        </w:tc>
      </w:tr>
      <w:tr w:rsidRPr="00F14129" w:rsidR="00E63979" w:rsidTr="008C4295" w14:paraId="3291B79F" w14:textId="77777777">
        <w:trPr>
          <w:trHeight w:val="300"/>
        </w:trPr>
        <w:tc>
          <w:tcPr>
            <w:tcW w:w="2105" w:type="pct"/>
            <w:shd w:val="clear" w:color="auto" w:fill="auto"/>
            <w:vAlign w:val="center"/>
            <w:hideMark/>
          </w:tcPr>
          <w:p w:rsidRPr="00F14129" w:rsidR="00E63979" w:rsidP="008C4295" w:rsidRDefault="00E63979" w14:paraId="3291B79A" w14:textId="77F90CB1">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F14129">
              <w:rPr>
                <w:rFonts w:eastAsia="Times New Roman" w:cstheme="minorHAnsi"/>
                <w:color w:val="000000"/>
                <w:kern w:val="0"/>
                <w:sz w:val="20"/>
                <w:szCs w:val="20"/>
                <w:lang w:eastAsia="sv-SE"/>
                <w14:numSpacing w14:val="default"/>
              </w:rPr>
              <w:t xml:space="preserve">Stärkt miljöprövning </w:t>
            </w:r>
            <w:r w:rsidR="00F14129">
              <w:rPr>
                <w:rFonts w:eastAsia="Times New Roman" w:cstheme="minorHAnsi"/>
                <w:color w:val="000000"/>
                <w:kern w:val="0"/>
                <w:sz w:val="20"/>
                <w:szCs w:val="20"/>
                <w:lang w:eastAsia="sv-SE"/>
                <w14:numSpacing w14:val="default"/>
              </w:rPr>
              <w:t>–</w:t>
            </w:r>
            <w:r w:rsidRPr="00F14129">
              <w:rPr>
                <w:rFonts w:eastAsia="Times New Roman" w:cstheme="minorHAnsi"/>
                <w:color w:val="000000"/>
                <w:kern w:val="0"/>
                <w:sz w:val="20"/>
                <w:szCs w:val="20"/>
                <w:lang w:eastAsia="sv-SE"/>
                <w14:numSpacing w14:val="default"/>
              </w:rPr>
              <w:t xml:space="preserve"> Sveriges domstolar</w:t>
            </w:r>
          </w:p>
        </w:tc>
        <w:tc>
          <w:tcPr>
            <w:tcW w:w="558" w:type="pct"/>
            <w:shd w:val="clear" w:color="auto" w:fill="auto"/>
            <w:vAlign w:val="bottom"/>
            <w:hideMark/>
          </w:tcPr>
          <w:p w:rsidRPr="00F14129" w:rsidR="00E63979" w:rsidP="008C4295" w:rsidRDefault="00E63979" w14:paraId="3291B7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14129">
              <w:rPr>
                <w:rFonts w:eastAsia="Times New Roman" w:cstheme="minorHAnsi"/>
                <w:color w:val="000000"/>
                <w:kern w:val="0"/>
                <w:sz w:val="20"/>
                <w:szCs w:val="20"/>
                <w:lang w:eastAsia="sv-SE"/>
                <w14:numSpacing w14:val="default"/>
              </w:rPr>
              <w:t>50</w:t>
            </w:r>
          </w:p>
        </w:tc>
        <w:tc>
          <w:tcPr>
            <w:tcW w:w="558" w:type="pct"/>
            <w:shd w:val="clear" w:color="auto" w:fill="auto"/>
            <w:vAlign w:val="bottom"/>
            <w:hideMark/>
          </w:tcPr>
          <w:p w:rsidRPr="00F14129" w:rsidR="00E63979" w:rsidP="008C4295" w:rsidRDefault="00E63979" w14:paraId="3291B7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14129">
              <w:rPr>
                <w:rFonts w:eastAsia="Times New Roman" w:cstheme="minorHAnsi"/>
                <w:color w:val="000000"/>
                <w:kern w:val="0"/>
                <w:sz w:val="20"/>
                <w:szCs w:val="20"/>
                <w:lang w:eastAsia="sv-SE"/>
                <w14:numSpacing w14:val="default"/>
              </w:rPr>
              <w:t>50</w:t>
            </w:r>
          </w:p>
        </w:tc>
        <w:tc>
          <w:tcPr>
            <w:tcW w:w="558" w:type="pct"/>
            <w:shd w:val="clear" w:color="auto" w:fill="auto"/>
            <w:vAlign w:val="bottom"/>
            <w:hideMark/>
          </w:tcPr>
          <w:p w:rsidRPr="00F14129" w:rsidR="00E63979" w:rsidP="008C4295" w:rsidRDefault="00E63979" w14:paraId="3291B7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14129">
              <w:rPr>
                <w:rFonts w:eastAsia="Times New Roman" w:cstheme="minorHAnsi"/>
                <w:color w:val="000000"/>
                <w:kern w:val="0"/>
                <w:sz w:val="20"/>
                <w:szCs w:val="20"/>
                <w:lang w:eastAsia="sv-SE"/>
                <w14:numSpacing w14:val="default"/>
              </w:rPr>
              <w:t>50</w:t>
            </w:r>
          </w:p>
        </w:tc>
        <w:tc>
          <w:tcPr>
            <w:tcW w:w="1221" w:type="pct"/>
            <w:shd w:val="clear" w:color="auto" w:fill="auto"/>
            <w:vAlign w:val="bottom"/>
            <w:hideMark/>
          </w:tcPr>
          <w:p w:rsidRPr="00F14129" w:rsidR="00E63979" w:rsidP="008C4295" w:rsidRDefault="00E63979" w14:paraId="3291B7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14129">
              <w:rPr>
                <w:rFonts w:eastAsia="Times New Roman" w:cstheme="minorHAnsi"/>
                <w:color w:val="000000"/>
                <w:kern w:val="0"/>
                <w:sz w:val="20"/>
                <w:szCs w:val="20"/>
                <w:lang w:eastAsia="sv-SE"/>
                <w14:numSpacing w14:val="default"/>
              </w:rPr>
              <w:t>UO4 1:5</w:t>
            </w:r>
          </w:p>
        </w:tc>
      </w:tr>
      <w:tr w:rsidRPr="00F14129" w:rsidR="00E63979" w:rsidTr="008C4295" w14:paraId="3291B7A5" w14:textId="77777777">
        <w:trPr>
          <w:trHeight w:val="300"/>
        </w:trPr>
        <w:tc>
          <w:tcPr>
            <w:tcW w:w="2105" w:type="pct"/>
            <w:shd w:val="clear" w:color="auto" w:fill="auto"/>
            <w:vAlign w:val="center"/>
            <w:hideMark/>
          </w:tcPr>
          <w:p w:rsidRPr="00F14129" w:rsidR="00E63979" w:rsidP="008C4295" w:rsidRDefault="00E63979" w14:paraId="3291B7A0" w14:textId="5728AA40">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F14129">
              <w:rPr>
                <w:rFonts w:eastAsia="Times New Roman" w:cstheme="minorHAnsi"/>
                <w:color w:val="000000"/>
                <w:kern w:val="0"/>
                <w:sz w:val="20"/>
                <w:szCs w:val="20"/>
                <w:lang w:eastAsia="sv-SE"/>
                <w14:numSpacing w14:val="default"/>
              </w:rPr>
              <w:t xml:space="preserve">Stärkt koncessionsprövning </w:t>
            </w:r>
            <w:r w:rsidR="00F14129">
              <w:rPr>
                <w:rFonts w:eastAsia="Times New Roman" w:cstheme="minorHAnsi"/>
                <w:color w:val="000000"/>
                <w:kern w:val="0"/>
                <w:sz w:val="20"/>
                <w:szCs w:val="20"/>
                <w:lang w:eastAsia="sv-SE"/>
                <w14:numSpacing w14:val="default"/>
              </w:rPr>
              <w:t>–</w:t>
            </w:r>
            <w:r w:rsidRPr="00F14129">
              <w:rPr>
                <w:rFonts w:eastAsia="Times New Roman" w:cstheme="minorHAnsi"/>
                <w:color w:val="000000"/>
                <w:kern w:val="0"/>
                <w:sz w:val="20"/>
                <w:szCs w:val="20"/>
                <w:lang w:eastAsia="sv-SE"/>
                <w14:numSpacing w14:val="default"/>
              </w:rPr>
              <w:t xml:space="preserve"> Energimarknadsinspektionen</w:t>
            </w:r>
          </w:p>
        </w:tc>
        <w:tc>
          <w:tcPr>
            <w:tcW w:w="558" w:type="pct"/>
            <w:shd w:val="clear" w:color="auto" w:fill="auto"/>
            <w:vAlign w:val="bottom"/>
            <w:hideMark/>
          </w:tcPr>
          <w:p w:rsidRPr="00F14129" w:rsidR="00E63979" w:rsidP="008C4295" w:rsidRDefault="00E63979" w14:paraId="3291B7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14129">
              <w:rPr>
                <w:rFonts w:eastAsia="Times New Roman" w:cstheme="minorHAnsi"/>
                <w:color w:val="000000"/>
                <w:kern w:val="0"/>
                <w:sz w:val="20"/>
                <w:szCs w:val="20"/>
                <w:lang w:eastAsia="sv-SE"/>
                <w14:numSpacing w14:val="default"/>
              </w:rPr>
              <w:t>40</w:t>
            </w:r>
          </w:p>
        </w:tc>
        <w:tc>
          <w:tcPr>
            <w:tcW w:w="558" w:type="pct"/>
            <w:shd w:val="clear" w:color="auto" w:fill="auto"/>
            <w:vAlign w:val="bottom"/>
            <w:hideMark/>
          </w:tcPr>
          <w:p w:rsidRPr="00F14129" w:rsidR="00E63979" w:rsidP="008C4295" w:rsidRDefault="00E63979" w14:paraId="3291B7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14129">
              <w:rPr>
                <w:rFonts w:eastAsia="Times New Roman" w:cstheme="minorHAnsi"/>
                <w:color w:val="000000"/>
                <w:kern w:val="0"/>
                <w:sz w:val="20"/>
                <w:szCs w:val="20"/>
                <w:lang w:eastAsia="sv-SE"/>
                <w14:numSpacing w14:val="default"/>
              </w:rPr>
              <w:t>35</w:t>
            </w:r>
          </w:p>
        </w:tc>
        <w:tc>
          <w:tcPr>
            <w:tcW w:w="558" w:type="pct"/>
            <w:shd w:val="clear" w:color="auto" w:fill="auto"/>
            <w:vAlign w:val="bottom"/>
            <w:hideMark/>
          </w:tcPr>
          <w:p w:rsidRPr="00F14129" w:rsidR="00E63979" w:rsidP="008C4295" w:rsidRDefault="00E63979" w14:paraId="3291B7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14129">
              <w:rPr>
                <w:rFonts w:eastAsia="Times New Roman" w:cstheme="minorHAnsi"/>
                <w:color w:val="000000"/>
                <w:kern w:val="0"/>
                <w:sz w:val="20"/>
                <w:szCs w:val="20"/>
                <w:lang w:eastAsia="sv-SE"/>
                <w14:numSpacing w14:val="default"/>
              </w:rPr>
              <w:t>35</w:t>
            </w:r>
          </w:p>
        </w:tc>
        <w:tc>
          <w:tcPr>
            <w:tcW w:w="1221" w:type="pct"/>
            <w:shd w:val="clear" w:color="auto" w:fill="auto"/>
            <w:vAlign w:val="bottom"/>
            <w:hideMark/>
          </w:tcPr>
          <w:p w:rsidRPr="00F14129" w:rsidR="00E63979" w:rsidP="008C4295" w:rsidRDefault="00E63979" w14:paraId="3291B7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14129">
              <w:rPr>
                <w:rFonts w:eastAsia="Times New Roman" w:cstheme="minorHAnsi"/>
                <w:color w:val="000000"/>
                <w:kern w:val="0"/>
                <w:sz w:val="20"/>
                <w:szCs w:val="20"/>
                <w:lang w:eastAsia="sv-SE"/>
                <w14:numSpacing w14:val="default"/>
              </w:rPr>
              <w:t>UO21 1:6</w:t>
            </w:r>
          </w:p>
        </w:tc>
      </w:tr>
      <w:tr w:rsidRPr="00F14129" w:rsidR="00E63979" w:rsidTr="008C4295" w14:paraId="3291B7AB" w14:textId="77777777">
        <w:trPr>
          <w:trHeight w:val="435"/>
        </w:trPr>
        <w:tc>
          <w:tcPr>
            <w:tcW w:w="2105" w:type="pct"/>
            <w:shd w:val="clear" w:color="auto" w:fill="auto"/>
            <w:vAlign w:val="center"/>
            <w:hideMark/>
          </w:tcPr>
          <w:p w:rsidRPr="00F14129" w:rsidR="00E63979" w:rsidP="008C4295" w:rsidRDefault="00E63979" w14:paraId="3291B7A6" w14:textId="15CAF8B9">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F14129">
              <w:rPr>
                <w:rFonts w:eastAsia="Times New Roman" w:cstheme="minorHAnsi"/>
                <w:color w:val="000000"/>
                <w:kern w:val="0"/>
                <w:sz w:val="20"/>
                <w:szCs w:val="20"/>
                <w:lang w:eastAsia="sv-SE"/>
                <w14:numSpacing w14:val="default"/>
              </w:rPr>
              <w:t xml:space="preserve">Tillsyn och drift avseende klimatdeklarationer </w:t>
            </w:r>
            <w:r w:rsidR="00F14129">
              <w:rPr>
                <w:rFonts w:eastAsia="Times New Roman" w:cstheme="minorHAnsi"/>
                <w:color w:val="000000"/>
                <w:kern w:val="0"/>
                <w:sz w:val="20"/>
                <w:szCs w:val="20"/>
                <w:lang w:eastAsia="sv-SE"/>
                <w14:numSpacing w14:val="default"/>
              </w:rPr>
              <w:t>–</w:t>
            </w:r>
            <w:r w:rsidRPr="00F14129">
              <w:rPr>
                <w:rFonts w:eastAsia="Times New Roman" w:cstheme="minorHAnsi"/>
                <w:color w:val="000000"/>
                <w:kern w:val="0"/>
                <w:sz w:val="20"/>
                <w:szCs w:val="20"/>
                <w:lang w:eastAsia="sv-SE"/>
                <w14:numSpacing w14:val="default"/>
              </w:rPr>
              <w:t xml:space="preserve"> Boverket</w:t>
            </w:r>
          </w:p>
        </w:tc>
        <w:tc>
          <w:tcPr>
            <w:tcW w:w="558" w:type="pct"/>
            <w:shd w:val="clear" w:color="auto" w:fill="auto"/>
            <w:vAlign w:val="bottom"/>
            <w:hideMark/>
          </w:tcPr>
          <w:p w:rsidRPr="00F14129" w:rsidR="00E63979" w:rsidP="008C4295" w:rsidRDefault="00E63979" w14:paraId="3291B7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14129">
              <w:rPr>
                <w:rFonts w:eastAsia="Times New Roman" w:cstheme="minorHAnsi"/>
                <w:color w:val="000000"/>
                <w:kern w:val="0"/>
                <w:sz w:val="20"/>
                <w:szCs w:val="20"/>
                <w:lang w:eastAsia="sv-SE"/>
                <w14:numSpacing w14:val="default"/>
              </w:rPr>
              <w:t>5</w:t>
            </w:r>
          </w:p>
        </w:tc>
        <w:tc>
          <w:tcPr>
            <w:tcW w:w="558" w:type="pct"/>
            <w:shd w:val="clear" w:color="auto" w:fill="auto"/>
            <w:vAlign w:val="bottom"/>
            <w:hideMark/>
          </w:tcPr>
          <w:p w:rsidRPr="00F14129" w:rsidR="00E63979" w:rsidP="008C4295" w:rsidRDefault="00E63979" w14:paraId="3291B7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14129">
              <w:rPr>
                <w:rFonts w:eastAsia="Times New Roman" w:cstheme="minorHAnsi"/>
                <w:color w:val="000000"/>
                <w:kern w:val="0"/>
                <w:sz w:val="20"/>
                <w:szCs w:val="20"/>
                <w:lang w:eastAsia="sv-SE"/>
                <w14:numSpacing w14:val="default"/>
              </w:rPr>
              <w:t>10</w:t>
            </w:r>
          </w:p>
        </w:tc>
        <w:tc>
          <w:tcPr>
            <w:tcW w:w="558" w:type="pct"/>
            <w:shd w:val="clear" w:color="auto" w:fill="auto"/>
            <w:vAlign w:val="bottom"/>
            <w:hideMark/>
          </w:tcPr>
          <w:p w:rsidRPr="00F14129" w:rsidR="00E63979" w:rsidP="008C4295" w:rsidRDefault="00E63979" w14:paraId="3291B7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14129">
              <w:rPr>
                <w:rFonts w:eastAsia="Times New Roman" w:cstheme="minorHAnsi"/>
                <w:color w:val="000000"/>
                <w:kern w:val="0"/>
                <w:sz w:val="20"/>
                <w:szCs w:val="20"/>
                <w:lang w:eastAsia="sv-SE"/>
                <w14:numSpacing w14:val="default"/>
              </w:rPr>
              <w:t>10</w:t>
            </w:r>
          </w:p>
        </w:tc>
        <w:tc>
          <w:tcPr>
            <w:tcW w:w="1221" w:type="pct"/>
            <w:shd w:val="clear" w:color="auto" w:fill="auto"/>
            <w:vAlign w:val="bottom"/>
            <w:hideMark/>
          </w:tcPr>
          <w:p w:rsidRPr="00F14129" w:rsidR="00E63979" w:rsidP="008C4295" w:rsidRDefault="00E63979" w14:paraId="3291B7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14129">
              <w:rPr>
                <w:rFonts w:eastAsia="Times New Roman" w:cstheme="minorHAnsi"/>
                <w:color w:val="000000"/>
                <w:kern w:val="0"/>
                <w:sz w:val="20"/>
                <w:szCs w:val="20"/>
                <w:lang w:eastAsia="sv-SE"/>
                <w14:numSpacing w14:val="default"/>
              </w:rPr>
              <w:t>UO18 1:4</w:t>
            </w:r>
          </w:p>
        </w:tc>
      </w:tr>
      <w:tr w:rsidRPr="00F14129" w:rsidR="00E63979" w:rsidTr="008C4295" w14:paraId="3291B7B1" w14:textId="77777777">
        <w:trPr>
          <w:trHeight w:val="315"/>
        </w:trPr>
        <w:tc>
          <w:tcPr>
            <w:tcW w:w="2105" w:type="pct"/>
            <w:tcBorders>
              <w:bottom w:val="single" w:color="auto" w:sz="4" w:space="0"/>
            </w:tcBorders>
            <w:shd w:val="clear" w:color="000000" w:fill="FFFFFF"/>
            <w:vAlign w:val="center"/>
            <w:hideMark/>
          </w:tcPr>
          <w:p w:rsidRPr="00F14129" w:rsidR="00E63979" w:rsidP="008C4295" w:rsidRDefault="00E63979" w14:paraId="3291B7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F14129">
              <w:rPr>
                <w:rFonts w:eastAsia="Times New Roman" w:cstheme="minorHAnsi"/>
                <w:b/>
                <w:bCs/>
                <w:color w:val="000000"/>
                <w:kern w:val="0"/>
                <w:sz w:val="20"/>
                <w:szCs w:val="20"/>
                <w:lang w:eastAsia="sv-SE"/>
                <w14:numSpacing w14:val="default"/>
              </w:rPr>
              <w:t>Summa</w:t>
            </w:r>
          </w:p>
        </w:tc>
        <w:tc>
          <w:tcPr>
            <w:tcW w:w="558" w:type="pct"/>
            <w:tcBorders>
              <w:bottom w:val="single" w:color="auto" w:sz="4" w:space="0"/>
            </w:tcBorders>
            <w:shd w:val="clear" w:color="000000" w:fill="FFFFFF"/>
            <w:vAlign w:val="bottom"/>
            <w:hideMark/>
          </w:tcPr>
          <w:p w:rsidRPr="00F14129" w:rsidR="00E63979" w:rsidP="008C4295" w:rsidRDefault="00E63979" w14:paraId="3291B7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F14129">
              <w:rPr>
                <w:rFonts w:eastAsia="Times New Roman" w:cstheme="minorHAnsi"/>
                <w:b/>
                <w:bCs/>
                <w:color w:val="000000"/>
                <w:kern w:val="0"/>
                <w:sz w:val="20"/>
                <w:szCs w:val="20"/>
                <w:lang w:eastAsia="sv-SE"/>
                <w14:numSpacing w14:val="default"/>
              </w:rPr>
              <w:t>140</w:t>
            </w:r>
          </w:p>
        </w:tc>
        <w:tc>
          <w:tcPr>
            <w:tcW w:w="558" w:type="pct"/>
            <w:tcBorders>
              <w:bottom w:val="single" w:color="auto" w:sz="4" w:space="0"/>
            </w:tcBorders>
            <w:shd w:val="clear" w:color="000000" w:fill="FFFFFF"/>
            <w:vAlign w:val="bottom"/>
            <w:hideMark/>
          </w:tcPr>
          <w:p w:rsidRPr="00F14129" w:rsidR="00E63979" w:rsidP="008C4295" w:rsidRDefault="00E63979" w14:paraId="3291B7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F14129">
              <w:rPr>
                <w:rFonts w:eastAsia="Times New Roman" w:cstheme="minorHAnsi"/>
                <w:b/>
                <w:bCs/>
                <w:color w:val="000000"/>
                <w:kern w:val="0"/>
                <w:sz w:val="20"/>
                <w:szCs w:val="20"/>
                <w:lang w:eastAsia="sv-SE"/>
                <w14:numSpacing w14:val="default"/>
              </w:rPr>
              <w:t>140</w:t>
            </w:r>
          </w:p>
        </w:tc>
        <w:tc>
          <w:tcPr>
            <w:tcW w:w="558" w:type="pct"/>
            <w:tcBorders>
              <w:bottom w:val="single" w:color="auto" w:sz="4" w:space="0"/>
            </w:tcBorders>
            <w:shd w:val="clear" w:color="000000" w:fill="FFFFFF"/>
            <w:vAlign w:val="bottom"/>
            <w:hideMark/>
          </w:tcPr>
          <w:p w:rsidRPr="00F14129" w:rsidR="00E63979" w:rsidP="008C4295" w:rsidRDefault="00E63979" w14:paraId="3291B7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F14129">
              <w:rPr>
                <w:rFonts w:eastAsia="Times New Roman" w:cstheme="minorHAnsi"/>
                <w:b/>
                <w:bCs/>
                <w:color w:val="000000"/>
                <w:kern w:val="0"/>
                <w:sz w:val="20"/>
                <w:szCs w:val="20"/>
                <w:lang w:eastAsia="sv-SE"/>
                <w14:numSpacing w14:val="default"/>
              </w:rPr>
              <w:t>140</w:t>
            </w:r>
          </w:p>
        </w:tc>
        <w:tc>
          <w:tcPr>
            <w:tcW w:w="1221" w:type="pct"/>
            <w:tcBorders>
              <w:bottom w:val="single" w:color="auto" w:sz="4" w:space="0"/>
            </w:tcBorders>
            <w:shd w:val="clear" w:color="000000" w:fill="FFFFFF"/>
            <w:vAlign w:val="bottom"/>
            <w:hideMark/>
          </w:tcPr>
          <w:p w:rsidRPr="00F14129" w:rsidR="00E63979" w:rsidP="008C4295" w:rsidRDefault="00E63979" w14:paraId="3291B7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14129">
              <w:rPr>
                <w:rFonts w:eastAsia="Times New Roman" w:cstheme="minorHAnsi"/>
                <w:color w:val="000000"/>
                <w:kern w:val="0"/>
                <w:sz w:val="20"/>
                <w:szCs w:val="20"/>
                <w:lang w:eastAsia="sv-SE"/>
                <w14:numSpacing w14:val="default"/>
              </w:rPr>
              <w:t> </w:t>
            </w:r>
          </w:p>
        </w:tc>
      </w:tr>
    </w:tbl>
    <w:p w:rsidRPr="00B65259" w:rsidR="00E63979" w:rsidP="00BA22CF" w:rsidRDefault="00E63979" w14:paraId="3291B7B3" w14:textId="79FCB8DB">
      <w:pPr>
        <w:pStyle w:val="Normalutanindragellerluft"/>
        <w:rPr>
          <w:rFonts w:eastAsia="SimSun"/>
        </w:rPr>
      </w:pPr>
      <w:r w:rsidRPr="00B65259">
        <w:rPr>
          <w:rFonts w:eastAsia="SimSun"/>
        </w:rPr>
        <w:lastRenderedPageBreak/>
        <w:t>Satsningarna på Energimarknadsinspektionens arbete med koncessionsprövning samt Boverkets arbete med klimatdeklarationer överlappar förslag som återfinns i budget</w:t>
      </w:r>
      <w:r w:rsidR="008C4295">
        <w:rPr>
          <w:rFonts w:eastAsia="SimSun"/>
        </w:rPr>
        <w:softHyphen/>
      </w:r>
      <w:r w:rsidRPr="00B65259">
        <w:rPr>
          <w:rFonts w:eastAsia="SimSun"/>
        </w:rPr>
        <w:t>propositionen för 2022.</w:t>
      </w:r>
    </w:p>
    <w:p w:rsidRPr="00BA22CF" w:rsidR="00E63979" w:rsidP="00BA22CF" w:rsidRDefault="00E63979" w14:paraId="3291B7B4" w14:textId="77777777">
      <w:pPr>
        <w:pStyle w:val="Rubrik2"/>
      </w:pPr>
      <w:bookmarkStart w:name="_Toc84233979" w:id="6"/>
      <w:r w:rsidRPr="00BA22CF">
        <w:t>Se över delar av miljöbalken</w:t>
      </w:r>
      <w:bookmarkEnd w:id="6"/>
    </w:p>
    <w:p w:rsidRPr="00B65259" w:rsidR="00E63979" w:rsidP="00BA22CF" w:rsidRDefault="00E63979" w14:paraId="3291B7B5" w14:textId="699840EA">
      <w:pPr>
        <w:pStyle w:val="Normalutanindragellerluft"/>
        <w:rPr>
          <w:rFonts w:eastAsia="SimSun"/>
        </w:rPr>
      </w:pPr>
      <w:r w:rsidRPr="00B65259">
        <w:rPr>
          <w:rFonts w:eastAsia="SimSun"/>
        </w:rPr>
        <w:t xml:space="preserve">Oklarheten kring myndigheternas hantering av ärenden är också ett stort problem och ytterst kan detta påverka rättssäkerheten. Att dagens system med ineffektiva processer och brist på helhetssyn påverkar en hel näring står klart. Dessutom gör processen med </w:t>
      </w:r>
      <w:r w:rsidRPr="008C4295">
        <w:rPr>
          <w:rFonts w:eastAsia="SimSun"/>
          <w:spacing w:val="-2"/>
        </w:rPr>
        <w:t>miljötillstånd och byggtillstånd att det är dyrt och tidskrävande att starta nya produktions</w:t>
      </w:r>
      <w:r w:rsidRPr="008C4295" w:rsidR="008C4295">
        <w:rPr>
          <w:rFonts w:eastAsia="SimSun"/>
          <w:spacing w:val="-2"/>
        </w:rPr>
        <w:softHyphen/>
      </w:r>
      <w:r w:rsidRPr="008C4295">
        <w:rPr>
          <w:rFonts w:eastAsia="SimSun"/>
          <w:spacing w:val="-2"/>
        </w:rPr>
        <w:t>anläggningar.</w:t>
      </w:r>
      <w:r w:rsidRPr="00B65259">
        <w:rPr>
          <w:rFonts w:eastAsia="SimSun"/>
        </w:rPr>
        <w:t xml:space="preserve"> Industrin har själv lyft fram ett antal förslag som är värda att beakta. Det kan handla om att se över delar av miljöbalken så att en tillståndsprocess – vid till exempel en nyetablering av en industri – väger in klimatnytta</w:t>
      </w:r>
      <w:r w:rsidR="00C1607B">
        <w:rPr>
          <w:rFonts w:eastAsia="SimSun"/>
        </w:rPr>
        <w:t>n</w:t>
      </w:r>
      <w:r w:rsidRPr="00B65259">
        <w:rPr>
          <w:rFonts w:eastAsia="SimSun"/>
        </w:rPr>
        <w:t xml:space="preserve"> lika mycket som den eventuella miljöbelastningen. Miljöbalken behöver också ses över för att säkerställa att den är samtidsanpassad och återspeglar dagens tekniska möjligheter och utrymme för mer cirkulära materialflöden och samhällsstrukturer. Ett belysande exempel är avfalls</w:t>
      </w:r>
      <w:r w:rsidR="008C4295">
        <w:rPr>
          <w:rFonts w:eastAsia="SimSun"/>
        </w:rPr>
        <w:softHyphen/>
      </w:r>
      <w:r w:rsidRPr="00B65259">
        <w:rPr>
          <w:rFonts w:eastAsia="SimSun"/>
        </w:rPr>
        <w:t>hierarkin, som till stor del har spelat ut sin roll och till vilken långsiktiga alternativ bör utredas.</w:t>
      </w:r>
    </w:p>
    <w:p w:rsidRPr="00BA22CF" w:rsidR="00E63979" w:rsidP="00BA22CF" w:rsidRDefault="00E63979" w14:paraId="3291B7B6" w14:textId="77777777">
      <w:pPr>
        <w:pStyle w:val="Rubrik2"/>
      </w:pPr>
      <w:bookmarkStart w:name="_Toc84233980" w:id="7"/>
      <w:r w:rsidRPr="00BA22CF">
        <w:t>Investera i elnäten och i ny teknik</w:t>
      </w:r>
      <w:bookmarkEnd w:id="7"/>
      <w:r w:rsidRPr="00BA22CF">
        <w:t xml:space="preserve"> </w:t>
      </w:r>
    </w:p>
    <w:p w:rsidRPr="00B65259" w:rsidR="00E63979" w:rsidP="00BA22CF" w:rsidRDefault="00E63979" w14:paraId="3291B7B7" w14:textId="3DF074A4">
      <w:pPr>
        <w:pStyle w:val="Normalutanindragellerluft"/>
        <w:rPr>
          <w:rFonts w:eastAsia="SimSun"/>
        </w:rPr>
      </w:pPr>
      <w:r w:rsidRPr="00B65259">
        <w:rPr>
          <w:rFonts w:eastAsia="SimSun"/>
        </w:rPr>
        <w:t xml:space="preserve">I enlighet med </w:t>
      </w:r>
      <w:r w:rsidR="000A1CB6">
        <w:rPr>
          <w:rFonts w:eastAsia="SimSun"/>
        </w:rPr>
        <w:t>e</w:t>
      </w:r>
      <w:r w:rsidRPr="00B65259">
        <w:rPr>
          <w:rFonts w:eastAsia="SimSun"/>
        </w:rPr>
        <w:t xml:space="preserve">nergiöverenskommelsen ska Sverige producera 100 procent förnybar elproduktion till år 2040. Härtill finns goda möjligheter; vi har god tillgång till stora mängder vind-, vatten- och biokraft som förser oss med el, energi och bränslen med låg klimatpåverkan. Bioenergin är redan idag den största energikällan och potentialen att utöka den är hög –i </w:t>
      </w:r>
      <w:r w:rsidRPr="00B65259" w:rsidR="000A1CB6">
        <w:rPr>
          <w:rFonts w:eastAsia="SimSun"/>
        </w:rPr>
        <w:t xml:space="preserve">både </w:t>
      </w:r>
      <w:r w:rsidRPr="00B65259">
        <w:rPr>
          <w:rFonts w:eastAsia="SimSun"/>
        </w:rPr>
        <w:t>stor och liten skala. Omställningen till ett förnybart elsystem går snabbt och de förnybara källorna konkurrerar ut de fossila. Det finns goda förutsätt</w:t>
      </w:r>
      <w:r w:rsidR="008C4295">
        <w:rPr>
          <w:rFonts w:eastAsia="SimSun"/>
        </w:rPr>
        <w:softHyphen/>
      </w:r>
      <w:r w:rsidRPr="00B65259">
        <w:rPr>
          <w:rFonts w:eastAsia="SimSun"/>
        </w:rPr>
        <w:t>ningar för ett helt förnybart elsystem, vilket också gör oss oberoende av oroliga föränd</w:t>
      </w:r>
      <w:r w:rsidR="008C4295">
        <w:rPr>
          <w:rFonts w:eastAsia="SimSun"/>
        </w:rPr>
        <w:softHyphen/>
      </w:r>
      <w:r w:rsidRPr="00B65259">
        <w:rPr>
          <w:rFonts w:eastAsia="SimSun"/>
        </w:rPr>
        <w:t>ringar på världsmarknaden eller i omvärlden som blir påtagliga, inte minst under kris.</w:t>
      </w:r>
    </w:p>
    <w:p w:rsidRPr="00BA22CF" w:rsidR="00E63979" w:rsidP="00BA22CF" w:rsidRDefault="00E63979" w14:paraId="3291B7B8" w14:textId="77777777">
      <w:pPr>
        <w:pStyle w:val="Rubrik2"/>
      </w:pPr>
      <w:bookmarkStart w:name="_Toc84233981" w:id="8"/>
      <w:bookmarkEnd w:id="4"/>
      <w:r w:rsidRPr="00BA22CF">
        <w:t>Sverige är ett exportland</w:t>
      </w:r>
      <w:bookmarkEnd w:id="8"/>
    </w:p>
    <w:p w:rsidRPr="00B65259" w:rsidR="00E63979" w:rsidP="00BA22CF" w:rsidRDefault="00E63979" w14:paraId="3291B7B9" w14:textId="5EE501E9">
      <w:pPr>
        <w:pStyle w:val="Normalutanindragellerluft"/>
        <w:rPr>
          <w:rFonts w:eastAsia="SimSun"/>
        </w:rPr>
      </w:pPr>
      <w:r w:rsidRPr="00B65259">
        <w:rPr>
          <w:rFonts w:eastAsia="SimSun"/>
        </w:rPr>
        <w:t>Sverige är en exportnation men fortfarande är det stora företag som står för den största andelen av exporten. Av små och medelstora företag är det bara runt 10–15</w:t>
      </w:r>
      <w:r w:rsidR="000311D2">
        <w:rPr>
          <w:rFonts w:eastAsia="SimSun"/>
        </w:rPr>
        <w:t> </w:t>
      </w:r>
      <w:r w:rsidRPr="00B65259">
        <w:rPr>
          <w:rFonts w:eastAsia="SimSun"/>
        </w:rPr>
        <w:t xml:space="preserve">procent som </w:t>
      </w:r>
      <w:r w:rsidRPr="00B65259">
        <w:rPr>
          <w:rFonts w:eastAsia="SimSun"/>
        </w:rPr>
        <w:lastRenderedPageBreak/>
        <w:t>bedriver exportverksamhet. Många av företagen i denna kategori är underleverantörer. Enligt en undersökning från Kommerskollegium ser 74</w:t>
      </w:r>
      <w:r w:rsidR="000311D2">
        <w:rPr>
          <w:rFonts w:eastAsia="SimSun"/>
        </w:rPr>
        <w:t> </w:t>
      </w:r>
      <w:r w:rsidRPr="00B65259">
        <w:rPr>
          <w:rFonts w:eastAsia="SimSun"/>
        </w:rPr>
        <w:t>procent av industriföretagen Sverige som sin huvudsakliga hemmamarknad, medan bara 12</w:t>
      </w:r>
      <w:r w:rsidR="000311D2">
        <w:rPr>
          <w:rFonts w:eastAsia="SimSun"/>
        </w:rPr>
        <w:t> </w:t>
      </w:r>
      <w:r w:rsidRPr="00B65259">
        <w:rPr>
          <w:rFonts w:eastAsia="SimSun"/>
        </w:rPr>
        <w:t xml:space="preserve">procent anser att EU är hemmamarknaden. Med cirka nio miljoner potentiella konsumenter är Sverige en begränsad testmarknad för små och medelstora företag </w:t>
      </w:r>
      <w:r w:rsidR="000A1CB6">
        <w:rPr>
          <w:rFonts w:eastAsia="SimSun"/>
        </w:rPr>
        <w:t xml:space="preserve">för </w:t>
      </w:r>
      <w:r w:rsidRPr="00B65259">
        <w:rPr>
          <w:rFonts w:eastAsia="SimSun"/>
        </w:rPr>
        <w:t>att utveckla egna innovativa produkter. För att stimulera till fler innovationer bör steget till export underlättas.</w:t>
      </w:r>
    </w:p>
    <w:p w:rsidRPr="00BA22CF" w:rsidR="00E63979" w:rsidP="00BA22CF" w:rsidRDefault="00E63979" w14:paraId="3291B7BA" w14:textId="77777777">
      <w:pPr>
        <w:pStyle w:val="Rubrik2"/>
      </w:pPr>
      <w:bookmarkStart w:name="_Toc84233982" w:id="9"/>
      <w:r w:rsidRPr="00BA22CF">
        <w:t>Besöksnäringen är viktig för Sverige</w:t>
      </w:r>
      <w:bookmarkEnd w:id="9"/>
    </w:p>
    <w:p w:rsidRPr="00B65259" w:rsidR="00E63979" w:rsidP="00BA22CF" w:rsidRDefault="00E63979" w14:paraId="3291B7BB" w14:textId="43CD343B">
      <w:pPr>
        <w:pStyle w:val="Normalutanindragellerluft"/>
        <w:rPr>
          <w:rFonts w:eastAsia="SimSun"/>
        </w:rPr>
      </w:pPr>
      <w:r w:rsidRPr="00B65259">
        <w:rPr>
          <w:rFonts w:eastAsia="SimSun"/>
        </w:rPr>
        <w:t>Besöksnäringen omsätter 100-tals miljarder kronor. Den skapar tillväxt och arbets</w:t>
      </w:r>
      <w:r w:rsidR="008C4295">
        <w:rPr>
          <w:rFonts w:eastAsia="SimSun"/>
        </w:rPr>
        <w:softHyphen/>
      </w:r>
      <w:r w:rsidRPr="00B65259">
        <w:rPr>
          <w:rFonts w:eastAsia="SimSun"/>
        </w:rPr>
        <w:t>tillfällen både på landsbygden och i staden. Den erbjuder också många unga och nyanlända ett första jobb. Trots att besöksnäringen växer finns det ett antal flaskhalsar som gör att näringen inte når sin fulla potential. En flaskhals är regelkrånglet. Regel</w:t>
      </w:r>
      <w:r w:rsidR="008C4295">
        <w:rPr>
          <w:rFonts w:eastAsia="SimSun"/>
        </w:rPr>
        <w:softHyphen/>
      </w:r>
      <w:r w:rsidRPr="00B65259">
        <w:rPr>
          <w:rFonts w:eastAsia="SimSun"/>
        </w:rPr>
        <w:t>förenkling och ökad besöksnäring hör ihop. Att driva företag inom besöksnäringen medför återkommande kontakter med många olika myndigheter och ett omfattande uppgiftslämnande. Att behöva lämna samma uppgifter flera gånger är betungande för företagen. Det tar tid och kostar pengar som i stället skulle kunna läggas på verksam</w:t>
      </w:r>
      <w:r w:rsidR="008C4295">
        <w:rPr>
          <w:rFonts w:eastAsia="SimSun"/>
        </w:rPr>
        <w:softHyphen/>
      </w:r>
      <w:r w:rsidRPr="00B65259">
        <w:rPr>
          <w:rFonts w:eastAsia="SimSun"/>
        </w:rPr>
        <w:t xml:space="preserve">heten. Lagar, regler och myndigheternas verksamheter måste utformas och tillämpas på ett sätt som minimerar företagens administrativa börda och gör det enkelt. Företag ska inte behöva lämna samma uppgifter till myndigheter flera gånger och till flera olika ställen. </w:t>
      </w:r>
    </w:p>
    <w:p w:rsidRPr="00BA22CF" w:rsidR="00E63979" w:rsidP="00BA22CF" w:rsidRDefault="00E63979" w14:paraId="3291B7BC" w14:textId="77777777">
      <w:pPr>
        <w:pStyle w:val="Rubrik2"/>
      </w:pPr>
      <w:bookmarkStart w:name="_Toc84233983" w:id="10"/>
      <w:r w:rsidRPr="00BA22CF">
        <w:t>Visit Sweden får en ännu viktigare roll efter coronapandemin</w:t>
      </w:r>
      <w:bookmarkEnd w:id="10"/>
    </w:p>
    <w:p w:rsidRPr="00B65259" w:rsidR="00E63979" w:rsidP="00BA22CF" w:rsidRDefault="00E63979" w14:paraId="3291B7BD" w14:textId="32598BE8">
      <w:pPr>
        <w:pStyle w:val="Normalutanindragellerluft"/>
        <w:rPr>
          <w:rFonts w:eastAsia="SimSun"/>
        </w:rPr>
      </w:pPr>
      <w:r w:rsidRPr="00B65259">
        <w:rPr>
          <w:rFonts w:eastAsia="SimSun"/>
        </w:rPr>
        <w:t>Coronapandemin har påverkat resandet över hela världen och mycket utländsk turism har ersatts av hemmasemestrande. Det är bra ur många perspektiv men på sikt kommer människor att vilja resa över landsgränserna igen och upptäcka nya kulturer och miljöer. Sverige måste behålla och stärka sin attraktionskraft utomlands. Därför är det viktigt att staten via sina egna bolag nu kraftsamlar för att främja bilden av Sverige som besöks</w:t>
      </w:r>
      <w:r w:rsidR="008C4295">
        <w:rPr>
          <w:rFonts w:eastAsia="SimSun"/>
        </w:rPr>
        <w:softHyphen/>
      </w:r>
      <w:r w:rsidRPr="00B65259">
        <w:rPr>
          <w:rFonts w:eastAsia="SimSun"/>
        </w:rPr>
        <w:t>land. Centerpartiet anser att detta måste bli en prioriterad uppgift bland annat för Visit Sweden.</w:t>
      </w:r>
    </w:p>
    <w:p w:rsidRPr="00BA22CF" w:rsidR="00E63979" w:rsidP="00BA22CF" w:rsidRDefault="00E63979" w14:paraId="3291B7BE" w14:textId="77777777">
      <w:pPr>
        <w:pStyle w:val="Rubrik2"/>
      </w:pPr>
      <w:bookmarkStart w:name="_Toc84233984" w:id="11"/>
      <w:r w:rsidRPr="00BA22CF">
        <w:t>Regelförenklingsarbetet måste stärkas</w:t>
      </w:r>
      <w:bookmarkEnd w:id="11"/>
      <w:r w:rsidRPr="00BA22CF">
        <w:t xml:space="preserve"> </w:t>
      </w:r>
    </w:p>
    <w:p w:rsidRPr="00B65259" w:rsidR="00E63979" w:rsidP="00BA22CF" w:rsidRDefault="00E63979" w14:paraId="3291B7BF" w14:textId="30592045">
      <w:pPr>
        <w:pStyle w:val="Normalutanindragellerluft"/>
        <w:rPr>
          <w:rFonts w:eastAsia="SimSun"/>
        </w:rPr>
      </w:pPr>
      <w:r w:rsidRPr="00B65259">
        <w:rPr>
          <w:rFonts w:eastAsia="SimSun"/>
        </w:rPr>
        <w:t xml:space="preserve">Att minska regelbördan för det svenska näringslivet är prioriterat för Centerpartiet. Servicekulturen hos svenska myndigheter är på många ställen god men måste utvecklas </w:t>
      </w:r>
      <w:r w:rsidRPr="00B65259">
        <w:rPr>
          <w:rFonts w:eastAsia="SimSun"/>
        </w:rPr>
        <w:lastRenderedPageBreak/>
        <w:t>och förbättras. Det finns förebilder bland våra myndigheter; bland annat har Skatte</w:t>
      </w:r>
      <w:r w:rsidR="008C4295">
        <w:rPr>
          <w:rFonts w:eastAsia="SimSun"/>
        </w:rPr>
        <w:softHyphen/>
      </w:r>
      <w:r w:rsidRPr="00B65259">
        <w:rPr>
          <w:rFonts w:eastAsia="SimSun"/>
        </w:rPr>
        <w:t xml:space="preserve">verket med stor framgång arbetat med detta sedan många år tillbaka och åtnjuter därför ett stort förtroende hos allmänheten. Inställning, bemötande och kundfokus är lika viktigt som regelverk, processer och handläggningsrutiner. Regelförenkling handlar mycket om ledarskap, styrning och tillämpning. Det handlar om att tillämpa lagar och föreskrifter på ett sätt som minskar väntetider och att se möjligheter istället för problem i varje ärende. </w:t>
      </w:r>
    </w:p>
    <w:p w:rsidRPr="00B65259" w:rsidR="00E63979" w:rsidP="00BA22CF" w:rsidRDefault="00E63979" w14:paraId="3291B7C0" w14:textId="60D5FE43">
      <w:pPr>
        <w:rPr>
          <w:rFonts w:eastAsia="SimSun"/>
        </w:rPr>
      </w:pPr>
      <w:r w:rsidRPr="00B65259">
        <w:rPr>
          <w:rFonts w:eastAsia="SimSun"/>
        </w:rPr>
        <w:t xml:space="preserve">I denna budgetmotion föreslås ett regelförenklingspaket på 49,6 miljoner kronor år 2022. I detta paket ingår en förstärkning av </w:t>
      </w:r>
      <w:r w:rsidR="00923DFC">
        <w:rPr>
          <w:rFonts w:eastAsia="SimSun"/>
        </w:rPr>
        <w:t>R</w:t>
      </w:r>
      <w:r w:rsidRPr="00B65259">
        <w:rPr>
          <w:rFonts w:eastAsia="SimSun"/>
        </w:rPr>
        <w:t xml:space="preserve">egelrådet, resurser för </w:t>
      </w:r>
      <w:r w:rsidR="00923DFC">
        <w:rPr>
          <w:rFonts w:eastAsia="SimSun"/>
        </w:rPr>
        <w:t>e</w:t>
      </w:r>
      <w:r w:rsidRPr="00B65259">
        <w:rPr>
          <w:rFonts w:eastAsia="SimSun"/>
        </w:rPr>
        <w:t>tt departements</w:t>
      </w:r>
      <w:r w:rsidR="00D01BE9">
        <w:rPr>
          <w:rFonts w:eastAsia="SimSun"/>
        </w:rPr>
        <w:softHyphen/>
      </w:r>
      <w:r w:rsidRPr="00B65259">
        <w:rPr>
          <w:rFonts w:eastAsia="SimSun"/>
        </w:rPr>
        <w:t>övergripande regelförenklingsarbete, utbildningssatsningar riktade mot relevanta myndigheter samt en systematisk översyn av det svenska regelförenklingsarbetet. Satsningen fördelar sig som följer:</w:t>
      </w:r>
    </w:p>
    <w:p w:rsidRPr="00BA22CF" w:rsidR="00E63979" w:rsidP="00BA22CF" w:rsidRDefault="00E63979" w14:paraId="3291B7C1" w14:textId="0AA2D8D7">
      <w:pPr>
        <w:pStyle w:val="Tabellrubrik"/>
        <w:keepNext/>
        <w:spacing w:line="240" w:lineRule="atLeast"/>
      </w:pPr>
      <w:r w:rsidRPr="00BA22CF">
        <w:t>Tabell 2 Regelförenklingspaket</w:t>
      </w:r>
    </w:p>
    <w:tbl>
      <w:tblPr>
        <w:tblW w:w="5000" w:type="pct"/>
        <w:tblLayout w:type="fixed"/>
        <w:tblCellMar>
          <w:left w:w="70" w:type="dxa"/>
          <w:right w:w="70" w:type="dxa"/>
        </w:tblCellMar>
        <w:tblLook w:val="04A0" w:firstRow="1" w:lastRow="0" w:firstColumn="1" w:lastColumn="0" w:noHBand="0" w:noVBand="1"/>
      </w:tblPr>
      <w:tblGrid>
        <w:gridCol w:w="3683"/>
        <w:gridCol w:w="1140"/>
        <w:gridCol w:w="1140"/>
        <w:gridCol w:w="1140"/>
        <w:gridCol w:w="1401"/>
      </w:tblGrid>
      <w:tr w:rsidRPr="00BA22CF" w:rsidR="00BA22CF" w:rsidTr="008C4295" w14:paraId="3291B7C7" w14:textId="77777777">
        <w:trPr>
          <w:trHeight w:val="300"/>
        </w:trPr>
        <w:tc>
          <w:tcPr>
            <w:tcW w:w="2165" w:type="pct"/>
            <w:tcBorders>
              <w:top w:val="single" w:color="auto" w:sz="4" w:space="0"/>
              <w:bottom w:val="single" w:color="auto" w:sz="4" w:space="0"/>
            </w:tcBorders>
            <w:shd w:val="clear" w:color="000000" w:fill="auto"/>
            <w:vAlign w:val="center"/>
            <w:hideMark/>
          </w:tcPr>
          <w:p w:rsidRPr="00BA22CF" w:rsidR="00E63979" w:rsidP="008C4295" w:rsidRDefault="00E63979" w14:paraId="3291B7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kern w:val="0"/>
                <w:sz w:val="20"/>
                <w:szCs w:val="20"/>
                <w:lang w:eastAsia="sv-SE"/>
                <w14:numSpacing w14:val="default"/>
              </w:rPr>
            </w:pPr>
            <w:r w:rsidRPr="00BA22CF">
              <w:rPr>
                <w:rFonts w:eastAsia="Times New Roman" w:cstheme="minorHAnsi"/>
                <w:b/>
                <w:bCs/>
                <w:kern w:val="0"/>
                <w:sz w:val="20"/>
                <w:szCs w:val="20"/>
                <w:lang w:eastAsia="sv-SE"/>
                <w14:numSpacing w14:val="default"/>
              </w:rPr>
              <w:t>Förslag, mnkr</w:t>
            </w:r>
          </w:p>
        </w:tc>
        <w:tc>
          <w:tcPr>
            <w:tcW w:w="670" w:type="pct"/>
            <w:tcBorders>
              <w:top w:val="single" w:color="auto" w:sz="4" w:space="0"/>
              <w:bottom w:val="single" w:color="auto" w:sz="4" w:space="0"/>
            </w:tcBorders>
            <w:shd w:val="clear" w:color="000000" w:fill="auto"/>
            <w:vAlign w:val="center"/>
            <w:hideMark/>
          </w:tcPr>
          <w:p w:rsidRPr="00BA22CF" w:rsidR="00E63979" w:rsidP="008C4295" w:rsidRDefault="00E63979" w14:paraId="3291B7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kern w:val="0"/>
                <w:sz w:val="20"/>
                <w:szCs w:val="20"/>
                <w:lang w:eastAsia="sv-SE"/>
                <w14:numSpacing w14:val="default"/>
              </w:rPr>
            </w:pPr>
            <w:r w:rsidRPr="00BA22CF">
              <w:rPr>
                <w:rFonts w:eastAsia="Times New Roman" w:cstheme="minorHAnsi"/>
                <w:b/>
                <w:bCs/>
                <w:kern w:val="0"/>
                <w:sz w:val="20"/>
                <w:szCs w:val="20"/>
                <w:lang w:eastAsia="sv-SE"/>
                <w14:numSpacing w14:val="default"/>
              </w:rPr>
              <w:t>2022</w:t>
            </w:r>
          </w:p>
        </w:tc>
        <w:tc>
          <w:tcPr>
            <w:tcW w:w="670" w:type="pct"/>
            <w:tcBorders>
              <w:top w:val="single" w:color="auto" w:sz="4" w:space="0"/>
              <w:bottom w:val="single" w:color="auto" w:sz="4" w:space="0"/>
            </w:tcBorders>
            <w:shd w:val="clear" w:color="000000" w:fill="auto"/>
            <w:vAlign w:val="center"/>
            <w:hideMark/>
          </w:tcPr>
          <w:p w:rsidRPr="00BA22CF" w:rsidR="00E63979" w:rsidP="008C4295" w:rsidRDefault="00E63979" w14:paraId="3291B7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kern w:val="0"/>
                <w:sz w:val="20"/>
                <w:szCs w:val="20"/>
                <w:lang w:eastAsia="sv-SE"/>
                <w14:numSpacing w14:val="default"/>
              </w:rPr>
            </w:pPr>
            <w:r w:rsidRPr="00BA22CF">
              <w:rPr>
                <w:rFonts w:eastAsia="Times New Roman" w:cstheme="minorHAnsi"/>
                <w:b/>
                <w:bCs/>
                <w:kern w:val="0"/>
                <w:sz w:val="20"/>
                <w:szCs w:val="20"/>
                <w:lang w:eastAsia="sv-SE"/>
                <w14:numSpacing w14:val="default"/>
              </w:rPr>
              <w:t>2023</w:t>
            </w:r>
          </w:p>
        </w:tc>
        <w:tc>
          <w:tcPr>
            <w:tcW w:w="670" w:type="pct"/>
            <w:tcBorders>
              <w:top w:val="single" w:color="auto" w:sz="4" w:space="0"/>
              <w:bottom w:val="single" w:color="auto" w:sz="4" w:space="0"/>
            </w:tcBorders>
            <w:shd w:val="clear" w:color="000000" w:fill="auto"/>
            <w:vAlign w:val="center"/>
            <w:hideMark/>
          </w:tcPr>
          <w:p w:rsidRPr="00BA22CF" w:rsidR="00E63979" w:rsidP="008C4295" w:rsidRDefault="00E63979" w14:paraId="3291B7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kern w:val="0"/>
                <w:sz w:val="20"/>
                <w:szCs w:val="20"/>
                <w:lang w:eastAsia="sv-SE"/>
                <w14:numSpacing w14:val="default"/>
              </w:rPr>
            </w:pPr>
            <w:r w:rsidRPr="00BA22CF">
              <w:rPr>
                <w:rFonts w:eastAsia="Times New Roman" w:cstheme="minorHAnsi"/>
                <w:b/>
                <w:bCs/>
                <w:kern w:val="0"/>
                <w:sz w:val="20"/>
                <w:szCs w:val="20"/>
                <w:lang w:eastAsia="sv-SE"/>
                <w14:numSpacing w14:val="default"/>
              </w:rPr>
              <w:t>2024</w:t>
            </w:r>
          </w:p>
        </w:tc>
        <w:tc>
          <w:tcPr>
            <w:tcW w:w="824" w:type="pct"/>
            <w:tcBorders>
              <w:top w:val="single" w:color="auto" w:sz="4" w:space="0"/>
              <w:bottom w:val="single" w:color="auto" w:sz="4" w:space="0"/>
            </w:tcBorders>
            <w:shd w:val="clear" w:color="000000" w:fill="auto"/>
            <w:vAlign w:val="center"/>
            <w:hideMark/>
          </w:tcPr>
          <w:p w:rsidRPr="00BA22CF" w:rsidR="00E63979" w:rsidP="008C4295" w:rsidRDefault="00E63979" w14:paraId="3291B7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kern w:val="0"/>
                <w:sz w:val="20"/>
                <w:szCs w:val="20"/>
                <w:lang w:eastAsia="sv-SE"/>
                <w14:numSpacing w14:val="default"/>
              </w:rPr>
            </w:pPr>
            <w:r w:rsidRPr="00BA22CF">
              <w:rPr>
                <w:rFonts w:eastAsia="Times New Roman" w:cstheme="minorHAnsi"/>
                <w:b/>
                <w:bCs/>
                <w:kern w:val="0"/>
                <w:sz w:val="20"/>
                <w:szCs w:val="20"/>
                <w:lang w:eastAsia="sv-SE"/>
                <w14:numSpacing w14:val="default"/>
              </w:rPr>
              <w:t>Anslag</w:t>
            </w:r>
          </w:p>
        </w:tc>
      </w:tr>
      <w:tr w:rsidRPr="00BA22CF" w:rsidR="00E63979" w:rsidTr="008C4295" w14:paraId="3291B7CD" w14:textId="77777777">
        <w:trPr>
          <w:trHeight w:val="300"/>
        </w:trPr>
        <w:tc>
          <w:tcPr>
            <w:tcW w:w="2165" w:type="pct"/>
            <w:tcBorders>
              <w:top w:val="single" w:color="auto" w:sz="4" w:space="0"/>
            </w:tcBorders>
            <w:shd w:val="clear" w:color="000000" w:fill="FFFFFF"/>
            <w:vAlign w:val="center"/>
            <w:hideMark/>
          </w:tcPr>
          <w:p w:rsidRPr="00BA22CF" w:rsidR="00E63979" w:rsidP="008C4295" w:rsidRDefault="00E63979" w14:paraId="3291B7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Förstärkning av Regelrådet</w:t>
            </w:r>
          </w:p>
        </w:tc>
        <w:tc>
          <w:tcPr>
            <w:tcW w:w="670" w:type="pct"/>
            <w:tcBorders>
              <w:top w:val="single" w:color="auto" w:sz="4" w:space="0"/>
            </w:tcBorders>
            <w:shd w:val="clear" w:color="000000" w:fill="FFFFFF"/>
            <w:vAlign w:val="bottom"/>
            <w:hideMark/>
          </w:tcPr>
          <w:p w:rsidRPr="00BA22CF" w:rsidR="00E63979" w:rsidP="008C4295" w:rsidRDefault="00E63979" w14:paraId="3291B7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10,0</w:t>
            </w:r>
          </w:p>
        </w:tc>
        <w:tc>
          <w:tcPr>
            <w:tcW w:w="670" w:type="pct"/>
            <w:tcBorders>
              <w:top w:val="single" w:color="auto" w:sz="4" w:space="0"/>
            </w:tcBorders>
            <w:shd w:val="clear" w:color="000000" w:fill="FFFFFF"/>
            <w:vAlign w:val="bottom"/>
            <w:hideMark/>
          </w:tcPr>
          <w:p w:rsidRPr="00BA22CF" w:rsidR="00E63979" w:rsidP="008C4295" w:rsidRDefault="00E63979" w14:paraId="3291B7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10,0</w:t>
            </w:r>
          </w:p>
        </w:tc>
        <w:tc>
          <w:tcPr>
            <w:tcW w:w="670" w:type="pct"/>
            <w:tcBorders>
              <w:top w:val="single" w:color="auto" w:sz="4" w:space="0"/>
            </w:tcBorders>
            <w:shd w:val="clear" w:color="000000" w:fill="FFFFFF"/>
            <w:vAlign w:val="bottom"/>
            <w:hideMark/>
          </w:tcPr>
          <w:p w:rsidRPr="00BA22CF" w:rsidR="00E63979" w:rsidP="008C4295" w:rsidRDefault="00E63979" w14:paraId="3291B7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10,0</w:t>
            </w:r>
          </w:p>
        </w:tc>
        <w:tc>
          <w:tcPr>
            <w:tcW w:w="824" w:type="pct"/>
            <w:tcBorders>
              <w:top w:val="single" w:color="auto" w:sz="4" w:space="0"/>
            </w:tcBorders>
            <w:shd w:val="clear" w:color="000000" w:fill="FFFFFF"/>
            <w:vAlign w:val="bottom"/>
            <w:hideMark/>
          </w:tcPr>
          <w:p w:rsidRPr="00BA22CF" w:rsidR="00E63979" w:rsidP="008C4295" w:rsidRDefault="00E63979" w14:paraId="3291B7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UO24 1:4</w:t>
            </w:r>
          </w:p>
        </w:tc>
      </w:tr>
      <w:tr w:rsidRPr="00BA22CF" w:rsidR="00E63979" w:rsidTr="008C4295" w14:paraId="3291B7D3" w14:textId="77777777">
        <w:trPr>
          <w:trHeight w:val="630"/>
        </w:trPr>
        <w:tc>
          <w:tcPr>
            <w:tcW w:w="2165" w:type="pct"/>
            <w:shd w:val="clear" w:color="000000" w:fill="FFFFFF"/>
            <w:vAlign w:val="center"/>
            <w:hideMark/>
          </w:tcPr>
          <w:p w:rsidRPr="00BA22CF" w:rsidR="00E63979" w:rsidP="008C4295" w:rsidRDefault="00E63979" w14:paraId="3291B7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Implementeringsfunktion på Regeringskansliet för regelförenkling</w:t>
            </w:r>
          </w:p>
        </w:tc>
        <w:tc>
          <w:tcPr>
            <w:tcW w:w="670" w:type="pct"/>
            <w:shd w:val="clear" w:color="000000" w:fill="FFFFFF"/>
            <w:vAlign w:val="bottom"/>
            <w:hideMark/>
          </w:tcPr>
          <w:p w:rsidRPr="00BA22CF" w:rsidR="00E63979" w:rsidP="008C4295" w:rsidRDefault="00E63979" w14:paraId="3291B7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10,0</w:t>
            </w:r>
          </w:p>
        </w:tc>
        <w:tc>
          <w:tcPr>
            <w:tcW w:w="670" w:type="pct"/>
            <w:shd w:val="clear" w:color="000000" w:fill="FFFFFF"/>
            <w:vAlign w:val="bottom"/>
            <w:hideMark/>
          </w:tcPr>
          <w:p w:rsidRPr="00BA22CF" w:rsidR="00E63979" w:rsidP="008C4295" w:rsidRDefault="00E63979" w14:paraId="3291B7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10,0</w:t>
            </w:r>
          </w:p>
        </w:tc>
        <w:tc>
          <w:tcPr>
            <w:tcW w:w="670" w:type="pct"/>
            <w:shd w:val="clear" w:color="000000" w:fill="FFFFFF"/>
            <w:vAlign w:val="bottom"/>
            <w:hideMark/>
          </w:tcPr>
          <w:p w:rsidRPr="00BA22CF" w:rsidR="00E63979" w:rsidP="008C4295" w:rsidRDefault="00E63979" w14:paraId="3291B7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10,0</w:t>
            </w:r>
          </w:p>
        </w:tc>
        <w:tc>
          <w:tcPr>
            <w:tcW w:w="824" w:type="pct"/>
            <w:shd w:val="clear" w:color="000000" w:fill="FFFFFF"/>
            <w:vAlign w:val="bottom"/>
            <w:hideMark/>
          </w:tcPr>
          <w:p w:rsidRPr="00BA22CF" w:rsidR="00E63979" w:rsidP="008C4295" w:rsidRDefault="00E63979" w14:paraId="3291B7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UO1 4:1</w:t>
            </w:r>
          </w:p>
        </w:tc>
      </w:tr>
      <w:tr w:rsidRPr="00BA22CF" w:rsidR="00E63979" w:rsidTr="008C4295" w14:paraId="3291B7D9" w14:textId="77777777">
        <w:trPr>
          <w:trHeight w:val="420"/>
        </w:trPr>
        <w:tc>
          <w:tcPr>
            <w:tcW w:w="2165" w:type="pct"/>
            <w:shd w:val="clear" w:color="000000" w:fill="FFFFFF"/>
            <w:vAlign w:val="center"/>
            <w:hideMark/>
          </w:tcPr>
          <w:p w:rsidRPr="00BA22CF" w:rsidR="00E63979" w:rsidP="008C4295" w:rsidRDefault="00E63979" w14:paraId="3291B7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Utbildningspaket kring regelförenkling för myndigheter</w:t>
            </w:r>
          </w:p>
        </w:tc>
        <w:tc>
          <w:tcPr>
            <w:tcW w:w="670" w:type="pct"/>
            <w:shd w:val="clear" w:color="000000" w:fill="FFFFFF"/>
            <w:vAlign w:val="bottom"/>
            <w:hideMark/>
          </w:tcPr>
          <w:p w:rsidRPr="00BA22CF" w:rsidR="00E63979" w:rsidP="008C4295" w:rsidRDefault="00E63979" w14:paraId="3291B7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6,5</w:t>
            </w:r>
          </w:p>
        </w:tc>
        <w:tc>
          <w:tcPr>
            <w:tcW w:w="670" w:type="pct"/>
            <w:shd w:val="clear" w:color="000000" w:fill="FFFFFF"/>
            <w:vAlign w:val="bottom"/>
            <w:hideMark/>
          </w:tcPr>
          <w:p w:rsidRPr="00BA22CF" w:rsidR="00E63979" w:rsidP="008C4295" w:rsidRDefault="00E63979" w14:paraId="3291B7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0,5</w:t>
            </w:r>
          </w:p>
        </w:tc>
        <w:tc>
          <w:tcPr>
            <w:tcW w:w="670" w:type="pct"/>
            <w:shd w:val="clear" w:color="000000" w:fill="FFFFFF"/>
            <w:vAlign w:val="bottom"/>
            <w:hideMark/>
          </w:tcPr>
          <w:p w:rsidRPr="00BA22CF" w:rsidR="00E63979" w:rsidP="008C4295" w:rsidRDefault="00E63979" w14:paraId="3291B7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0,5</w:t>
            </w:r>
          </w:p>
        </w:tc>
        <w:tc>
          <w:tcPr>
            <w:tcW w:w="824" w:type="pct"/>
            <w:shd w:val="clear" w:color="000000" w:fill="FFFFFF"/>
            <w:vAlign w:val="bottom"/>
            <w:hideMark/>
          </w:tcPr>
          <w:p w:rsidRPr="00BA22CF" w:rsidR="00E63979" w:rsidP="008C4295" w:rsidRDefault="00E63979" w14:paraId="3291B7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UO24 1:4</w:t>
            </w:r>
          </w:p>
        </w:tc>
      </w:tr>
      <w:tr w:rsidRPr="00BA22CF" w:rsidR="00E63979" w:rsidTr="008C4295" w14:paraId="3291B7DF" w14:textId="77777777">
        <w:trPr>
          <w:trHeight w:val="420"/>
        </w:trPr>
        <w:tc>
          <w:tcPr>
            <w:tcW w:w="2165" w:type="pct"/>
            <w:shd w:val="clear" w:color="000000" w:fill="FFFFFF"/>
            <w:vAlign w:val="center"/>
            <w:hideMark/>
          </w:tcPr>
          <w:p w:rsidRPr="00BA22CF" w:rsidR="00E63979" w:rsidP="008C4295" w:rsidRDefault="00E63979" w14:paraId="3291B7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Index för att mäta myndigheters förenklingsarbete</w:t>
            </w:r>
          </w:p>
        </w:tc>
        <w:tc>
          <w:tcPr>
            <w:tcW w:w="670" w:type="pct"/>
            <w:shd w:val="clear" w:color="000000" w:fill="FFFFFF"/>
            <w:vAlign w:val="bottom"/>
            <w:hideMark/>
          </w:tcPr>
          <w:p w:rsidRPr="00BA22CF" w:rsidR="00E63979" w:rsidP="008C4295" w:rsidRDefault="00E63979" w14:paraId="3291B7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5,0</w:t>
            </w:r>
          </w:p>
        </w:tc>
        <w:tc>
          <w:tcPr>
            <w:tcW w:w="670" w:type="pct"/>
            <w:shd w:val="clear" w:color="000000" w:fill="FFFFFF"/>
            <w:vAlign w:val="bottom"/>
            <w:hideMark/>
          </w:tcPr>
          <w:p w:rsidRPr="00BA22CF" w:rsidR="00E63979" w:rsidP="008C4295" w:rsidRDefault="00E63979" w14:paraId="3291B7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3,0</w:t>
            </w:r>
          </w:p>
        </w:tc>
        <w:tc>
          <w:tcPr>
            <w:tcW w:w="670" w:type="pct"/>
            <w:shd w:val="clear" w:color="000000" w:fill="FFFFFF"/>
            <w:vAlign w:val="bottom"/>
            <w:hideMark/>
          </w:tcPr>
          <w:p w:rsidRPr="00BA22CF" w:rsidR="00E63979" w:rsidP="008C4295" w:rsidRDefault="00E63979" w14:paraId="3291B7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3,0</w:t>
            </w:r>
          </w:p>
        </w:tc>
        <w:tc>
          <w:tcPr>
            <w:tcW w:w="824" w:type="pct"/>
            <w:shd w:val="clear" w:color="000000" w:fill="FFFFFF"/>
            <w:vAlign w:val="bottom"/>
            <w:hideMark/>
          </w:tcPr>
          <w:p w:rsidRPr="00BA22CF" w:rsidR="00E63979" w:rsidP="008C4295" w:rsidRDefault="00E63979" w14:paraId="3291B7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UO24 1:4</w:t>
            </w:r>
          </w:p>
        </w:tc>
      </w:tr>
      <w:tr w:rsidRPr="00BA22CF" w:rsidR="00E63979" w:rsidTr="008C4295" w14:paraId="3291B7E5" w14:textId="77777777">
        <w:trPr>
          <w:trHeight w:val="630"/>
        </w:trPr>
        <w:tc>
          <w:tcPr>
            <w:tcW w:w="2165" w:type="pct"/>
            <w:shd w:val="clear" w:color="000000" w:fill="FFFFFF"/>
            <w:vAlign w:val="center"/>
            <w:hideMark/>
          </w:tcPr>
          <w:p w:rsidRPr="00BA22CF" w:rsidR="00E63979" w:rsidP="008C4295" w:rsidRDefault="00E63979" w14:paraId="3291B7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Förstärkt rådgivning och uppföljning kring myndigheters regelförenkling</w:t>
            </w:r>
          </w:p>
        </w:tc>
        <w:tc>
          <w:tcPr>
            <w:tcW w:w="670" w:type="pct"/>
            <w:shd w:val="clear" w:color="000000" w:fill="FFFFFF"/>
            <w:vAlign w:val="bottom"/>
            <w:hideMark/>
          </w:tcPr>
          <w:p w:rsidRPr="00BA22CF" w:rsidR="00E63979" w:rsidP="008C4295" w:rsidRDefault="00E63979" w14:paraId="3291B7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10,0</w:t>
            </w:r>
          </w:p>
        </w:tc>
        <w:tc>
          <w:tcPr>
            <w:tcW w:w="670" w:type="pct"/>
            <w:shd w:val="clear" w:color="000000" w:fill="FFFFFF"/>
            <w:vAlign w:val="bottom"/>
            <w:hideMark/>
          </w:tcPr>
          <w:p w:rsidRPr="00BA22CF" w:rsidR="00E63979" w:rsidP="008C4295" w:rsidRDefault="00E63979" w14:paraId="3291B7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10,0</w:t>
            </w:r>
          </w:p>
        </w:tc>
        <w:tc>
          <w:tcPr>
            <w:tcW w:w="670" w:type="pct"/>
            <w:shd w:val="clear" w:color="000000" w:fill="FFFFFF"/>
            <w:vAlign w:val="bottom"/>
            <w:hideMark/>
          </w:tcPr>
          <w:p w:rsidRPr="00BA22CF" w:rsidR="00E63979" w:rsidP="008C4295" w:rsidRDefault="00E63979" w14:paraId="3291B7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10,0</w:t>
            </w:r>
          </w:p>
        </w:tc>
        <w:tc>
          <w:tcPr>
            <w:tcW w:w="824" w:type="pct"/>
            <w:shd w:val="clear" w:color="000000" w:fill="FFFFFF"/>
            <w:vAlign w:val="bottom"/>
            <w:hideMark/>
          </w:tcPr>
          <w:p w:rsidRPr="00BA22CF" w:rsidR="00E63979" w:rsidP="008C4295" w:rsidRDefault="00E63979" w14:paraId="3291B7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UO24 1:4</w:t>
            </w:r>
          </w:p>
        </w:tc>
      </w:tr>
      <w:tr w:rsidRPr="00BA22CF" w:rsidR="00E63979" w:rsidTr="008C4295" w14:paraId="3291B7EB" w14:textId="77777777">
        <w:trPr>
          <w:trHeight w:val="420"/>
        </w:trPr>
        <w:tc>
          <w:tcPr>
            <w:tcW w:w="2165" w:type="pct"/>
            <w:shd w:val="clear" w:color="000000" w:fill="FFFFFF"/>
            <w:vAlign w:val="center"/>
            <w:hideMark/>
          </w:tcPr>
          <w:p w:rsidRPr="00BA22CF" w:rsidR="00E63979" w:rsidP="008C4295" w:rsidRDefault="00E63979" w14:paraId="3291B7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Utredning differentierad lagstiftning olika företagsstorlek</w:t>
            </w:r>
          </w:p>
        </w:tc>
        <w:tc>
          <w:tcPr>
            <w:tcW w:w="670" w:type="pct"/>
            <w:shd w:val="clear" w:color="000000" w:fill="FFFFFF"/>
            <w:vAlign w:val="bottom"/>
            <w:hideMark/>
          </w:tcPr>
          <w:p w:rsidRPr="00BA22CF" w:rsidR="00E63979" w:rsidP="008C4295" w:rsidRDefault="00E63979" w14:paraId="3291B7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3,6</w:t>
            </w:r>
          </w:p>
        </w:tc>
        <w:tc>
          <w:tcPr>
            <w:tcW w:w="670" w:type="pct"/>
            <w:shd w:val="clear" w:color="000000" w:fill="FFFFFF"/>
            <w:vAlign w:val="bottom"/>
            <w:hideMark/>
          </w:tcPr>
          <w:p w:rsidRPr="00BA22CF" w:rsidR="00E63979" w:rsidP="008C4295" w:rsidRDefault="00E63979" w14:paraId="3291B7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3,7</w:t>
            </w:r>
          </w:p>
        </w:tc>
        <w:tc>
          <w:tcPr>
            <w:tcW w:w="670" w:type="pct"/>
            <w:shd w:val="clear" w:color="000000" w:fill="FFFFFF"/>
            <w:vAlign w:val="bottom"/>
            <w:hideMark/>
          </w:tcPr>
          <w:p w:rsidRPr="00BA22CF" w:rsidR="00E63979" w:rsidP="008C4295" w:rsidRDefault="00E63979" w14:paraId="3291B7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3,7</w:t>
            </w:r>
          </w:p>
        </w:tc>
        <w:tc>
          <w:tcPr>
            <w:tcW w:w="824" w:type="pct"/>
            <w:shd w:val="clear" w:color="000000" w:fill="FFFFFF"/>
            <w:vAlign w:val="bottom"/>
            <w:hideMark/>
          </w:tcPr>
          <w:p w:rsidRPr="00BA22CF" w:rsidR="00E63979" w:rsidP="008C4295" w:rsidRDefault="00E63979" w14:paraId="3291B7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UO1 4:1</w:t>
            </w:r>
          </w:p>
        </w:tc>
      </w:tr>
      <w:tr w:rsidRPr="00BA22CF" w:rsidR="00E63979" w:rsidTr="008C4295" w14:paraId="3291B7F1" w14:textId="77777777">
        <w:trPr>
          <w:trHeight w:val="420"/>
        </w:trPr>
        <w:tc>
          <w:tcPr>
            <w:tcW w:w="2165" w:type="pct"/>
            <w:shd w:val="clear" w:color="000000" w:fill="FFFFFF"/>
            <w:vAlign w:val="center"/>
            <w:hideMark/>
          </w:tcPr>
          <w:p w:rsidRPr="00BA22CF" w:rsidR="00E63979" w:rsidP="008C4295" w:rsidRDefault="00E63979" w14:paraId="3291B7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Jämförande länderutredning angående förenklingsarbete</w:t>
            </w:r>
          </w:p>
        </w:tc>
        <w:tc>
          <w:tcPr>
            <w:tcW w:w="670" w:type="pct"/>
            <w:shd w:val="clear" w:color="000000" w:fill="FFFFFF"/>
            <w:vAlign w:val="bottom"/>
            <w:hideMark/>
          </w:tcPr>
          <w:p w:rsidRPr="00BA22CF" w:rsidR="00E63979" w:rsidP="008C4295" w:rsidRDefault="00E63979" w14:paraId="3291B7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4,5</w:t>
            </w:r>
          </w:p>
        </w:tc>
        <w:tc>
          <w:tcPr>
            <w:tcW w:w="670" w:type="pct"/>
            <w:shd w:val="clear" w:color="000000" w:fill="FFFFFF"/>
            <w:vAlign w:val="bottom"/>
            <w:hideMark/>
          </w:tcPr>
          <w:p w:rsidRPr="00BA22CF" w:rsidR="00E63979" w:rsidP="008C4295" w:rsidRDefault="00E63979" w14:paraId="3291B7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4,2</w:t>
            </w:r>
          </w:p>
        </w:tc>
        <w:tc>
          <w:tcPr>
            <w:tcW w:w="670" w:type="pct"/>
            <w:shd w:val="clear" w:color="000000" w:fill="FFFFFF"/>
            <w:vAlign w:val="bottom"/>
            <w:hideMark/>
          </w:tcPr>
          <w:p w:rsidRPr="00BA22CF" w:rsidR="00E63979" w:rsidP="008C4295" w:rsidRDefault="00E63979" w14:paraId="3291B7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3,7</w:t>
            </w:r>
          </w:p>
        </w:tc>
        <w:tc>
          <w:tcPr>
            <w:tcW w:w="824" w:type="pct"/>
            <w:shd w:val="clear" w:color="000000" w:fill="FFFFFF"/>
            <w:vAlign w:val="bottom"/>
            <w:hideMark/>
          </w:tcPr>
          <w:p w:rsidRPr="00BA22CF" w:rsidR="00E63979" w:rsidP="008C4295" w:rsidRDefault="00E63979" w14:paraId="3291B7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UO1 4:1</w:t>
            </w:r>
          </w:p>
        </w:tc>
      </w:tr>
      <w:tr w:rsidRPr="00BA22CF" w:rsidR="00E63979" w:rsidTr="008C4295" w14:paraId="3291B7FD" w14:textId="77777777">
        <w:trPr>
          <w:trHeight w:val="300"/>
        </w:trPr>
        <w:tc>
          <w:tcPr>
            <w:tcW w:w="2165" w:type="pct"/>
            <w:tcBorders>
              <w:bottom w:val="single" w:color="auto" w:sz="4" w:space="0"/>
            </w:tcBorders>
            <w:shd w:val="clear" w:color="000000" w:fill="FFFFFF"/>
            <w:vAlign w:val="center"/>
            <w:hideMark/>
          </w:tcPr>
          <w:p w:rsidRPr="00BA22CF" w:rsidR="00E63979" w:rsidP="008C4295" w:rsidRDefault="00E63979" w14:paraId="3291B7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BA22CF">
              <w:rPr>
                <w:rFonts w:eastAsia="Times New Roman" w:cstheme="minorHAnsi"/>
                <w:b/>
                <w:bCs/>
                <w:color w:val="000000"/>
                <w:kern w:val="0"/>
                <w:sz w:val="20"/>
                <w:szCs w:val="20"/>
                <w:lang w:eastAsia="sv-SE"/>
                <w14:numSpacing w14:val="default"/>
              </w:rPr>
              <w:t>Summa</w:t>
            </w:r>
          </w:p>
        </w:tc>
        <w:tc>
          <w:tcPr>
            <w:tcW w:w="670" w:type="pct"/>
            <w:tcBorders>
              <w:bottom w:val="single" w:color="auto" w:sz="4" w:space="0"/>
            </w:tcBorders>
            <w:shd w:val="clear" w:color="000000" w:fill="FFFFFF"/>
            <w:noWrap/>
            <w:vAlign w:val="bottom"/>
            <w:hideMark/>
          </w:tcPr>
          <w:p w:rsidRPr="00BA22CF" w:rsidR="00E63979" w:rsidP="008C4295" w:rsidRDefault="00E63979" w14:paraId="3291B7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BA22CF">
              <w:rPr>
                <w:rFonts w:eastAsia="Times New Roman" w:cstheme="minorHAnsi"/>
                <w:b/>
                <w:bCs/>
                <w:color w:val="000000"/>
                <w:kern w:val="0"/>
                <w:sz w:val="20"/>
                <w:szCs w:val="20"/>
                <w:lang w:eastAsia="sv-SE"/>
                <w14:numSpacing w14:val="default"/>
              </w:rPr>
              <w:t>49,6</w:t>
            </w:r>
          </w:p>
        </w:tc>
        <w:tc>
          <w:tcPr>
            <w:tcW w:w="670" w:type="pct"/>
            <w:tcBorders>
              <w:bottom w:val="single" w:color="auto" w:sz="4" w:space="0"/>
            </w:tcBorders>
            <w:shd w:val="clear" w:color="000000" w:fill="FFFFFF"/>
            <w:noWrap/>
            <w:vAlign w:val="bottom"/>
            <w:hideMark/>
          </w:tcPr>
          <w:p w:rsidRPr="00BA22CF" w:rsidR="00E63979" w:rsidP="008C4295" w:rsidRDefault="00E63979" w14:paraId="3291B7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BA22CF">
              <w:rPr>
                <w:rFonts w:eastAsia="Times New Roman" w:cstheme="minorHAnsi"/>
                <w:b/>
                <w:bCs/>
                <w:color w:val="000000"/>
                <w:kern w:val="0"/>
                <w:sz w:val="20"/>
                <w:szCs w:val="20"/>
                <w:lang w:eastAsia="sv-SE"/>
                <w14:numSpacing w14:val="default"/>
              </w:rPr>
              <w:t>41,4</w:t>
            </w:r>
          </w:p>
        </w:tc>
        <w:tc>
          <w:tcPr>
            <w:tcW w:w="670" w:type="pct"/>
            <w:tcBorders>
              <w:bottom w:val="single" w:color="auto" w:sz="4" w:space="0"/>
            </w:tcBorders>
            <w:shd w:val="clear" w:color="000000" w:fill="FFFFFF"/>
            <w:noWrap/>
            <w:vAlign w:val="bottom"/>
            <w:hideMark/>
          </w:tcPr>
          <w:p w:rsidRPr="00BA22CF" w:rsidR="00E63979" w:rsidP="008C4295" w:rsidRDefault="00E63979" w14:paraId="3291B7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BA22CF">
              <w:rPr>
                <w:rFonts w:eastAsia="Times New Roman" w:cstheme="minorHAnsi"/>
                <w:b/>
                <w:bCs/>
                <w:color w:val="000000"/>
                <w:kern w:val="0"/>
                <w:sz w:val="20"/>
                <w:szCs w:val="20"/>
                <w:lang w:eastAsia="sv-SE"/>
                <w14:numSpacing w14:val="default"/>
              </w:rPr>
              <w:t>40,9</w:t>
            </w:r>
          </w:p>
        </w:tc>
        <w:tc>
          <w:tcPr>
            <w:tcW w:w="824" w:type="pct"/>
            <w:tcBorders>
              <w:bottom w:val="single" w:color="auto" w:sz="4" w:space="0"/>
            </w:tcBorders>
            <w:shd w:val="clear" w:color="000000" w:fill="FFFFFF"/>
            <w:noWrap/>
            <w:vAlign w:val="bottom"/>
            <w:hideMark/>
          </w:tcPr>
          <w:p w:rsidRPr="00BA22CF" w:rsidR="00E63979" w:rsidP="008C4295" w:rsidRDefault="00E63979" w14:paraId="3291B7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BA22CF">
              <w:rPr>
                <w:rFonts w:eastAsia="Times New Roman" w:cstheme="minorHAnsi"/>
                <w:b/>
                <w:bCs/>
                <w:color w:val="000000"/>
                <w:kern w:val="0"/>
                <w:sz w:val="20"/>
                <w:szCs w:val="20"/>
                <w:lang w:eastAsia="sv-SE"/>
                <w14:numSpacing w14:val="default"/>
              </w:rPr>
              <w:t> </w:t>
            </w:r>
          </w:p>
        </w:tc>
      </w:tr>
    </w:tbl>
    <w:p w:rsidRPr="00BA22CF" w:rsidR="0056284C" w:rsidP="00BA22CF" w:rsidRDefault="0056284C" w14:paraId="3291B7FF" w14:textId="77777777">
      <w:pPr>
        <w:pStyle w:val="Rubrik2"/>
      </w:pPr>
      <w:r w:rsidRPr="00BA22CF">
        <w:t>Förslag till anslagsfördelning</w:t>
      </w:r>
    </w:p>
    <w:p w:rsidRPr="00BA22CF" w:rsidR="006473B2" w:rsidP="00BA22CF" w:rsidRDefault="006473B2" w14:paraId="3291B800" w14:textId="2A70B466">
      <w:pPr>
        <w:pStyle w:val="Tabellrubrik"/>
        <w:keepNext/>
        <w:spacing w:line="240" w:lineRule="atLeast"/>
      </w:pPr>
      <w:bookmarkStart w:name="_Hlk84249409" w:id="12"/>
      <w:r w:rsidRPr="00BA22CF">
        <w:t xml:space="preserve">Tabell </w:t>
      </w:r>
      <w:r w:rsidRPr="00BA22CF" w:rsidR="00E63979">
        <w:t>3</w:t>
      </w:r>
      <w:r w:rsidRPr="00BA22CF">
        <w:t xml:space="preserve"> Centerpartiets förslag till anslag för 20</w:t>
      </w:r>
      <w:r w:rsidRPr="00BA22CF" w:rsidR="00EF6A72">
        <w:t>22</w:t>
      </w:r>
      <w:r w:rsidRPr="00BA22CF">
        <w:t xml:space="preserve"> för utgiftsområde </w:t>
      </w:r>
      <w:r w:rsidRPr="00BA22CF" w:rsidR="00EB40B1">
        <w:t>2</w:t>
      </w:r>
      <w:r w:rsidRPr="00BA22CF" w:rsidR="00E63979">
        <w:t>4</w:t>
      </w:r>
      <w:r w:rsidRPr="00BA22CF">
        <w:t xml:space="preserve"> uttryckt som differens gentemot regeringens förslag, 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BA22CF" w:rsidR="006923DB" w:rsidTr="00D01BE9" w14:paraId="3291B804"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bookmarkEnd w:id="12"/>
          <w:p w:rsidRPr="00BA22CF" w:rsidR="006923DB" w:rsidP="008C4295" w:rsidRDefault="006923DB" w14:paraId="3291B8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BA22CF">
              <w:rPr>
                <w:rFonts w:eastAsia="Times New Roman" w:cstheme="minorHAnsi"/>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A22CF" w:rsidR="006923DB" w:rsidP="008C4295" w:rsidRDefault="006923DB" w14:paraId="3291B8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BA22CF">
              <w:rPr>
                <w:rFonts w:eastAsia="Times New Roman" w:cstheme="minorHAnsi"/>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A22CF" w:rsidR="006923DB" w:rsidP="008C4295" w:rsidRDefault="006923DB" w14:paraId="3291B8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BA22CF">
              <w:rPr>
                <w:rFonts w:eastAsia="Times New Roman" w:cstheme="minorHAnsi"/>
                <w:b/>
                <w:bCs/>
                <w:color w:val="000000"/>
                <w:kern w:val="0"/>
                <w:sz w:val="20"/>
                <w:szCs w:val="20"/>
                <w:lang w:eastAsia="sv-SE"/>
                <w14:numSpacing w14:val="default"/>
              </w:rPr>
              <w:t>Avvikelse från regeringen</w:t>
            </w:r>
          </w:p>
        </w:tc>
      </w:tr>
      <w:tr w:rsidRPr="00B65259" w:rsidR="006923DB" w:rsidTr="00BA22CF" w14:paraId="3291B809" w14:textId="77777777">
        <w:trPr>
          <w:trHeight w:val="170"/>
        </w:trPr>
        <w:tc>
          <w:tcPr>
            <w:tcW w:w="340" w:type="dxa"/>
            <w:shd w:val="clear" w:color="auto" w:fill="FFFFFF"/>
            <w:tcMar>
              <w:top w:w="68" w:type="dxa"/>
              <w:left w:w="28" w:type="dxa"/>
              <w:bottom w:w="0" w:type="dxa"/>
              <w:right w:w="28" w:type="dxa"/>
            </w:tcMar>
            <w:hideMark/>
          </w:tcPr>
          <w:p w:rsidRPr="00BA22CF" w:rsidR="006923DB" w:rsidP="008C4295" w:rsidRDefault="006923DB" w14:paraId="3291B8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A22CF" w:rsidR="006923DB" w:rsidP="008C4295" w:rsidRDefault="006923DB" w14:paraId="3291B8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Verket för innovationssystem</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279 816</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−356</w:t>
            </w:r>
          </w:p>
        </w:tc>
      </w:tr>
      <w:tr w:rsidRPr="00B65259" w:rsidR="006923DB" w:rsidTr="00BA22CF" w14:paraId="3291B80E" w14:textId="77777777">
        <w:trPr>
          <w:trHeight w:val="170"/>
        </w:trPr>
        <w:tc>
          <w:tcPr>
            <w:tcW w:w="340" w:type="dxa"/>
            <w:shd w:val="clear" w:color="auto" w:fill="FFFFFF"/>
            <w:tcMar>
              <w:top w:w="68" w:type="dxa"/>
              <w:left w:w="28" w:type="dxa"/>
              <w:bottom w:w="0" w:type="dxa"/>
              <w:right w:w="28" w:type="dxa"/>
            </w:tcMar>
            <w:hideMark/>
          </w:tcPr>
          <w:p w:rsidRPr="00BA22CF" w:rsidR="006923DB" w:rsidP="008C4295" w:rsidRDefault="006923DB" w14:paraId="3291B8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A22CF" w:rsidR="006923DB" w:rsidP="008C4295" w:rsidRDefault="006923DB" w14:paraId="3291B8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Verket för innovationssystem: Forskning och utveckling</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3 540 255</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10 000</w:t>
            </w:r>
          </w:p>
        </w:tc>
      </w:tr>
      <w:tr w:rsidRPr="00B65259" w:rsidR="006923DB" w:rsidTr="00BA22CF" w14:paraId="3291B813" w14:textId="77777777">
        <w:trPr>
          <w:trHeight w:val="170"/>
        </w:trPr>
        <w:tc>
          <w:tcPr>
            <w:tcW w:w="340" w:type="dxa"/>
            <w:shd w:val="clear" w:color="auto" w:fill="FFFFFF"/>
            <w:tcMar>
              <w:top w:w="68" w:type="dxa"/>
              <w:left w:w="28" w:type="dxa"/>
              <w:bottom w:w="0" w:type="dxa"/>
              <w:right w:w="28" w:type="dxa"/>
            </w:tcMar>
            <w:hideMark/>
          </w:tcPr>
          <w:p w:rsidRPr="00BA22CF" w:rsidR="006923DB" w:rsidP="008C4295" w:rsidRDefault="006923DB" w14:paraId="3291B8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A22CF" w:rsidR="006923DB" w:rsidP="008C4295" w:rsidRDefault="006923DB" w14:paraId="3291B8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Institutens strategiska kompetensmedel</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997 268</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45 000</w:t>
            </w:r>
          </w:p>
        </w:tc>
      </w:tr>
      <w:tr w:rsidRPr="00B65259" w:rsidR="006923DB" w:rsidTr="00BA22CF" w14:paraId="3291B818" w14:textId="77777777">
        <w:trPr>
          <w:trHeight w:val="170"/>
        </w:trPr>
        <w:tc>
          <w:tcPr>
            <w:tcW w:w="340" w:type="dxa"/>
            <w:shd w:val="clear" w:color="auto" w:fill="FFFFFF"/>
            <w:tcMar>
              <w:top w:w="68" w:type="dxa"/>
              <w:left w:w="28" w:type="dxa"/>
              <w:bottom w:w="0" w:type="dxa"/>
              <w:right w:w="28" w:type="dxa"/>
            </w:tcMar>
            <w:hideMark/>
          </w:tcPr>
          <w:p w:rsidRPr="00BA22CF" w:rsidR="006923DB" w:rsidP="008C4295" w:rsidRDefault="006923DB" w14:paraId="3291B8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A22CF" w:rsidR="006923DB" w:rsidP="008C4295" w:rsidRDefault="006923DB" w14:paraId="3291B8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Tillväxtverket</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663 677</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51 088</w:t>
            </w:r>
          </w:p>
        </w:tc>
      </w:tr>
      <w:tr w:rsidRPr="00B65259" w:rsidR="006923DB" w:rsidTr="00BA22CF" w14:paraId="3291B81D" w14:textId="77777777">
        <w:trPr>
          <w:trHeight w:val="170"/>
        </w:trPr>
        <w:tc>
          <w:tcPr>
            <w:tcW w:w="340" w:type="dxa"/>
            <w:shd w:val="clear" w:color="auto" w:fill="FFFFFF"/>
            <w:tcMar>
              <w:top w:w="68" w:type="dxa"/>
              <w:left w:w="28" w:type="dxa"/>
              <w:bottom w:w="0" w:type="dxa"/>
              <w:right w:w="28" w:type="dxa"/>
            </w:tcMar>
            <w:hideMark/>
          </w:tcPr>
          <w:p w:rsidRPr="00BA22CF" w:rsidR="006923DB" w:rsidP="008C4295" w:rsidRDefault="006923DB" w14:paraId="3291B8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A22CF" w:rsidR="006923DB" w:rsidP="008C4295" w:rsidRDefault="006923DB" w14:paraId="3291B8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Näringslivsutveckling</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905 942</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−100 000</w:t>
            </w:r>
          </w:p>
        </w:tc>
      </w:tr>
      <w:tr w:rsidRPr="00B65259" w:rsidR="006923DB" w:rsidTr="00BA22CF" w14:paraId="3291B822" w14:textId="77777777">
        <w:trPr>
          <w:trHeight w:val="170"/>
        </w:trPr>
        <w:tc>
          <w:tcPr>
            <w:tcW w:w="340" w:type="dxa"/>
            <w:shd w:val="clear" w:color="auto" w:fill="FFFFFF"/>
            <w:tcMar>
              <w:top w:w="68" w:type="dxa"/>
              <w:left w:w="28" w:type="dxa"/>
              <w:bottom w:w="0" w:type="dxa"/>
              <w:right w:w="28" w:type="dxa"/>
            </w:tcMar>
            <w:hideMark/>
          </w:tcPr>
          <w:p w:rsidRPr="00BA22CF" w:rsidR="006923DB" w:rsidP="008C4295" w:rsidRDefault="006923DB" w14:paraId="3291B8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A22CF" w:rsidR="006923DB" w:rsidP="008C4295" w:rsidRDefault="006923DB" w14:paraId="3291B8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Myndigheten för tillväxtpolitiska utvärderingar och analyser</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67 146</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−121</w:t>
            </w:r>
          </w:p>
        </w:tc>
      </w:tr>
      <w:tr w:rsidRPr="00B65259" w:rsidR="006923DB" w:rsidTr="00BA22CF" w14:paraId="3291B827" w14:textId="77777777">
        <w:trPr>
          <w:trHeight w:val="170"/>
        </w:trPr>
        <w:tc>
          <w:tcPr>
            <w:tcW w:w="340" w:type="dxa"/>
            <w:shd w:val="clear" w:color="auto" w:fill="FFFFFF"/>
            <w:tcMar>
              <w:top w:w="68" w:type="dxa"/>
              <w:left w:w="28" w:type="dxa"/>
              <w:bottom w:w="0" w:type="dxa"/>
              <w:right w:w="28" w:type="dxa"/>
            </w:tcMar>
            <w:hideMark/>
          </w:tcPr>
          <w:p w:rsidRPr="00BA22CF" w:rsidR="006923DB" w:rsidP="008C4295" w:rsidRDefault="006923DB" w14:paraId="3291B8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A22CF" w:rsidR="006923DB" w:rsidP="008C4295" w:rsidRDefault="006923DB" w14:paraId="3291B8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Turistfrämjande</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124 613</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r>
      <w:tr w:rsidRPr="00B65259" w:rsidR="006923DB" w:rsidTr="00BA22CF" w14:paraId="3291B82C" w14:textId="77777777">
        <w:trPr>
          <w:trHeight w:val="170"/>
        </w:trPr>
        <w:tc>
          <w:tcPr>
            <w:tcW w:w="340" w:type="dxa"/>
            <w:shd w:val="clear" w:color="auto" w:fill="FFFFFF"/>
            <w:tcMar>
              <w:top w:w="68" w:type="dxa"/>
              <w:left w:w="28" w:type="dxa"/>
              <w:bottom w:w="0" w:type="dxa"/>
              <w:right w:w="28" w:type="dxa"/>
            </w:tcMar>
            <w:hideMark/>
          </w:tcPr>
          <w:p w:rsidRPr="00BA22CF" w:rsidR="006923DB" w:rsidP="008C4295" w:rsidRDefault="006923DB" w14:paraId="3291B8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A22CF" w:rsidR="006923DB" w:rsidP="008C4295" w:rsidRDefault="006923DB" w14:paraId="3291B8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Sveriges geologiska undersökning</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255 310</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49 655</w:t>
            </w:r>
          </w:p>
        </w:tc>
      </w:tr>
      <w:tr w:rsidRPr="00B65259" w:rsidR="006923DB" w:rsidTr="00BA22CF" w14:paraId="3291B831" w14:textId="77777777">
        <w:trPr>
          <w:trHeight w:val="170"/>
        </w:trPr>
        <w:tc>
          <w:tcPr>
            <w:tcW w:w="340" w:type="dxa"/>
            <w:shd w:val="clear" w:color="auto" w:fill="FFFFFF"/>
            <w:tcMar>
              <w:top w:w="68" w:type="dxa"/>
              <w:left w:w="28" w:type="dxa"/>
              <w:bottom w:w="0" w:type="dxa"/>
              <w:right w:w="28" w:type="dxa"/>
            </w:tcMar>
            <w:hideMark/>
          </w:tcPr>
          <w:p w:rsidRPr="00BA22CF" w:rsidR="006923DB" w:rsidP="008C4295" w:rsidRDefault="006923DB" w14:paraId="3291B8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lastRenderedPageBreak/>
              <w:t>1:9</w:t>
            </w:r>
          </w:p>
        </w:tc>
        <w:tc>
          <w:tcPr>
            <w:tcW w:w="3799" w:type="dxa"/>
            <w:shd w:val="clear" w:color="auto" w:fill="FFFFFF"/>
            <w:tcMar>
              <w:top w:w="68" w:type="dxa"/>
              <w:left w:w="28" w:type="dxa"/>
              <w:bottom w:w="0" w:type="dxa"/>
              <w:right w:w="28" w:type="dxa"/>
            </w:tcMar>
            <w:vAlign w:val="center"/>
            <w:hideMark/>
          </w:tcPr>
          <w:p w:rsidRPr="00BA22CF" w:rsidR="006923DB" w:rsidP="008C4295" w:rsidRDefault="006923DB" w14:paraId="3291B8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Geovetenskaplig forskning</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5 923</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r>
      <w:tr w:rsidRPr="00B65259" w:rsidR="006923DB" w:rsidTr="00BA22CF" w14:paraId="3291B836" w14:textId="77777777">
        <w:trPr>
          <w:trHeight w:val="170"/>
        </w:trPr>
        <w:tc>
          <w:tcPr>
            <w:tcW w:w="340" w:type="dxa"/>
            <w:shd w:val="clear" w:color="auto" w:fill="FFFFFF"/>
            <w:tcMar>
              <w:top w:w="68" w:type="dxa"/>
              <w:left w:w="28" w:type="dxa"/>
              <w:bottom w:w="0" w:type="dxa"/>
              <w:right w:w="28" w:type="dxa"/>
            </w:tcMar>
            <w:hideMark/>
          </w:tcPr>
          <w:p w:rsidRPr="00BA22CF" w:rsidR="006923DB" w:rsidP="008C4295" w:rsidRDefault="006923DB" w14:paraId="3291B8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A22CF" w:rsidR="006923DB" w:rsidP="008C4295" w:rsidRDefault="006923DB" w14:paraId="3291B8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Miljösäkring av oljelagringsanläggningar</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14 000</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r>
      <w:tr w:rsidRPr="00B65259" w:rsidR="006923DB" w:rsidTr="00BA22CF" w14:paraId="3291B83B" w14:textId="77777777">
        <w:trPr>
          <w:trHeight w:val="170"/>
        </w:trPr>
        <w:tc>
          <w:tcPr>
            <w:tcW w:w="340" w:type="dxa"/>
            <w:shd w:val="clear" w:color="auto" w:fill="FFFFFF"/>
            <w:tcMar>
              <w:top w:w="68" w:type="dxa"/>
              <w:left w:w="28" w:type="dxa"/>
              <w:bottom w:w="0" w:type="dxa"/>
              <w:right w:w="28" w:type="dxa"/>
            </w:tcMar>
            <w:hideMark/>
          </w:tcPr>
          <w:p w:rsidRPr="00BA22CF" w:rsidR="006923DB" w:rsidP="008C4295" w:rsidRDefault="006923DB" w14:paraId="3291B8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A22CF" w:rsidR="006923DB" w:rsidP="008C4295" w:rsidRDefault="006923DB" w14:paraId="3291B8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Bolagsverket</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65 542</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r>
      <w:tr w:rsidRPr="00B65259" w:rsidR="006923DB" w:rsidTr="00BA22CF" w14:paraId="3291B840" w14:textId="77777777">
        <w:trPr>
          <w:trHeight w:val="170"/>
        </w:trPr>
        <w:tc>
          <w:tcPr>
            <w:tcW w:w="340" w:type="dxa"/>
            <w:shd w:val="clear" w:color="auto" w:fill="FFFFFF"/>
            <w:tcMar>
              <w:top w:w="68" w:type="dxa"/>
              <w:left w:w="28" w:type="dxa"/>
              <w:bottom w:w="0" w:type="dxa"/>
              <w:right w:w="28" w:type="dxa"/>
            </w:tcMar>
            <w:hideMark/>
          </w:tcPr>
          <w:p w:rsidRPr="00BA22CF" w:rsidR="006923DB" w:rsidP="008C4295" w:rsidRDefault="006923DB" w14:paraId="3291B8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A22CF" w:rsidR="006923DB" w:rsidP="008C4295" w:rsidRDefault="006923DB" w14:paraId="3291B8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Bidrag till Kungl. Ingenjörsvetenskapsakademien</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8 327</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r>
      <w:tr w:rsidRPr="00B65259" w:rsidR="006923DB" w:rsidTr="00BA22CF" w14:paraId="3291B845" w14:textId="77777777">
        <w:trPr>
          <w:trHeight w:val="170"/>
        </w:trPr>
        <w:tc>
          <w:tcPr>
            <w:tcW w:w="340" w:type="dxa"/>
            <w:shd w:val="clear" w:color="auto" w:fill="FFFFFF"/>
            <w:tcMar>
              <w:top w:w="68" w:type="dxa"/>
              <w:left w:w="28" w:type="dxa"/>
              <w:bottom w:w="0" w:type="dxa"/>
              <w:right w:w="28" w:type="dxa"/>
            </w:tcMar>
            <w:hideMark/>
          </w:tcPr>
          <w:p w:rsidRPr="00BA22CF" w:rsidR="006923DB" w:rsidP="008C4295" w:rsidRDefault="006923DB" w14:paraId="3291B8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A22CF" w:rsidR="006923DB" w:rsidP="008C4295" w:rsidRDefault="006923DB" w14:paraId="3291B8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Konkurrensverket</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169 438</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−231</w:t>
            </w:r>
          </w:p>
        </w:tc>
      </w:tr>
      <w:tr w:rsidRPr="00B65259" w:rsidR="006923DB" w:rsidTr="00BA22CF" w14:paraId="3291B84A" w14:textId="77777777">
        <w:trPr>
          <w:trHeight w:val="170"/>
        </w:trPr>
        <w:tc>
          <w:tcPr>
            <w:tcW w:w="340" w:type="dxa"/>
            <w:shd w:val="clear" w:color="auto" w:fill="FFFFFF"/>
            <w:tcMar>
              <w:top w:w="68" w:type="dxa"/>
              <w:left w:w="28" w:type="dxa"/>
              <w:bottom w:w="0" w:type="dxa"/>
              <w:right w:w="28" w:type="dxa"/>
            </w:tcMar>
            <w:hideMark/>
          </w:tcPr>
          <w:p w:rsidRPr="00BA22CF" w:rsidR="006923DB" w:rsidP="008C4295" w:rsidRDefault="006923DB" w14:paraId="3291B8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BA22CF" w:rsidR="006923DB" w:rsidP="008C4295" w:rsidRDefault="006923DB" w14:paraId="3291B8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Konkurrensforskning</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10 804</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r>
      <w:tr w:rsidRPr="00B65259" w:rsidR="006923DB" w:rsidTr="00BA22CF" w14:paraId="3291B84F" w14:textId="77777777">
        <w:trPr>
          <w:trHeight w:val="170"/>
        </w:trPr>
        <w:tc>
          <w:tcPr>
            <w:tcW w:w="340" w:type="dxa"/>
            <w:shd w:val="clear" w:color="auto" w:fill="FFFFFF"/>
            <w:tcMar>
              <w:top w:w="68" w:type="dxa"/>
              <w:left w:w="28" w:type="dxa"/>
              <w:bottom w:w="0" w:type="dxa"/>
              <w:right w:w="28" w:type="dxa"/>
            </w:tcMar>
            <w:hideMark/>
          </w:tcPr>
          <w:p w:rsidRPr="00BA22CF" w:rsidR="006923DB" w:rsidP="008C4295" w:rsidRDefault="006923DB" w14:paraId="3291B8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BA22CF" w:rsidR="006923DB" w:rsidP="008C4295" w:rsidRDefault="006923DB" w14:paraId="3291B8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Upprustning och drift av Göta kanal</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122 510</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r>
      <w:tr w:rsidRPr="00B65259" w:rsidR="006923DB" w:rsidTr="00BA22CF" w14:paraId="3291B854" w14:textId="77777777">
        <w:trPr>
          <w:trHeight w:val="170"/>
        </w:trPr>
        <w:tc>
          <w:tcPr>
            <w:tcW w:w="340" w:type="dxa"/>
            <w:shd w:val="clear" w:color="auto" w:fill="FFFFFF"/>
            <w:tcMar>
              <w:top w:w="68" w:type="dxa"/>
              <w:left w:w="28" w:type="dxa"/>
              <w:bottom w:w="0" w:type="dxa"/>
              <w:right w:w="28" w:type="dxa"/>
            </w:tcMar>
            <w:hideMark/>
          </w:tcPr>
          <w:p w:rsidRPr="00BA22CF" w:rsidR="006923DB" w:rsidP="008C4295" w:rsidRDefault="006923DB" w14:paraId="3291B8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BA22CF" w:rsidR="006923DB" w:rsidP="008C4295" w:rsidRDefault="006923DB" w14:paraId="3291B8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Omstrukturering och genomlysning av statligt ägda företag</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18 850</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r>
      <w:tr w:rsidRPr="00B65259" w:rsidR="006923DB" w:rsidTr="00BA22CF" w14:paraId="3291B859" w14:textId="77777777">
        <w:trPr>
          <w:trHeight w:val="170"/>
        </w:trPr>
        <w:tc>
          <w:tcPr>
            <w:tcW w:w="340" w:type="dxa"/>
            <w:shd w:val="clear" w:color="auto" w:fill="FFFFFF"/>
            <w:tcMar>
              <w:top w:w="68" w:type="dxa"/>
              <w:left w:w="28" w:type="dxa"/>
              <w:bottom w:w="0" w:type="dxa"/>
              <w:right w:w="28" w:type="dxa"/>
            </w:tcMar>
            <w:hideMark/>
          </w:tcPr>
          <w:p w:rsidRPr="00BA22CF" w:rsidR="006923DB" w:rsidP="008C4295" w:rsidRDefault="006923DB" w14:paraId="3291B8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BA22CF" w:rsidR="006923DB" w:rsidP="008C4295" w:rsidRDefault="006923DB" w14:paraId="3291B8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Kapitalinsatser i statligt ägda företag</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r>
      <w:tr w:rsidRPr="00B65259" w:rsidR="006923DB" w:rsidTr="00BA22CF" w14:paraId="3291B85E" w14:textId="77777777">
        <w:trPr>
          <w:trHeight w:val="170"/>
        </w:trPr>
        <w:tc>
          <w:tcPr>
            <w:tcW w:w="340" w:type="dxa"/>
            <w:shd w:val="clear" w:color="auto" w:fill="FFFFFF"/>
            <w:tcMar>
              <w:top w:w="68" w:type="dxa"/>
              <w:left w:w="28" w:type="dxa"/>
              <w:bottom w:w="0" w:type="dxa"/>
              <w:right w:w="28" w:type="dxa"/>
            </w:tcMar>
            <w:hideMark/>
          </w:tcPr>
          <w:p w:rsidRPr="00BA22CF" w:rsidR="006923DB" w:rsidP="008C4295" w:rsidRDefault="006923DB" w14:paraId="3291B8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BA22CF" w:rsidR="006923DB" w:rsidP="008C4295" w:rsidRDefault="006923DB" w14:paraId="3291B8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Avgifter till vissa internationella organisationer</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16 860</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r>
      <w:tr w:rsidRPr="00B65259" w:rsidR="006923DB" w:rsidTr="00BA22CF" w14:paraId="3291B863" w14:textId="77777777">
        <w:trPr>
          <w:trHeight w:val="170"/>
        </w:trPr>
        <w:tc>
          <w:tcPr>
            <w:tcW w:w="340" w:type="dxa"/>
            <w:shd w:val="clear" w:color="auto" w:fill="FFFFFF"/>
            <w:tcMar>
              <w:top w:w="68" w:type="dxa"/>
              <w:left w:w="28" w:type="dxa"/>
              <w:bottom w:w="0" w:type="dxa"/>
              <w:right w:w="28" w:type="dxa"/>
            </w:tcMar>
            <w:hideMark/>
          </w:tcPr>
          <w:p w:rsidRPr="00BA22CF" w:rsidR="006923DB" w:rsidP="008C4295" w:rsidRDefault="006923DB" w14:paraId="3291B8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BA22CF" w:rsidR="006923DB" w:rsidP="008C4295" w:rsidRDefault="006923DB" w14:paraId="3291B8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Finansiering av rättegångskostnader</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18 000</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r>
      <w:tr w:rsidRPr="00B65259" w:rsidR="006923DB" w:rsidTr="00BA22CF" w14:paraId="3291B868" w14:textId="77777777">
        <w:trPr>
          <w:trHeight w:val="170"/>
        </w:trPr>
        <w:tc>
          <w:tcPr>
            <w:tcW w:w="340" w:type="dxa"/>
            <w:shd w:val="clear" w:color="auto" w:fill="FFFFFF"/>
            <w:tcMar>
              <w:top w:w="68" w:type="dxa"/>
              <w:left w:w="28" w:type="dxa"/>
              <w:bottom w:w="0" w:type="dxa"/>
              <w:right w:w="28" w:type="dxa"/>
            </w:tcMar>
            <w:hideMark/>
          </w:tcPr>
          <w:p w:rsidRPr="00BA22CF" w:rsidR="006923DB" w:rsidP="008C4295" w:rsidRDefault="006923DB" w14:paraId="3291B8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BA22CF" w:rsidR="006923DB" w:rsidP="008C4295" w:rsidRDefault="006923DB" w14:paraId="3291B8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Bidrag till företagsutveckling och innovation</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269 472</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r>
      <w:tr w:rsidRPr="00B65259" w:rsidR="006923DB" w:rsidTr="00BA22CF" w14:paraId="3291B86D" w14:textId="77777777">
        <w:trPr>
          <w:trHeight w:val="170"/>
        </w:trPr>
        <w:tc>
          <w:tcPr>
            <w:tcW w:w="340" w:type="dxa"/>
            <w:shd w:val="clear" w:color="auto" w:fill="FFFFFF"/>
            <w:tcMar>
              <w:top w:w="68" w:type="dxa"/>
              <w:left w:w="28" w:type="dxa"/>
              <w:bottom w:w="0" w:type="dxa"/>
              <w:right w:w="28" w:type="dxa"/>
            </w:tcMar>
            <w:hideMark/>
          </w:tcPr>
          <w:p w:rsidRPr="00BA22CF" w:rsidR="006923DB" w:rsidP="008C4295" w:rsidRDefault="006923DB" w14:paraId="3291B8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BA22CF" w:rsidR="006923DB" w:rsidP="008C4295" w:rsidRDefault="006923DB" w14:paraId="3291B8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Patent- och registreringsverket</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335 706</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−434</w:t>
            </w:r>
          </w:p>
        </w:tc>
      </w:tr>
      <w:tr w:rsidRPr="00B65259" w:rsidR="006923DB" w:rsidTr="00BA22CF" w14:paraId="3291B872" w14:textId="77777777">
        <w:trPr>
          <w:trHeight w:val="170"/>
        </w:trPr>
        <w:tc>
          <w:tcPr>
            <w:tcW w:w="340" w:type="dxa"/>
            <w:shd w:val="clear" w:color="auto" w:fill="FFFFFF"/>
            <w:tcMar>
              <w:top w:w="68" w:type="dxa"/>
              <w:left w:w="28" w:type="dxa"/>
              <w:bottom w:w="0" w:type="dxa"/>
              <w:right w:w="28" w:type="dxa"/>
            </w:tcMar>
            <w:hideMark/>
          </w:tcPr>
          <w:p w:rsidRPr="00BA22CF" w:rsidR="006923DB" w:rsidP="008C4295" w:rsidRDefault="006923DB" w14:paraId="3291B8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BA22CF" w:rsidR="006923DB" w:rsidP="008C4295" w:rsidRDefault="006923DB" w14:paraId="3291B8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Stöd vid korttidsarbete</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365 000</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r>
      <w:tr w:rsidRPr="00B65259" w:rsidR="006923DB" w:rsidTr="00BA22CF" w14:paraId="3291B877" w14:textId="77777777">
        <w:trPr>
          <w:trHeight w:val="170"/>
        </w:trPr>
        <w:tc>
          <w:tcPr>
            <w:tcW w:w="340" w:type="dxa"/>
            <w:shd w:val="clear" w:color="auto" w:fill="FFFFFF"/>
            <w:tcMar>
              <w:top w:w="68" w:type="dxa"/>
              <w:left w:w="28" w:type="dxa"/>
              <w:bottom w:w="0" w:type="dxa"/>
              <w:right w:w="28" w:type="dxa"/>
            </w:tcMar>
            <w:hideMark/>
          </w:tcPr>
          <w:p w:rsidRPr="00BA22CF" w:rsidR="006923DB" w:rsidP="008C4295" w:rsidRDefault="006923DB" w14:paraId="3291B8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BA22CF" w:rsidR="006923DB" w:rsidP="008C4295" w:rsidRDefault="006923DB" w14:paraId="3291B8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Brexitjusteringsreserven</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386 000</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r>
      <w:tr w:rsidRPr="00B65259" w:rsidR="006923DB" w:rsidTr="00BA22CF" w14:paraId="3291B87C" w14:textId="77777777">
        <w:trPr>
          <w:trHeight w:val="170"/>
        </w:trPr>
        <w:tc>
          <w:tcPr>
            <w:tcW w:w="340" w:type="dxa"/>
            <w:shd w:val="clear" w:color="auto" w:fill="FFFFFF"/>
            <w:tcMar>
              <w:top w:w="68" w:type="dxa"/>
              <w:left w:w="28" w:type="dxa"/>
              <w:bottom w:w="0" w:type="dxa"/>
              <w:right w:w="28" w:type="dxa"/>
            </w:tcMar>
            <w:hideMark/>
          </w:tcPr>
          <w:p w:rsidRPr="00BA22CF" w:rsidR="006923DB" w:rsidP="008C4295" w:rsidRDefault="006923DB" w14:paraId="3291B8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A22CF" w:rsidR="006923DB" w:rsidP="008C4295" w:rsidRDefault="006923DB" w14:paraId="3291B8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Styrelsen för ackreditering och teknisk kontroll: Myndighetsverksamhet</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25 956</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−53</w:t>
            </w:r>
          </w:p>
        </w:tc>
      </w:tr>
      <w:tr w:rsidRPr="00B65259" w:rsidR="006923DB" w:rsidTr="00BA22CF" w14:paraId="3291B881" w14:textId="77777777">
        <w:trPr>
          <w:trHeight w:val="170"/>
        </w:trPr>
        <w:tc>
          <w:tcPr>
            <w:tcW w:w="340" w:type="dxa"/>
            <w:shd w:val="clear" w:color="auto" w:fill="FFFFFF"/>
            <w:tcMar>
              <w:top w:w="68" w:type="dxa"/>
              <w:left w:w="28" w:type="dxa"/>
              <w:bottom w:w="0" w:type="dxa"/>
              <w:right w:w="28" w:type="dxa"/>
            </w:tcMar>
            <w:hideMark/>
          </w:tcPr>
          <w:p w:rsidRPr="00BA22CF" w:rsidR="006923DB" w:rsidP="008C4295" w:rsidRDefault="006923DB" w14:paraId="3291B8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A22CF" w:rsidR="006923DB" w:rsidP="008C4295" w:rsidRDefault="006923DB" w14:paraId="3291B8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Kommerskollegium</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91 494</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−119</w:t>
            </w:r>
          </w:p>
        </w:tc>
      </w:tr>
      <w:tr w:rsidRPr="00B65259" w:rsidR="006923DB" w:rsidTr="00BA22CF" w14:paraId="3291B886" w14:textId="77777777">
        <w:trPr>
          <w:trHeight w:val="170"/>
        </w:trPr>
        <w:tc>
          <w:tcPr>
            <w:tcW w:w="340" w:type="dxa"/>
            <w:shd w:val="clear" w:color="auto" w:fill="FFFFFF"/>
            <w:tcMar>
              <w:top w:w="68" w:type="dxa"/>
              <w:left w:w="28" w:type="dxa"/>
              <w:bottom w:w="0" w:type="dxa"/>
              <w:right w:w="28" w:type="dxa"/>
            </w:tcMar>
            <w:hideMark/>
          </w:tcPr>
          <w:p w:rsidRPr="00BA22CF" w:rsidR="006923DB" w:rsidP="008C4295" w:rsidRDefault="006923DB" w14:paraId="3291B8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A22CF" w:rsidR="006923DB" w:rsidP="008C4295" w:rsidRDefault="006923DB" w14:paraId="3291B8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Exportfrämjande verksamhet</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361 367</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r>
      <w:tr w:rsidRPr="00B65259" w:rsidR="006923DB" w:rsidTr="00BA22CF" w14:paraId="3291B88B" w14:textId="77777777">
        <w:trPr>
          <w:trHeight w:val="170"/>
        </w:trPr>
        <w:tc>
          <w:tcPr>
            <w:tcW w:w="340" w:type="dxa"/>
            <w:shd w:val="clear" w:color="auto" w:fill="FFFFFF"/>
            <w:tcMar>
              <w:top w:w="68" w:type="dxa"/>
              <w:left w:w="28" w:type="dxa"/>
              <w:bottom w:w="0" w:type="dxa"/>
              <w:right w:w="28" w:type="dxa"/>
            </w:tcMar>
            <w:hideMark/>
          </w:tcPr>
          <w:p w:rsidRPr="00BA22CF" w:rsidR="006923DB" w:rsidP="008C4295" w:rsidRDefault="006923DB" w14:paraId="3291B8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A22CF" w:rsidR="006923DB" w:rsidP="008C4295" w:rsidRDefault="006923DB" w14:paraId="3291B8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Investeringsfrämjande</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72 772</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r>
      <w:tr w:rsidRPr="00B65259" w:rsidR="006923DB" w:rsidTr="00BA22CF" w14:paraId="3291B890" w14:textId="77777777">
        <w:trPr>
          <w:trHeight w:val="170"/>
        </w:trPr>
        <w:tc>
          <w:tcPr>
            <w:tcW w:w="340" w:type="dxa"/>
            <w:shd w:val="clear" w:color="auto" w:fill="FFFFFF"/>
            <w:tcMar>
              <w:top w:w="68" w:type="dxa"/>
              <w:left w:w="28" w:type="dxa"/>
              <w:bottom w:w="0" w:type="dxa"/>
              <w:right w:w="28" w:type="dxa"/>
            </w:tcMar>
            <w:hideMark/>
          </w:tcPr>
          <w:p w:rsidRPr="00BA22CF" w:rsidR="006923DB" w:rsidP="008C4295" w:rsidRDefault="006923DB" w14:paraId="3291B8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BA22CF" w:rsidR="006923DB" w:rsidP="008C4295" w:rsidRDefault="006923DB" w14:paraId="3291B8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Avgifter till internationella handelsorganisationer</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20 517</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r>
      <w:tr w:rsidRPr="00B65259" w:rsidR="006923DB" w:rsidTr="00BA22CF" w14:paraId="3291B895" w14:textId="77777777">
        <w:trPr>
          <w:trHeight w:val="170"/>
        </w:trPr>
        <w:tc>
          <w:tcPr>
            <w:tcW w:w="340" w:type="dxa"/>
            <w:shd w:val="clear" w:color="auto" w:fill="FFFFFF"/>
            <w:tcMar>
              <w:top w:w="68" w:type="dxa"/>
              <w:left w:w="28" w:type="dxa"/>
              <w:bottom w:w="0" w:type="dxa"/>
              <w:right w:w="28" w:type="dxa"/>
            </w:tcMar>
            <w:hideMark/>
          </w:tcPr>
          <w:p w:rsidRPr="00BA22CF" w:rsidR="006923DB" w:rsidP="008C4295" w:rsidRDefault="006923DB" w14:paraId="3291B8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BA22CF" w:rsidR="006923DB" w:rsidP="008C4295" w:rsidRDefault="006923DB" w14:paraId="3291B8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Bidrag till standardiseringen</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31 336</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r>
      <w:tr w:rsidRPr="00B65259" w:rsidR="006923DB" w:rsidTr="00BA22CF" w14:paraId="3291B89A" w14:textId="77777777">
        <w:trPr>
          <w:trHeight w:val="170"/>
        </w:trPr>
        <w:tc>
          <w:tcPr>
            <w:tcW w:w="340" w:type="dxa"/>
            <w:shd w:val="clear" w:color="auto" w:fill="FFFFFF"/>
            <w:tcMar>
              <w:top w:w="68" w:type="dxa"/>
              <w:left w:w="28" w:type="dxa"/>
              <w:bottom w:w="0" w:type="dxa"/>
              <w:right w:w="28" w:type="dxa"/>
            </w:tcMar>
            <w:hideMark/>
          </w:tcPr>
          <w:p w:rsidRPr="00BA22CF" w:rsidR="006923DB" w:rsidP="008C4295" w:rsidRDefault="006923DB" w14:paraId="3291B8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BA22CF" w:rsidR="006923DB" w:rsidP="008C4295" w:rsidRDefault="006923DB" w14:paraId="3291B8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AB Svensk Exportkredits statsstödda exportkreditgivning</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vAlign w:val="bottom"/>
            <w:hideMark/>
          </w:tcPr>
          <w:p w:rsidRPr="00BA22CF" w:rsidR="006923DB" w:rsidP="008C4295" w:rsidRDefault="006923DB" w14:paraId="3291B8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r>
      <w:tr w:rsidRPr="00BA22CF" w:rsidR="006923DB" w:rsidTr="00BA22CF" w14:paraId="3291B89E"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A22CF" w:rsidR="006923DB" w:rsidP="008C4295" w:rsidRDefault="006923DB" w14:paraId="3291B8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BA22CF">
              <w:rPr>
                <w:rFonts w:eastAsia="Times New Roman" w:cstheme="minorHAnsi"/>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A22CF" w:rsidR="006923DB" w:rsidP="008C4295" w:rsidRDefault="006923DB" w14:paraId="3291B8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BA22CF">
              <w:rPr>
                <w:rFonts w:eastAsia="Times New Roman" w:cstheme="minorHAnsi"/>
                <w:b/>
                <w:bCs/>
                <w:color w:val="000000"/>
                <w:kern w:val="0"/>
                <w:sz w:val="20"/>
                <w:szCs w:val="20"/>
                <w:lang w:eastAsia="sv-SE"/>
                <w14:numSpacing w14:val="default"/>
              </w:rPr>
              <w:t>9 344 901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A22CF" w:rsidR="006923DB" w:rsidP="008C4295" w:rsidRDefault="006923DB" w14:paraId="3291B8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BA22CF">
              <w:rPr>
                <w:rFonts w:eastAsia="Times New Roman" w:cstheme="minorHAnsi"/>
                <w:b/>
                <w:bCs/>
                <w:color w:val="000000"/>
                <w:kern w:val="0"/>
                <w:sz w:val="20"/>
                <w:szCs w:val="20"/>
                <w:lang w:eastAsia="sv-SE"/>
                <w14:numSpacing w14:val="default"/>
              </w:rPr>
              <w:t>54 429</w:t>
            </w:r>
          </w:p>
        </w:tc>
      </w:tr>
    </w:tbl>
    <w:p w:rsidRPr="00BA22CF" w:rsidR="000E0B16" w:rsidP="00BA22CF" w:rsidRDefault="0056284C" w14:paraId="3291B8A3" w14:textId="40C56FAB">
      <w:pPr>
        <w:pStyle w:val="Tabellrubrik"/>
        <w:keepNext/>
        <w:spacing w:before="300" w:line="240" w:lineRule="atLeast"/>
      </w:pPr>
      <w:r w:rsidRPr="00BA22CF">
        <w:t xml:space="preserve">Tabell </w:t>
      </w:r>
      <w:r w:rsidRPr="00BA22CF" w:rsidR="00E63979">
        <w:t>4</w:t>
      </w:r>
      <w:r w:rsidRPr="00BA22CF">
        <w:t xml:space="preserve"> Centerpartiets förslag till anslag för 20</w:t>
      </w:r>
      <w:r w:rsidRPr="00BA22CF" w:rsidR="00EF6A72">
        <w:t>22</w:t>
      </w:r>
      <w:r w:rsidRPr="00BA22CF">
        <w:t xml:space="preserve"> till 202</w:t>
      </w:r>
      <w:r w:rsidRPr="00BA22CF" w:rsidR="00EF6A72">
        <w:t>4</w:t>
      </w:r>
      <w:r w:rsidRPr="00BA22CF">
        <w:t xml:space="preserve"> för utgiftsområde </w:t>
      </w:r>
      <w:r w:rsidRPr="00BA22CF" w:rsidR="00EB40B1">
        <w:t>2</w:t>
      </w:r>
      <w:r w:rsidRPr="00BA22CF" w:rsidR="00E63979">
        <w:t>4</w:t>
      </w:r>
      <w:r w:rsidRPr="00BA22CF">
        <w:t xml:space="preserve"> uttryckt som differens gentemot regeringens förslag, miljoner kronor</w:t>
      </w:r>
    </w:p>
    <w:tbl>
      <w:tblPr>
        <w:tblW w:w="5000" w:type="pct"/>
        <w:shd w:val="clear" w:color="auto" w:fill="FFFFFF"/>
        <w:tblCellMar>
          <w:top w:w="400" w:type="dxa"/>
          <w:left w:w="0" w:type="dxa"/>
          <w:right w:w="0" w:type="dxa"/>
        </w:tblCellMar>
        <w:tblLook w:val="04A0" w:firstRow="1" w:lastRow="0" w:firstColumn="1" w:lastColumn="0" w:noHBand="0" w:noVBand="1"/>
      </w:tblPr>
      <w:tblGrid>
        <w:gridCol w:w="412"/>
        <w:gridCol w:w="4013"/>
        <w:gridCol w:w="1359"/>
        <w:gridCol w:w="1359"/>
        <w:gridCol w:w="1361"/>
      </w:tblGrid>
      <w:tr w:rsidRPr="00BA22CF" w:rsidR="00E63979" w:rsidTr="0006770F" w14:paraId="3291B8A7" w14:textId="77777777">
        <w:trPr>
          <w:trHeight w:val="170"/>
        </w:trPr>
        <w:tc>
          <w:tcPr>
            <w:tcW w:w="223"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BA22CF" w:rsidR="00E63979" w:rsidP="008C4295" w:rsidRDefault="00E63979" w14:paraId="3291B8A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i/>
                <w:iCs/>
                <w:color w:val="000000"/>
                <w:kern w:val="0"/>
                <w:sz w:val="20"/>
                <w:szCs w:val="20"/>
                <w:lang w:eastAsia="sv-SE"/>
                <w14:numSpacing w14:val="default"/>
              </w:rPr>
            </w:pPr>
          </w:p>
        </w:tc>
        <w:tc>
          <w:tcPr>
            <w:tcW w:w="2364"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BA22CF" w:rsidR="00E63979" w:rsidP="008C4295" w:rsidRDefault="00E63979" w14:paraId="3291B8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2413" w:type="pct"/>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BA22CF" w:rsidR="00E63979" w:rsidP="008C4295" w:rsidRDefault="00E63979" w14:paraId="3291B8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r w:rsidRPr="00BA22CF">
              <w:rPr>
                <w:rFonts w:eastAsia="Times New Roman" w:cstheme="minorHAnsi"/>
                <w:b/>
                <w:bCs/>
                <w:color w:val="000000"/>
                <w:kern w:val="0"/>
                <w:sz w:val="20"/>
                <w:szCs w:val="20"/>
                <w:lang w:eastAsia="sv-SE"/>
                <w14:numSpacing w14:val="default"/>
              </w:rPr>
              <w:t>Avvikelse från regeringen</w:t>
            </w:r>
          </w:p>
        </w:tc>
      </w:tr>
      <w:tr w:rsidRPr="00BA22CF" w:rsidR="00E63979" w:rsidTr="0006770F" w14:paraId="3291B8AD" w14:textId="77777777">
        <w:trPr>
          <w:trHeight w:val="170"/>
        </w:trPr>
        <w:tc>
          <w:tcPr>
            <w:tcW w:w="223" w:type="pct"/>
            <w:tcBorders>
              <w:top w:val="nil"/>
              <w:left w:val="nil"/>
              <w:bottom w:val="single" w:color="auto" w:sz="6" w:space="0"/>
              <w:right w:val="nil"/>
            </w:tcBorders>
            <w:shd w:val="clear" w:color="auto" w:fill="FFFFFF"/>
            <w:tcMar>
              <w:top w:w="0" w:type="dxa"/>
              <w:left w:w="0" w:type="dxa"/>
              <w:bottom w:w="28" w:type="dxa"/>
              <w:right w:w="0" w:type="dxa"/>
            </w:tcMar>
            <w:hideMark/>
          </w:tcPr>
          <w:p w:rsidRPr="00BA22CF" w:rsidR="00E63979" w:rsidP="008C4295" w:rsidRDefault="00E63979" w14:paraId="3291B8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p>
        </w:tc>
        <w:tc>
          <w:tcPr>
            <w:tcW w:w="2364" w:type="pct"/>
            <w:tcBorders>
              <w:top w:val="nil"/>
              <w:left w:val="nil"/>
              <w:bottom w:val="single" w:color="auto" w:sz="6" w:space="0"/>
              <w:right w:val="nil"/>
            </w:tcBorders>
            <w:shd w:val="clear" w:color="auto" w:fill="FFFFFF"/>
            <w:tcMar>
              <w:top w:w="0" w:type="dxa"/>
              <w:left w:w="0" w:type="dxa"/>
              <w:bottom w:w="28" w:type="dxa"/>
              <w:right w:w="0" w:type="dxa"/>
            </w:tcMar>
            <w:hideMark/>
          </w:tcPr>
          <w:p w:rsidRPr="00BA22CF" w:rsidR="00E63979" w:rsidP="008C4295" w:rsidRDefault="00E63979" w14:paraId="3291B8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804"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BA22CF" w:rsidR="00E63979" w:rsidP="008C4295" w:rsidRDefault="00E63979" w14:paraId="3291B8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BA22CF">
              <w:rPr>
                <w:rFonts w:eastAsia="Times New Roman" w:cstheme="minorHAnsi"/>
                <w:b/>
                <w:bCs/>
                <w:color w:val="000000"/>
                <w:kern w:val="0"/>
                <w:sz w:val="20"/>
                <w:szCs w:val="20"/>
                <w:lang w:eastAsia="sv-SE"/>
                <w14:numSpacing w14:val="default"/>
              </w:rPr>
              <w:t>2022</w:t>
            </w:r>
          </w:p>
        </w:tc>
        <w:tc>
          <w:tcPr>
            <w:tcW w:w="804"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BA22CF" w:rsidR="00E63979" w:rsidP="008C4295" w:rsidRDefault="00E63979" w14:paraId="3291B8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BA22CF">
              <w:rPr>
                <w:rFonts w:eastAsia="Times New Roman" w:cstheme="minorHAnsi"/>
                <w:b/>
                <w:bCs/>
                <w:color w:val="000000"/>
                <w:kern w:val="0"/>
                <w:sz w:val="20"/>
                <w:szCs w:val="20"/>
                <w:lang w:eastAsia="sv-SE"/>
                <w14:numSpacing w14:val="default"/>
              </w:rPr>
              <w:t>2023</w:t>
            </w:r>
          </w:p>
        </w:tc>
        <w:tc>
          <w:tcPr>
            <w:tcW w:w="804"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BA22CF" w:rsidR="00E63979" w:rsidP="008C4295" w:rsidRDefault="00E63979" w14:paraId="3291B8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BA22CF">
              <w:rPr>
                <w:rFonts w:eastAsia="Times New Roman" w:cstheme="minorHAnsi"/>
                <w:b/>
                <w:bCs/>
                <w:color w:val="000000"/>
                <w:kern w:val="0"/>
                <w:sz w:val="20"/>
                <w:szCs w:val="20"/>
                <w:lang w:eastAsia="sv-SE"/>
                <w14:numSpacing w14:val="default"/>
              </w:rPr>
              <w:t>2024</w:t>
            </w:r>
          </w:p>
        </w:tc>
      </w:tr>
      <w:tr w:rsidRPr="00BA22CF" w:rsidR="00E63979" w:rsidTr="0006770F" w14:paraId="3291B8AF" w14:textId="77777777">
        <w:trPr>
          <w:trHeight w:val="170"/>
        </w:trPr>
        <w:tc>
          <w:tcPr>
            <w:tcW w:w="5000" w:type="pct"/>
            <w:gridSpan w:val="5"/>
            <w:shd w:val="clear" w:color="auto" w:fill="FFFFFF"/>
            <w:tcMar>
              <w:top w:w="68" w:type="dxa"/>
              <w:left w:w="28" w:type="dxa"/>
              <w:bottom w:w="0" w:type="dxa"/>
              <w:right w:w="28" w:type="dxa"/>
            </w:tcMar>
            <w:hideMark/>
          </w:tcPr>
          <w:p w:rsidRPr="00BA22CF" w:rsidR="00E63979" w:rsidP="008C4295" w:rsidRDefault="00E63979" w14:paraId="3291B8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BA22CF">
              <w:rPr>
                <w:rFonts w:eastAsia="Times New Roman" w:cstheme="minorHAnsi"/>
                <w:b/>
                <w:bCs/>
                <w:color w:val="000000"/>
                <w:kern w:val="0"/>
                <w:sz w:val="20"/>
                <w:szCs w:val="20"/>
                <w:lang w:eastAsia="sv-SE"/>
                <w14:numSpacing w14:val="default"/>
              </w:rPr>
              <w:t>Utgiftsområde 24 Näringsliv</w:t>
            </w:r>
          </w:p>
        </w:tc>
      </w:tr>
      <w:tr w:rsidRPr="00BA22CF" w:rsidR="00E63979" w:rsidTr="0006770F" w14:paraId="3291B8B5" w14:textId="77777777">
        <w:trPr>
          <w:trHeight w:val="170"/>
        </w:trPr>
        <w:tc>
          <w:tcPr>
            <w:tcW w:w="223" w:type="pct"/>
            <w:shd w:val="clear" w:color="auto" w:fill="FFFFFF"/>
            <w:tcMar>
              <w:top w:w="68" w:type="dxa"/>
              <w:left w:w="28" w:type="dxa"/>
              <w:bottom w:w="0" w:type="dxa"/>
              <w:right w:w="28" w:type="dxa"/>
            </w:tcMar>
            <w:hideMark/>
          </w:tcPr>
          <w:p w:rsidRPr="00BA22CF" w:rsidR="00E63979" w:rsidP="008C4295" w:rsidRDefault="00E63979" w14:paraId="3291B8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1:1</w:t>
            </w:r>
          </w:p>
        </w:tc>
        <w:tc>
          <w:tcPr>
            <w:tcW w:w="2364" w:type="pct"/>
            <w:shd w:val="clear" w:color="auto" w:fill="FFFFFF"/>
            <w:tcMar>
              <w:top w:w="68" w:type="dxa"/>
              <w:left w:w="28" w:type="dxa"/>
              <w:bottom w:w="0" w:type="dxa"/>
              <w:right w:w="28" w:type="dxa"/>
            </w:tcMar>
            <w:hideMark/>
          </w:tcPr>
          <w:p w:rsidRPr="00BA22CF" w:rsidR="00E63979" w:rsidP="008C4295" w:rsidRDefault="00E63979" w14:paraId="3291B8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Verket för innovationssystem</w:t>
            </w:r>
          </w:p>
        </w:tc>
        <w:tc>
          <w:tcPr>
            <w:tcW w:w="804" w:type="pct"/>
            <w:shd w:val="clear" w:color="auto" w:fill="FFFFFF"/>
            <w:tcMar>
              <w:top w:w="68" w:type="dxa"/>
              <w:left w:w="28" w:type="dxa"/>
              <w:bottom w:w="0" w:type="dxa"/>
              <w:right w:w="28" w:type="dxa"/>
            </w:tcMar>
            <w:hideMark/>
          </w:tcPr>
          <w:p w:rsidRPr="00BA22CF" w:rsidR="00E63979" w:rsidP="008C4295" w:rsidRDefault="00E63979" w14:paraId="3291B8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hideMark/>
          </w:tcPr>
          <w:p w:rsidRPr="00BA22CF" w:rsidR="00E63979" w:rsidP="008C4295" w:rsidRDefault="00E63979" w14:paraId="3291B8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w:t>
            </w:r>
          </w:p>
        </w:tc>
        <w:tc>
          <w:tcPr>
            <w:tcW w:w="804" w:type="pct"/>
            <w:shd w:val="clear" w:color="auto" w:fill="FFFFFF"/>
            <w:tcMar>
              <w:top w:w="68" w:type="dxa"/>
              <w:left w:w="28" w:type="dxa"/>
              <w:bottom w:w="0" w:type="dxa"/>
              <w:right w:w="28" w:type="dxa"/>
            </w:tcMar>
            <w:hideMark/>
          </w:tcPr>
          <w:p w:rsidRPr="00BA22CF" w:rsidR="00E63979" w:rsidP="008C4295" w:rsidRDefault="00E63979" w14:paraId="3291B8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w:t>
            </w:r>
          </w:p>
        </w:tc>
      </w:tr>
      <w:tr w:rsidRPr="00BA22CF" w:rsidR="00E63979" w:rsidTr="0006770F" w14:paraId="3291B8BB" w14:textId="77777777">
        <w:trPr>
          <w:trHeight w:val="170"/>
        </w:trPr>
        <w:tc>
          <w:tcPr>
            <w:tcW w:w="223" w:type="pct"/>
            <w:shd w:val="clear" w:color="auto" w:fill="FFFFFF"/>
            <w:tcMar>
              <w:top w:w="68" w:type="dxa"/>
              <w:left w:w="28" w:type="dxa"/>
              <w:bottom w:w="0" w:type="dxa"/>
              <w:right w:w="28" w:type="dxa"/>
            </w:tcMar>
            <w:hideMark/>
          </w:tcPr>
          <w:p w:rsidRPr="00BA22CF" w:rsidR="00E63979" w:rsidP="008C4295" w:rsidRDefault="00E63979" w14:paraId="3291B8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1:2</w:t>
            </w:r>
          </w:p>
        </w:tc>
        <w:tc>
          <w:tcPr>
            <w:tcW w:w="2364" w:type="pct"/>
            <w:shd w:val="clear" w:color="auto" w:fill="FFFFFF"/>
            <w:tcMar>
              <w:top w:w="68" w:type="dxa"/>
              <w:left w:w="28" w:type="dxa"/>
              <w:bottom w:w="0" w:type="dxa"/>
              <w:right w:w="28" w:type="dxa"/>
            </w:tcMar>
            <w:hideMark/>
          </w:tcPr>
          <w:p w:rsidRPr="00BA22CF" w:rsidR="00E63979" w:rsidP="008C4295" w:rsidRDefault="00E63979" w14:paraId="3291B8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Verket för innovationssystem: Forskning och utveckling</w:t>
            </w:r>
          </w:p>
        </w:tc>
        <w:tc>
          <w:tcPr>
            <w:tcW w:w="804" w:type="pct"/>
            <w:shd w:val="clear" w:color="auto" w:fill="FFFFFF"/>
            <w:tcMar>
              <w:top w:w="68" w:type="dxa"/>
              <w:left w:w="28" w:type="dxa"/>
              <w:bottom w:w="0" w:type="dxa"/>
              <w:right w:w="28" w:type="dxa"/>
            </w:tcMar>
            <w:hideMark/>
          </w:tcPr>
          <w:p w:rsidRPr="00BA22CF" w:rsidR="00E63979" w:rsidP="008C4295" w:rsidRDefault="00E63979" w14:paraId="3291B8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10</w:t>
            </w:r>
          </w:p>
        </w:tc>
        <w:tc>
          <w:tcPr>
            <w:tcW w:w="804" w:type="pct"/>
            <w:shd w:val="clear" w:color="auto" w:fill="FFFFFF"/>
            <w:tcMar>
              <w:top w:w="68" w:type="dxa"/>
              <w:left w:w="28" w:type="dxa"/>
              <w:bottom w:w="0" w:type="dxa"/>
              <w:right w:w="28" w:type="dxa"/>
            </w:tcMar>
            <w:hideMark/>
          </w:tcPr>
          <w:p w:rsidRPr="00BA22CF" w:rsidR="00E63979" w:rsidP="008C4295" w:rsidRDefault="00E63979" w14:paraId="3291B8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10</w:t>
            </w:r>
          </w:p>
        </w:tc>
        <w:tc>
          <w:tcPr>
            <w:tcW w:w="804" w:type="pct"/>
            <w:shd w:val="clear" w:color="auto" w:fill="FFFFFF"/>
            <w:tcMar>
              <w:top w:w="68" w:type="dxa"/>
              <w:left w:w="28" w:type="dxa"/>
              <w:bottom w:w="0" w:type="dxa"/>
              <w:right w:w="28" w:type="dxa"/>
            </w:tcMar>
            <w:hideMark/>
          </w:tcPr>
          <w:p w:rsidRPr="00BA22CF" w:rsidR="00E63979" w:rsidP="008C4295" w:rsidRDefault="00E63979" w14:paraId="3291B8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10</w:t>
            </w:r>
          </w:p>
        </w:tc>
      </w:tr>
      <w:tr w:rsidRPr="00BA22CF" w:rsidR="00E63979" w:rsidTr="0006770F" w14:paraId="3291B8C1" w14:textId="77777777">
        <w:trPr>
          <w:trHeight w:val="170"/>
        </w:trPr>
        <w:tc>
          <w:tcPr>
            <w:tcW w:w="223" w:type="pct"/>
            <w:shd w:val="clear" w:color="auto" w:fill="FFFFFF"/>
            <w:tcMar>
              <w:top w:w="68" w:type="dxa"/>
              <w:left w:w="28" w:type="dxa"/>
              <w:bottom w:w="0" w:type="dxa"/>
              <w:right w:w="28" w:type="dxa"/>
            </w:tcMar>
            <w:hideMark/>
          </w:tcPr>
          <w:p w:rsidRPr="00BA22CF" w:rsidR="00E63979" w:rsidP="008C4295" w:rsidRDefault="00E63979" w14:paraId="3291B8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1:3</w:t>
            </w:r>
          </w:p>
        </w:tc>
        <w:tc>
          <w:tcPr>
            <w:tcW w:w="2364" w:type="pct"/>
            <w:shd w:val="clear" w:color="auto" w:fill="FFFFFF"/>
            <w:tcMar>
              <w:top w:w="68" w:type="dxa"/>
              <w:left w:w="28" w:type="dxa"/>
              <w:bottom w:w="0" w:type="dxa"/>
              <w:right w:w="28" w:type="dxa"/>
            </w:tcMar>
            <w:hideMark/>
          </w:tcPr>
          <w:p w:rsidRPr="00BA22CF" w:rsidR="00E63979" w:rsidP="008C4295" w:rsidRDefault="00E63979" w14:paraId="3291B8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Institutens strategiska kompetensmedel</w:t>
            </w:r>
          </w:p>
        </w:tc>
        <w:tc>
          <w:tcPr>
            <w:tcW w:w="804" w:type="pct"/>
            <w:shd w:val="clear" w:color="auto" w:fill="FFFFFF"/>
            <w:tcMar>
              <w:top w:w="68" w:type="dxa"/>
              <w:left w:w="28" w:type="dxa"/>
              <w:bottom w:w="0" w:type="dxa"/>
              <w:right w:w="28" w:type="dxa"/>
            </w:tcMar>
            <w:hideMark/>
          </w:tcPr>
          <w:p w:rsidRPr="00BA22CF" w:rsidR="00E63979" w:rsidP="008C4295" w:rsidRDefault="00E63979" w14:paraId="3291B8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45</w:t>
            </w:r>
          </w:p>
        </w:tc>
        <w:tc>
          <w:tcPr>
            <w:tcW w:w="804" w:type="pct"/>
            <w:shd w:val="clear" w:color="auto" w:fill="FFFFFF"/>
            <w:tcMar>
              <w:top w:w="68" w:type="dxa"/>
              <w:left w:w="28" w:type="dxa"/>
              <w:bottom w:w="0" w:type="dxa"/>
              <w:right w:w="28" w:type="dxa"/>
            </w:tcMar>
            <w:hideMark/>
          </w:tcPr>
          <w:p w:rsidRPr="00BA22CF" w:rsidR="00E63979" w:rsidP="008C4295" w:rsidRDefault="00E63979" w14:paraId="3291B8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160</w:t>
            </w:r>
          </w:p>
        </w:tc>
        <w:tc>
          <w:tcPr>
            <w:tcW w:w="804" w:type="pct"/>
            <w:shd w:val="clear" w:color="auto" w:fill="FFFFFF"/>
            <w:tcMar>
              <w:top w:w="68" w:type="dxa"/>
              <w:left w:w="28" w:type="dxa"/>
              <w:bottom w:w="0" w:type="dxa"/>
              <w:right w:w="28" w:type="dxa"/>
            </w:tcMar>
            <w:hideMark/>
          </w:tcPr>
          <w:p w:rsidRPr="00BA22CF" w:rsidR="00E63979" w:rsidP="008C4295" w:rsidRDefault="00E63979" w14:paraId="3291B8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175</w:t>
            </w:r>
          </w:p>
        </w:tc>
      </w:tr>
      <w:tr w:rsidRPr="00BA22CF" w:rsidR="00E63979" w:rsidTr="0006770F" w14:paraId="3291B8C7" w14:textId="77777777">
        <w:trPr>
          <w:trHeight w:val="170"/>
        </w:trPr>
        <w:tc>
          <w:tcPr>
            <w:tcW w:w="223" w:type="pct"/>
            <w:shd w:val="clear" w:color="auto" w:fill="FFFFFF"/>
            <w:tcMar>
              <w:top w:w="68" w:type="dxa"/>
              <w:left w:w="28" w:type="dxa"/>
              <w:bottom w:w="0" w:type="dxa"/>
              <w:right w:w="28" w:type="dxa"/>
            </w:tcMar>
            <w:hideMark/>
          </w:tcPr>
          <w:p w:rsidRPr="00BA22CF" w:rsidR="00E63979" w:rsidP="008C4295" w:rsidRDefault="00E63979" w14:paraId="3291B8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1:4</w:t>
            </w:r>
          </w:p>
        </w:tc>
        <w:tc>
          <w:tcPr>
            <w:tcW w:w="2364" w:type="pct"/>
            <w:shd w:val="clear" w:color="auto" w:fill="FFFFFF"/>
            <w:tcMar>
              <w:top w:w="68" w:type="dxa"/>
              <w:left w:w="28" w:type="dxa"/>
              <w:bottom w:w="0" w:type="dxa"/>
              <w:right w:w="28" w:type="dxa"/>
            </w:tcMar>
            <w:hideMark/>
          </w:tcPr>
          <w:p w:rsidRPr="00BA22CF" w:rsidR="00E63979" w:rsidP="008C4295" w:rsidRDefault="00E63979" w14:paraId="3291B8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Tillväxtverket</w:t>
            </w:r>
          </w:p>
        </w:tc>
        <w:tc>
          <w:tcPr>
            <w:tcW w:w="804" w:type="pct"/>
            <w:shd w:val="clear" w:color="auto" w:fill="FFFFFF"/>
            <w:tcMar>
              <w:top w:w="68" w:type="dxa"/>
              <w:left w:w="28" w:type="dxa"/>
              <w:bottom w:w="0" w:type="dxa"/>
              <w:right w:w="28" w:type="dxa"/>
            </w:tcMar>
            <w:hideMark/>
          </w:tcPr>
          <w:p w:rsidRPr="00BA22CF" w:rsidR="00E63979" w:rsidP="008C4295" w:rsidRDefault="00E63979" w14:paraId="3291B8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51</w:t>
            </w:r>
          </w:p>
        </w:tc>
        <w:tc>
          <w:tcPr>
            <w:tcW w:w="804" w:type="pct"/>
            <w:shd w:val="clear" w:color="auto" w:fill="FFFFFF"/>
            <w:tcMar>
              <w:top w:w="68" w:type="dxa"/>
              <w:left w:w="28" w:type="dxa"/>
              <w:bottom w:w="0" w:type="dxa"/>
              <w:right w:w="28" w:type="dxa"/>
            </w:tcMar>
            <w:hideMark/>
          </w:tcPr>
          <w:p w:rsidRPr="00BA22CF" w:rsidR="00E63979" w:rsidP="008C4295" w:rsidRDefault="00E63979" w14:paraId="3291B8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47</w:t>
            </w:r>
          </w:p>
        </w:tc>
        <w:tc>
          <w:tcPr>
            <w:tcW w:w="804" w:type="pct"/>
            <w:shd w:val="clear" w:color="auto" w:fill="FFFFFF"/>
            <w:tcMar>
              <w:top w:w="68" w:type="dxa"/>
              <w:left w:w="28" w:type="dxa"/>
              <w:bottom w:w="0" w:type="dxa"/>
              <w:right w:w="28" w:type="dxa"/>
            </w:tcMar>
            <w:hideMark/>
          </w:tcPr>
          <w:p w:rsidRPr="00BA22CF" w:rsidR="00E63979" w:rsidP="008C4295" w:rsidRDefault="00E63979" w14:paraId="3291B8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47</w:t>
            </w:r>
          </w:p>
        </w:tc>
      </w:tr>
      <w:tr w:rsidRPr="00BA22CF" w:rsidR="00E63979" w:rsidTr="0006770F" w14:paraId="3291B8CD" w14:textId="77777777">
        <w:trPr>
          <w:trHeight w:val="170"/>
        </w:trPr>
        <w:tc>
          <w:tcPr>
            <w:tcW w:w="223" w:type="pct"/>
            <w:shd w:val="clear" w:color="auto" w:fill="FFFFFF"/>
            <w:tcMar>
              <w:top w:w="68" w:type="dxa"/>
              <w:left w:w="28" w:type="dxa"/>
              <w:bottom w:w="0" w:type="dxa"/>
              <w:right w:w="28" w:type="dxa"/>
            </w:tcMar>
            <w:hideMark/>
          </w:tcPr>
          <w:p w:rsidRPr="00BA22CF" w:rsidR="00E63979" w:rsidP="008C4295" w:rsidRDefault="00E63979" w14:paraId="3291B8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1:5</w:t>
            </w:r>
          </w:p>
        </w:tc>
        <w:tc>
          <w:tcPr>
            <w:tcW w:w="2364" w:type="pct"/>
            <w:shd w:val="clear" w:color="auto" w:fill="FFFFFF"/>
            <w:tcMar>
              <w:top w:w="68" w:type="dxa"/>
              <w:left w:w="28" w:type="dxa"/>
              <w:bottom w:w="0" w:type="dxa"/>
              <w:right w:w="28" w:type="dxa"/>
            </w:tcMar>
            <w:hideMark/>
          </w:tcPr>
          <w:p w:rsidRPr="00BA22CF" w:rsidR="00E63979" w:rsidP="008C4295" w:rsidRDefault="00E63979" w14:paraId="3291B8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Näringslivsutveckling</w:t>
            </w:r>
          </w:p>
        </w:tc>
        <w:tc>
          <w:tcPr>
            <w:tcW w:w="804" w:type="pct"/>
            <w:shd w:val="clear" w:color="auto" w:fill="FFFFFF"/>
            <w:tcMar>
              <w:top w:w="68" w:type="dxa"/>
              <w:left w:w="28" w:type="dxa"/>
              <w:bottom w:w="0" w:type="dxa"/>
              <w:right w:w="28" w:type="dxa"/>
            </w:tcMar>
            <w:hideMark/>
          </w:tcPr>
          <w:p w:rsidRPr="00BA22CF" w:rsidR="00E63979" w:rsidP="008C4295" w:rsidRDefault="00E63979" w14:paraId="3291B8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−100</w:t>
            </w:r>
          </w:p>
        </w:tc>
        <w:tc>
          <w:tcPr>
            <w:tcW w:w="804" w:type="pct"/>
            <w:shd w:val="clear" w:color="auto" w:fill="FFFFFF"/>
            <w:tcMar>
              <w:top w:w="68" w:type="dxa"/>
              <w:left w:w="28" w:type="dxa"/>
              <w:bottom w:w="0" w:type="dxa"/>
              <w:right w:w="28" w:type="dxa"/>
            </w:tcMar>
            <w:hideMark/>
          </w:tcPr>
          <w:p w:rsidRPr="00BA22CF" w:rsidR="00E63979" w:rsidP="008C4295" w:rsidRDefault="00E63979" w14:paraId="3291B8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−40</w:t>
            </w:r>
          </w:p>
        </w:tc>
        <w:tc>
          <w:tcPr>
            <w:tcW w:w="804" w:type="pct"/>
            <w:shd w:val="clear" w:color="auto" w:fill="FFFFFF"/>
            <w:tcMar>
              <w:top w:w="68" w:type="dxa"/>
              <w:left w:w="28" w:type="dxa"/>
              <w:bottom w:w="0" w:type="dxa"/>
              <w:right w:w="28" w:type="dxa"/>
            </w:tcMar>
            <w:hideMark/>
          </w:tcPr>
          <w:p w:rsidRPr="00BA22CF" w:rsidR="00E63979" w:rsidP="008C4295" w:rsidRDefault="00E63979" w14:paraId="3291B8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−65</w:t>
            </w:r>
          </w:p>
        </w:tc>
      </w:tr>
      <w:tr w:rsidRPr="00BA22CF" w:rsidR="00E63979" w:rsidTr="0006770F" w14:paraId="3291B8D3" w14:textId="77777777">
        <w:trPr>
          <w:trHeight w:val="170"/>
        </w:trPr>
        <w:tc>
          <w:tcPr>
            <w:tcW w:w="223" w:type="pct"/>
            <w:shd w:val="clear" w:color="auto" w:fill="FFFFFF"/>
            <w:tcMar>
              <w:top w:w="68" w:type="dxa"/>
              <w:left w:w="28" w:type="dxa"/>
              <w:bottom w:w="0" w:type="dxa"/>
              <w:right w:w="28" w:type="dxa"/>
            </w:tcMar>
            <w:hideMark/>
          </w:tcPr>
          <w:p w:rsidRPr="00BA22CF" w:rsidR="00E63979" w:rsidP="008C4295" w:rsidRDefault="00E63979" w14:paraId="3291B8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1:6</w:t>
            </w:r>
          </w:p>
        </w:tc>
        <w:tc>
          <w:tcPr>
            <w:tcW w:w="2364" w:type="pct"/>
            <w:shd w:val="clear" w:color="auto" w:fill="FFFFFF"/>
            <w:tcMar>
              <w:top w:w="68" w:type="dxa"/>
              <w:left w:w="28" w:type="dxa"/>
              <w:bottom w:w="0" w:type="dxa"/>
              <w:right w:w="28" w:type="dxa"/>
            </w:tcMar>
            <w:hideMark/>
          </w:tcPr>
          <w:p w:rsidRPr="00BA22CF" w:rsidR="00E63979" w:rsidP="008C4295" w:rsidRDefault="00E63979" w14:paraId="3291B8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Myndigheten för tillväxtpolitiska utvärderingar och analyser</w:t>
            </w:r>
          </w:p>
        </w:tc>
        <w:tc>
          <w:tcPr>
            <w:tcW w:w="804" w:type="pct"/>
            <w:shd w:val="clear" w:color="auto" w:fill="FFFFFF"/>
            <w:tcMar>
              <w:top w:w="68" w:type="dxa"/>
              <w:left w:w="28" w:type="dxa"/>
              <w:bottom w:w="0" w:type="dxa"/>
              <w:right w:w="28" w:type="dxa"/>
            </w:tcMar>
            <w:hideMark/>
          </w:tcPr>
          <w:p w:rsidRPr="00BA22CF" w:rsidR="00E63979" w:rsidP="008C4295" w:rsidRDefault="00E63979" w14:paraId="3291B8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hideMark/>
          </w:tcPr>
          <w:p w:rsidRPr="00BA22CF" w:rsidR="00E63979" w:rsidP="008C4295" w:rsidRDefault="00E63979" w14:paraId="3291B8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hideMark/>
          </w:tcPr>
          <w:p w:rsidRPr="00BA22CF" w:rsidR="00E63979" w:rsidP="008C4295" w:rsidRDefault="00E63979" w14:paraId="3291B8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r>
      <w:tr w:rsidRPr="00BA22CF" w:rsidR="00E63979" w:rsidTr="0006770F" w14:paraId="3291B8D9" w14:textId="77777777">
        <w:trPr>
          <w:trHeight w:val="170"/>
        </w:trPr>
        <w:tc>
          <w:tcPr>
            <w:tcW w:w="223" w:type="pct"/>
            <w:shd w:val="clear" w:color="auto" w:fill="FFFFFF"/>
            <w:tcMar>
              <w:top w:w="68" w:type="dxa"/>
              <w:left w:w="28" w:type="dxa"/>
              <w:bottom w:w="0" w:type="dxa"/>
              <w:right w:w="28" w:type="dxa"/>
            </w:tcMar>
            <w:hideMark/>
          </w:tcPr>
          <w:p w:rsidRPr="00BA22CF" w:rsidR="00E63979" w:rsidP="008C4295" w:rsidRDefault="00E63979" w14:paraId="3291B8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1:7</w:t>
            </w:r>
          </w:p>
        </w:tc>
        <w:tc>
          <w:tcPr>
            <w:tcW w:w="2364" w:type="pct"/>
            <w:shd w:val="clear" w:color="auto" w:fill="FFFFFF"/>
            <w:tcMar>
              <w:top w:w="68" w:type="dxa"/>
              <w:left w:w="28" w:type="dxa"/>
              <w:bottom w:w="0" w:type="dxa"/>
              <w:right w:w="28" w:type="dxa"/>
            </w:tcMar>
            <w:hideMark/>
          </w:tcPr>
          <w:p w:rsidRPr="00BA22CF" w:rsidR="00E63979" w:rsidP="008C4295" w:rsidRDefault="00E63979" w14:paraId="3291B8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Turistfrämjande</w:t>
            </w:r>
          </w:p>
        </w:tc>
        <w:tc>
          <w:tcPr>
            <w:tcW w:w="804" w:type="pct"/>
            <w:shd w:val="clear" w:color="auto" w:fill="FFFFFF"/>
            <w:tcMar>
              <w:top w:w="68" w:type="dxa"/>
              <w:left w:w="28" w:type="dxa"/>
              <w:bottom w:w="0" w:type="dxa"/>
              <w:right w:w="28" w:type="dxa"/>
            </w:tcMar>
            <w:hideMark/>
          </w:tcPr>
          <w:p w:rsidRPr="00BA22CF" w:rsidR="00E63979" w:rsidP="008C4295" w:rsidRDefault="00E63979" w14:paraId="3291B8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hideMark/>
          </w:tcPr>
          <w:p w:rsidRPr="00BA22CF" w:rsidR="00E63979" w:rsidP="008C4295" w:rsidRDefault="00E63979" w14:paraId="3291B8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10</w:t>
            </w:r>
          </w:p>
        </w:tc>
        <w:tc>
          <w:tcPr>
            <w:tcW w:w="804" w:type="pct"/>
            <w:shd w:val="clear" w:color="auto" w:fill="FFFFFF"/>
            <w:tcMar>
              <w:top w:w="68" w:type="dxa"/>
              <w:left w:w="28" w:type="dxa"/>
              <w:bottom w:w="0" w:type="dxa"/>
              <w:right w:w="28" w:type="dxa"/>
            </w:tcMar>
            <w:hideMark/>
          </w:tcPr>
          <w:p w:rsidRPr="00BA22CF" w:rsidR="00E63979" w:rsidP="008C4295" w:rsidRDefault="00E63979" w14:paraId="3291B8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10</w:t>
            </w:r>
          </w:p>
        </w:tc>
      </w:tr>
      <w:tr w:rsidRPr="00BA22CF" w:rsidR="00E63979" w:rsidTr="0006770F" w14:paraId="3291B8DF" w14:textId="77777777">
        <w:trPr>
          <w:trHeight w:val="170"/>
        </w:trPr>
        <w:tc>
          <w:tcPr>
            <w:tcW w:w="223" w:type="pct"/>
            <w:shd w:val="clear" w:color="auto" w:fill="FFFFFF"/>
            <w:tcMar>
              <w:top w:w="68" w:type="dxa"/>
              <w:left w:w="28" w:type="dxa"/>
              <w:bottom w:w="0" w:type="dxa"/>
              <w:right w:w="28" w:type="dxa"/>
            </w:tcMar>
            <w:hideMark/>
          </w:tcPr>
          <w:p w:rsidRPr="00BA22CF" w:rsidR="00E63979" w:rsidP="008C4295" w:rsidRDefault="00E63979" w14:paraId="3291B8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1:8</w:t>
            </w:r>
          </w:p>
        </w:tc>
        <w:tc>
          <w:tcPr>
            <w:tcW w:w="2364" w:type="pct"/>
            <w:shd w:val="clear" w:color="auto" w:fill="FFFFFF"/>
            <w:tcMar>
              <w:top w:w="68" w:type="dxa"/>
              <w:left w:w="28" w:type="dxa"/>
              <w:bottom w:w="0" w:type="dxa"/>
              <w:right w:w="28" w:type="dxa"/>
            </w:tcMar>
            <w:hideMark/>
          </w:tcPr>
          <w:p w:rsidRPr="00BA22CF" w:rsidR="00E63979" w:rsidP="008C4295" w:rsidRDefault="00E63979" w14:paraId="3291B8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Sveriges geologiska undersökning</w:t>
            </w:r>
          </w:p>
        </w:tc>
        <w:tc>
          <w:tcPr>
            <w:tcW w:w="804" w:type="pct"/>
            <w:shd w:val="clear" w:color="auto" w:fill="FFFFFF"/>
            <w:tcMar>
              <w:top w:w="68" w:type="dxa"/>
              <w:left w:w="28" w:type="dxa"/>
              <w:bottom w:w="0" w:type="dxa"/>
              <w:right w:w="28" w:type="dxa"/>
            </w:tcMar>
            <w:hideMark/>
          </w:tcPr>
          <w:p w:rsidRPr="00BA22CF" w:rsidR="00E63979" w:rsidP="008C4295" w:rsidRDefault="00E63979" w14:paraId="3291B8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50</w:t>
            </w:r>
          </w:p>
        </w:tc>
        <w:tc>
          <w:tcPr>
            <w:tcW w:w="804" w:type="pct"/>
            <w:shd w:val="clear" w:color="auto" w:fill="FFFFFF"/>
            <w:tcMar>
              <w:top w:w="68" w:type="dxa"/>
              <w:left w:w="28" w:type="dxa"/>
              <w:bottom w:w="0" w:type="dxa"/>
              <w:right w:w="28" w:type="dxa"/>
            </w:tcMar>
            <w:hideMark/>
          </w:tcPr>
          <w:p w:rsidRPr="00BA22CF" w:rsidR="00E63979" w:rsidP="008C4295" w:rsidRDefault="00E63979" w14:paraId="3291B8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49</w:t>
            </w:r>
          </w:p>
        </w:tc>
        <w:tc>
          <w:tcPr>
            <w:tcW w:w="804" w:type="pct"/>
            <w:shd w:val="clear" w:color="auto" w:fill="FFFFFF"/>
            <w:tcMar>
              <w:top w:w="68" w:type="dxa"/>
              <w:left w:w="28" w:type="dxa"/>
              <w:bottom w:w="0" w:type="dxa"/>
              <w:right w:w="28" w:type="dxa"/>
            </w:tcMar>
            <w:hideMark/>
          </w:tcPr>
          <w:p w:rsidRPr="00BA22CF" w:rsidR="00E63979" w:rsidP="008C4295" w:rsidRDefault="00E63979" w14:paraId="3291B8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49</w:t>
            </w:r>
          </w:p>
        </w:tc>
      </w:tr>
      <w:tr w:rsidRPr="00BA22CF" w:rsidR="00E63979" w:rsidTr="0006770F" w14:paraId="3291B8E5" w14:textId="77777777">
        <w:trPr>
          <w:trHeight w:val="170"/>
        </w:trPr>
        <w:tc>
          <w:tcPr>
            <w:tcW w:w="223" w:type="pct"/>
            <w:shd w:val="clear" w:color="auto" w:fill="FFFFFF"/>
            <w:tcMar>
              <w:top w:w="68" w:type="dxa"/>
              <w:left w:w="28" w:type="dxa"/>
              <w:bottom w:w="0" w:type="dxa"/>
              <w:right w:w="28" w:type="dxa"/>
            </w:tcMar>
            <w:hideMark/>
          </w:tcPr>
          <w:p w:rsidRPr="00BA22CF" w:rsidR="00E63979" w:rsidP="008C4295" w:rsidRDefault="00E63979" w14:paraId="3291B8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1:13</w:t>
            </w:r>
          </w:p>
        </w:tc>
        <w:tc>
          <w:tcPr>
            <w:tcW w:w="2364" w:type="pct"/>
            <w:shd w:val="clear" w:color="auto" w:fill="FFFFFF"/>
            <w:tcMar>
              <w:top w:w="68" w:type="dxa"/>
              <w:left w:w="28" w:type="dxa"/>
              <w:bottom w:w="0" w:type="dxa"/>
              <w:right w:w="28" w:type="dxa"/>
            </w:tcMar>
            <w:hideMark/>
          </w:tcPr>
          <w:p w:rsidRPr="00BA22CF" w:rsidR="00E63979" w:rsidP="008C4295" w:rsidRDefault="00E63979" w14:paraId="3291B8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Konkurrensverket</w:t>
            </w:r>
          </w:p>
        </w:tc>
        <w:tc>
          <w:tcPr>
            <w:tcW w:w="804" w:type="pct"/>
            <w:shd w:val="clear" w:color="auto" w:fill="FFFFFF"/>
            <w:tcMar>
              <w:top w:w="68" w:type="dxa"/>
              <w:left w:w="28" w:type="dxa"/>
              <w:bottom w:w="0" w:type="dxa"/>
              <w:right w:w="28" w:type="dxa"/>
            </w:tcMar>
            <w:hideMark/>
          </w:tcPr>
          <w:p w:rsidRPr="00BA22CF" w:rsidR="00E63979" w:rsidP="008C4295" w:rsidRDefault="00E63979" w14:paraId="3291B8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hideMark/>
          </w:tcPr>
          <w:p w:rsidRPr="00BA22CF" w:rsidR="00E63979" w:rsidP="008C4295" w:rsidRDefault="00E63979" w14:paraId="3291B8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w:t>
            </w:r>
          </w:p>
        </w:tc>
        <w:tc>
          <w:tcPr>
            <w:tcW w:w="804" w:type="pct"/>
            <w:shd w:val="clear" w:color="auto" w:fill="FFFFFF"/>
            <w:tcMar>
              <w:top w:w="68" w:type="dxa"/>
              <w:left w:w="28" w:type="dxa"/>
              <w:bottom w:w="0" w:type="dxa"/>
              <w:right w:w="28" w:type="dxa"/>
            </w:tcMar>
            <w:hideMark/>
          </w:tcPr>
          <w:p w:rsidRPr="00BA22CF" w:rsidR="00E63979" w:rsidP="008C4295" w:rsidRDefault="00E63979" w14:paraId="3291B8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w:t>
            </w:r>
          </w:p>
        </w:tc>
      </w:tr>
      <w:tr w:rsidRPr="00BA22CF" w:rsidR="00E63979" w:rsidTr="0006770F" w14:paraId="3291B8EB" w14:textId="77777777">
        <w:trPr>
          <w:trHeight w:val="170"/>
        </w:trPr>
        <w:tc>
          <w:tcPr>
            <w:tcW w:w="223" w:type="pct"/>
            <w:shd w:val="clear" w:color="auto" w:fill="FFFFFF"/>
            <w:tcMar>
              <w:top w:w="68" w:type="dxa"/>
              <w:left w:w="28" w:type="dxa"/>
              <w:bottom w:w="0" w:type="dxa"/>
              <w:right w:w="28" w:type="dxa"/>
            </w:tcMar>
            <w:hideMark/>
          </w:tcPr>
          <w:p w:rsidRPr="00BA22CF" w:rsidR="00E63979" w:rsidP="008C4295" w:rsidRDefault="00E63979" w14:paraId="3291B8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1:21</w:t>
            </w:r>
          </w:p>
        </w:tc>
        <w:tc>
          <w:tcPr>
            <w:tcW w:w="2364" w:type="pct"/>
            <w:shd w:val="clear" w:color="auto" w:fill="FFFFFF"/>
            <w:tcMar>
              <w:top w:w="68" w:type="dxa"/>
              <w:left w:w="28" w:type="dxa"/>
              <w:bottom w:w="0" w:type="dxa"/>
              <w:right w:w="28" w:type="dxa"/>
            </w:tcMar>
            <w:hideMark/>
          </w:tcPr>
          <w:p w:rsidRPr="00BA22CF" w:rsidR="00E63979" w:rsidP="008C4295" w:rsidRDefault="00E63979" w14:paraId="3291B8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Patent- och registreringsverket</w:t>
            </w:r>
          </w:p>
        </w:tc>
        <w:tc>
          <w:tcPr>
            <w:tcW w:w="804" w:type="pct"/>
            <w:shd w:val="clear" w:color="auto" w:fill="FFFFFF"/>
            <w:tcMar>
              <w:top w:w="68" w:type="dxa"/>
              <w:left w:w="28" w:type="dxa"/>
              <w:bottom w:w="0" w:type="dxa"/>
              <w:right w:w="28" w:type="dxa"/>
            </w:tcMar>
            <w:hideMark/>
          </w:tcPr>
          <w:p w:rsidRPr="00BA22CF" w:rsidR="00E63979" w:rsidP="008C4295" w:rsidRDefault="00E63979" w14:paraId="3291B8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hideMark/>
          </w:tcPr>
          <w:p w:rsidRPr="00BA22CF" w:rsidR="00E63979" w:rsidP="008C4295" w:rsidRDefault="00E63979" w14:paraId="3291B8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−2</w:t>
            </w:r>
          </w:p>
        </w:tc>
        <w:tc>
          <w:tcPr>
            <w:tcW w:w="804" w:type="pct"/>
            <w:shd w:val="clear" w:color="auto" w:fill="FFFFFF"/>
            <w:tcMar>
              <w:top w:w="68" w:type="dxa"/>
              <w:left w:w="28" w:type="dxa"/>
              <w:bottom w:w="0" w:type="dxa"/>
              <w:right w:w="28" w:type="dxa"/>
            </w:tcMar>
            <w:hideMark/>
          </w:tcPr>
          <w:p w:rsidRPr="00BA22CF" w:rsidR="00E63979" w:rsidP="008C4295" w:rsidRDefault="00E63979" w14:paraId="3291B8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−2</w:t>
            </w:r>
          </w:p>
        </w:tc>
      </w:tr>
      <w:tr w:rsidRPr="00BA22CF" w:rsidR="00E63979" w:rsidTr="0006770F" w14:paraId="3291B8F1" w14:textId="77777777">
        <w:trPr>
          <w:trHeight w:val="170"/>
        </w:trPr>
        <w:tc>
          <w:tcPr>
            <w:tcW w:w="223" w:type="pct"/>
            <w:shd w:val="clear" w:color="auto" w:fill="FFFFFF"/>
            <w:tcMar>
              <w:top w:w="68" w:type="dxa"/>
              <w:left w:w="28" w:type="dxa"/>
              <w:bottom w:w="0" w:type="dxa"/>
              <w:right w:w="28" w:type="dxa"/>
            </w:tcMar>
            <w:hideMark/>
          </w:tcPr>
          <w:p w:rsidRPr="00BA22CF" w:rsidR="00E63979" w:rsidP="008C4295" w:rsidRDefault="00E63979" w14:paraId="3291B8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2:1</w:t>
            </w:r>
          </w:p>
        </w:tc>
        <w:tc>
          <w:tcPr>
            <w:tcW w:w="2364" w:type="pct"/>
            <w:shd w:val="clear" w:color="auto" w:fill="FFFFFF"/>
            <w:tcMar>
              <w:top w:w="68" w:type="dxa"/>
              <w:left w:w="28" w:type="dxa"/>
              <w:bottom w:w="0" w:type="dxa"/>
              <w:right w:w="28" w:type="dxa"/>
            </w:tcMar>
            <w:hideMark/>
          </w:tcPr>
          <w:p w:rsidRPr="00BA22CF" w:rsidR="00E63979" w:rsidP="008C4295" w:rsidRDefault="00E63979" w14:paraId="3291B8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Styrelsen för ackreditering och teknisk kontroll: Myndighetsverksamhet</w:t>
            </w:r>
          </w:p>
        </w:tc>
        <w:tc>
          <w:tcPr>
            <w:tcW w:w="804" w:type="pct"/>
            <w:shd w:val="clear" w:color="auto" w:fill="FFFFFF"/>
            <w:tcMar>
              <w:top w:w="68" w:type="dxa"/>
              <w:left w:w="28" w:type="dxa"/>
              <w:bottom w:w="0" w:type="dxa"/>
              <w:right w:w="28" w:type="dxa"/>
            </w:tcMar>
            <w:hideMark/>
          </w:tcPr>
          <w:p w:rsidRPr="00BA22CF" w:rsidR="00E63979" w:rsidP="008C4295" w:rsidRDefault="00E63979" w14:paraId="3291B8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hideMark/>
          </w:tcPr>
          <w:p w:rsidRPr="00BA22CF" w:rsidR="00E63979" w:rsidP="008C4295" w:rsidRDefault="00E63979" w14:paraId="3291B8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hideMark/>
          </w:tcPr>
          <w:p w:rsidRPr="00BA22CF" w:rsidR="00E63979" w:rsidP="008C4295" w:rsidRDefault="00E63979" w14:paraId="3291B8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r>
      <w:tr w:rsidRPr="00BA22CF" w:rsidR="00E63979" w:rsidTr="0006770F" w14:paraId="3291B8F7" w14:textId="77777777">
        <w:trPr>
          <w:trHeight w:val="170"/>
        </w:trPr>
        <w:tc>
          <w:tcPr>
            <w:tcW w:w="223" w:type="pct"/>
            <w:shd w:val="clear" w:color="auto" w:fill="FFFFFF"/>
            <w:tcMar>
              <w:top w:w="68" w:type="dxa"/>
              <w:left w:w="28" w:type="dxa"/>
              <w:bottom w:w="0" w:type="dxa"/>
              <w:right w:w="28" w:type="dxa"/>
            </w:tcMar>
            <w:hideMark/>
          </w:tcPr>
          <w:p w:rsidRPr="00BA22CF" w:rsidR="00E63979" w:rsidP="008C4295" w:rsidRDefault="00E63979" w14:paraId="3291B8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2:2</w:t>
            </w:r>
          </w:p>
        </w:tc>
        <w:tc>
          <w:tcPr>
            <w:tcW w:w="2364" w:type="pct"/>
            <w:shd w:val="clear" w:color="auto" w:fill="FFFFFF"/>
            <w:tcMar>
              <w:top w:w="68" w:type="dxa"/>
              <w:left w:w="28" w:type="dxa"/>
              <w:bottom w:w="0" w:type="dxa"/>
              <w:right w:w="28" w:type="dxa"/>
            </w:tcMar>
            <w:hideMark/>
          </w:tcPr>
          <w:p w:rsidRPr="00BA22CF" w:rsidR="00E63979" w:rsidP="008C4295" w:rsidRDefault="00E63979" w14:paraId="3291B8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Kommerskollegium</w:t>
            </w:r>
          </w:p>
        </w:tc>
        <w:tc>
          <w:tcPr>
            <w:tcW w:w="804" w:type="pct"/>
            <w:shd w:val="clear" w:color="auto" w:fill="FFFFFF"/>
            <w:tcMar>
              <w:top w:w="68" w:type="dxa"/>
              <w:left w:w="28" w:type="dxa"/>
              <w:bottom w:w="0" w:type="dxa"/>
              <w:right w:w="28" w:type="dxa"/>
            </w:tcMar>
            <w:hideMark/>
          </w:tcPr>
          <w:p w:rsidRPr="00BA22CF" w:rsidR="00E63979" w:rsidP="008C4295" w:rsidRDefault="00E63979" w14:paraId="3291B8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hideMark/>
          </w:tcPr>
          <w:p w:rsidRPr="00BA22CF" w:rsidR="00E63979" w:rsidP="008C4295" w:rsidRDefault="00E63979" w14:paraId="3291B8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hideMark/>
          </w:tcPr>
          <w:p w:rsidRPr="00BA22CF" w:rsidR="00E63979" w:rsidP="008C4295" w:rsidRDefault="00E63979" w14:paraId="3291B8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A22CF">
              <w:rPr>
                <w:rFonts w:eastAsia="Times New Roman" w:cstheme="minorHAnsi"/>
                <w:color w:val="000000"/>
                <w:kern w:val="0"/>
                <w:sz w:val="20"/>
                <w:szCs w:val="20"/>
                <w:lang w:eastAsia="sv-SE"/>
                <w14:numSpacing w14:val="default"/>
              </w:rPr>
              <w:t>−0</w:t>
            </w:r>
          </w:p>
        </w:tc>
      </w:tr>
      <w:tr w:rsidRPr="00BA22CF" w:rsidR="00E63979" w:rsidTr="0006770F" w14:paraId="3291B8FC" w14:textId="77777777">
        <w:trPr>
          <w:trHeight w:val="170"/>
        </w:trPr>
        <w:tc>
          <w:tcPr>
            <w:tcW w:w="2587"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A22CF" w:rsidR="00E63979" w:rsidP="008C4295" w:rsidRDefault="00E63979" w14:paraId="3291B8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BA22CF">
              <w:rPr>
                <w:rFonts w:eastAsia="Times New Roman" w:cstheme="minorHAnsi"/>
                <w:b/>
                <w:bCs/>
                <w:color w:val="000000"/>
                <w:kern w:val="0"/>
                <w:sz w:val="20"/>
                <w:szCs w:val="20"/>
                <w:lang w:eastAsia="sv-SE"/>
                <w14:numSpacing w14:val="default"/>
              </w:rPr>
              <w:t>Summa</w:t>
            </w:r>
          </w:p>
        </w:tc>
        <w:tc>
          <w:tcPr>
            <w:tcW w:w="804"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BA22CF" w:rsidR="00E63979" w:rsidP="008C4295" w:rsidRDefault="00E63979" w14:paraId="3291B8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BA22CF">
              <w:rPr>
                <w:rFonts w:eastAsia="Times New Roman" w:cstheme="minorHAnsi"/>
                <w:b/>
                <w:bCs/>
                <w:color w:val="000000"/>
                <w:kern w:val="0"/>
                <w:sz w:val="20"/>
                <w:szCs w:val="20"/>
                <w:lang w:eastAsia="sv-SE"/>
                <w14:numSpacing w14:val="default"/>
              </w:rPr>
              <w:t>54</w:t>
            </w:r>
          </w:p>
        </w:tc>
        <w:tc>
          <w:tcPr>
            <w:tcW w:w="804"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BA22CF" w:rsidR="00E63979" w:rsidP="008C4295" w:rsidRDefault="00E63979" w14:paraId="3291B8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BA22CF">
              <w:rPr>
                <w:rFonts w:eastAsia="Times New Roman" w:cstheme="minorHAnsi"/>
                <w:b/>
                <w:bCs/>
                <w:color w:val="000000"/>
                <w:kern w:val="0"/>
                <w:sz w:val="20"/>
                <w:szCs w:val="20"/>
                <w:lang w:eastAsia="sv-SE"/>
                <w14:numSpacing w14:val="default"/>
              </w:rPr>
              <w:t>231</w:t>
            </w:r>
          </w:p>
        </w:tc>
        <w:tc>
          <w:tcPr>
            <w:tcW w:w="804"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BA22CF" w:rsidR="00E63979" w:rsidP="008C4295" w:rsidRDefault="00E63979" w14:paraId="3291B8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BA22CF">
              <w:rPr>
                <w:rFonts w:eastAsia="Times New Roman" w:cstheme="minorHAnsi"/>
                <w:b/>
                <w:bCs/>
                <w:color w:val="000000"/>
                <w:kern w:val="0"/>
                <w:sz w:val="20"/>
                <w:szCs w:val="20"/>
                <w:lang w:eastAsia="sv-SE"/>
                <w14:numSpacing w14:val="default"/>
              </w:rPr>
              <w:t>221</w:t>
            </w:r>
          </w:p>
        </w:tc>
      </w:tr>
    </w:tbl>
    <w:p w:rsidRPr="00BA22CF" w:rsidR="0056284C" w:rsidP="00BA22CF" w:rsidRDefault="0056284C" w14:paraId="3291B8FE" w14:textId="77777777">
      <w:pPr>
        <w:pStyle w:val="Rubrik2"/>
      </w:pPr>
      <w:bookmarkStart w:name="_Toc84233842" w:id="13"/>
      <w:r w:rsidRPr="00BA22CF">
        <w:lastRenderedPageBreak/>
        <w:t>Centerpartiets överväganden</w:t>
      </w:r>
      <w:bookmarkEnd w:id="13"/>
    </w:p>
    <w:p w:rsidRPr="00B65259" w:rsidR="00E63979" w:rsidP="00BA22CF" w:rsidRDefault="00E63979" w14:paraId="3291B8FF" w14:textId="4010B93E">
      <w:pPr>
        <w:pStyle w:val="Normalutanindragellerluft"/>
        <w:rPr>
          <w:rFonts w:eastAsia="SimSun"/>
        </w:rPr>
      </w:pPr>
      <w:r w:rsidRPr="00B65259">
        <w:rPr>
          <w:rFonts w:eastAsia="SimSun"/>
        </w:rPr>
        <w:t>Anslag 1:2 föreslås öka med 10</w:t>
      </w:r>
      <w:r w:rsidR="000311D2">
        <w:rPr>
          <w:rFonts w:eastAsia="SimSun"/>
        </w:rPr>
        <w:t> </w:t>
      </w:r>
      <w:r w:rsidRPr="00B65259">
        <w:rPr>
          <w:rFonts w:eastAsia="SimSun"/>
        </w:rPr>
        <w:t>miljoner kronor till följd av att Centerpartiet vill förstärka den forskning kring grönt flyg som bedrivs inom Innovair. Av samma anledning beräknas anslaget öka med 10</w:t>
      </w:r>
      <w:r w:rsidR="000311D2">
        <w:rPr>
          <w:rFonts w:eastAsia="SimSun"/>
        </w:rPr>
        <w:t> </w:t>
      </w:r>
      <w:r w:rsidRPr="00B65259">
        <w:rPr>
          <w:rFonts w:eastAsia="SimSun"/>
        </w:rPr>
        <w:t>miljoner kronor per år 2023–2024.</w:t>
      </w:r>
    </w:p>
    <w:p w:rsidRPr="00B65259" w:rsidR="00E63979" w:rsidP="00BA22CF" w:rsidRDefault="00E63979" w14:paraId="3291B900" w14:textId="5FEA5A65">
      <w:pPr>
        <w:rPr>
          <w:rFonts w:eastAsia="SimSun"/>
        </w:rPr>
      </w:pPr>
      <w:r w:rsidRPr="00B65259">
        <w:rPr>
          <w:rFonts w:eastAsia="SimSun"/>
        </w:rPr>
        <w:t>Anslag 1:3 föreslås öka med 20 miljoner kronor år 2022 till följd av att Centerpartiet vill se en förstärkt satsning på testbäddar och bioraffinaderier. Av samma anledning beräknas anslaget öka med 100 miljoner kronor per år 2023–2024. Anslaget föreslås öka med 25</w:t>
      </w:r>
      <w:r w:rsidR="000311D2">
        <w:rPr>
          <w:rFonts w:eastAsia="SimSun"/>
        </w:rPr>
        <w:t> </w:t>
      </w:r>
      <w:r w:rsidRPr="00B65259">
        <w:rPr>
          <w:rFonts w:eastAsia="SimSun"/>
        </w:rPr>
        <w:t>miljoner kronor år 2022 till följd av att Centerpartiet föreslår att det inrättas ett kunskapscentrum i R</w:t>
      </w:r>
      <w:r w:rsidR="00A95B92">
        <w:rPr>
          <w:rFonts w:eastAsia="SimSun"/>
        </w:rPr>
        <w:t>ises</w:t>
      </w:r>
      <w:r w:rsidRPr="00B65259">
        <w:rPr>
          <w:rFonts w:eastAsia="SimSun"/>
        </w:rPr>
        <w:t xml:space="preserve"> regi, för återvinning av kritiska material. Av samma anledning beräknas anslaget öka med 60</w:t>
      </w:r>
      <w:r w:rsidR="000311D2">
        <w:rPr>
          <w:rFonts w:eastAsia="SimSun"/>
        </w:rPr>
        <w:t> </w:t>
      </w:r>
      <w:r w:rsidRPr="00B65259">
        <w:rPr>
          <w:rFonts w:eastAsia="SimSun"/>
        </w:rPr>
        <w:t>miljoner kronor år 2023 och med 75</w:t>
      </w:r>
      <w:r w:rsidR="000311D2">
        <w:rPr>
          <w:rFonts w:eastAsia="SimSun"/>
        </w:rPr>
        <w:t> </w:t>
      </w:r>
      <w:r w:rsidRPr="00B65259">
        <w:rPr>
          <w:rFonts w:eastAsia="SimSun"/>
        </w:rPr>
        <w:t>miljoner kronor år 2024.</w:t>
      </w:r>
    </w:p>
    <w:p w:rsidRPr="00B65259" w:rsidR="00E63979" w:rsidP="00BA22CF" w:rsidRDefault="00E63979" w14:paraId="3291B901" w14:textId="02561D5B">
      <w:pPr>
        <w:rPr>
          <w:rFonts w:eastAsia="SimSun"/>
        </w:rPr>
      </w:pPr>
      <w:r w:rsidRPr="00B65259">
        <w:rPr>
          <w:rFonts w:eastAsia="SimSun"/>
        </w:rPr>
        <w:t>Anslag 1:4 föreslås öka med 5</w:t>
      </w:r>
      <w:r w:rsidR="000311D2">
        <w:rPr>
          <w:rFonts w:eastAsia="SimSun"/>
        </w:rPr>
        <w:t> </w:t>
      </w:r>
      <w:r w:rsidRPr="00B65259">
        <w:rPr>
          <w:rFonts w:eastAsia="SimSun"/>
        </w:rPr>
        <w:t>miljoner kronor år 2022 till följd av Centerpartiets förslag om ett regelförenklingspaket. Pengarna bör användas för att ta fram index som möjliggör jämförelser mellan myndigheter och över tid kring hur väl de arbetar med regelförenklingsfrågor. Av samma anledning beräknas anslaget öka med 3</w:t>
      </w:r>
      <w:r w:rsidR="000311D2">
        <w:rPr>
          <w:rFonts w:eastAsia="SimSun"/>
        </w:rPr>
        <w:t> </w:t>
      </w:r>
      <w:r w:rsidRPr="00B65259">
        <w:rPr>
          <w:rFonts w:eastAsia="SimSun"/>
        </w:rPr>
        <w:t>miljoner kronor per år 2023–2024. Anslaget beräknas, som en del av samma regelförenklings</w:t>
      </w:r>
      <w:r w:rsidR="00D01BE9">
        <w:rPr>
          <w:rFonts w:eastAsia="SimSun"/>
        </w:rPr>
        <w:softHyphen/>
      </w:r>
      <w:r w:rsidRPr="00B65259">
        <w:rPr>
          <w:rFonts w:eastAsia="SimSun"/>
        </w:rPr>
        <w:t>paket, öka med 10</w:t>
      </w:r>
      <w:r w:rsidR="000311D2">
        <w:rPr>
          <w:rFonts w:eastAsia="SimSun"/>
        </w:rPr>
        <w:t> </w:t>
      </w:r>
      <w:r w:rsidRPr="00B65259">
        <w:rPr>
          <w:rFonts w:eastAsia="SimSun"/>
        </w:rPr>
        <w:t xml:space="preserve">miljoner kronor år 2022 till följd av att Centerpartiet föreslår att myndighetens arbete med rådgivning och uppföljning kring regelförenklingsfrågor </w:t>
      </w:r>
      <w:r w:rsidR="001267E7">
        <w:rPr>
          <w:rFonts w:eastAsia="SimSun"/>
        </w:rPr>
        <w:t>ska</w:t>
      </w:r>
      <w:r w:rsidRPr="00B65259">
        <w:rPr>
          <w:rFonts w:eastAsia="SimSun"/>
        </w:rPr>
        <w:t xml:space="preserve"> förstärkas. Av samma anledning beräknas anslaget öka med 10</w:t>
      </w:r>
      <w:r w:rsidR="000311D2">
        <w:rPr>
          <w:rFonts w:eastAsia="SimSun"/>
        </w:rPr>
        <w:t> </w:t>
      </w:r>
      <w:r w:rsidRPr="00B65259">
        <w:rPr>
          <w:rFonts w:eastAsia="SimSun"/>
        </w:rPr>
        <w:t>miljoner kronor per år 2023–2024. Inom ramen för regelförenklingspaketet föreslås anslaget öka med 7</w:t>
      </w:r>
      <w:r w:rsidR="000311D2">
        <w:rPr>
          <w:rFonts w:eastAsia="SimSun"/>
        </w:rPr>
        <w:t> </w:t>
      </w:r>
      <w:r w:rsidRPr="00B65259">
        <w:rPr>
          <w:rFonts w:eastAsia="SimSun"/>
        </w:rPr>
        <w:t>miljoner kronor år 2022 till följd av att Centerpartiet föreslår att en utbildning kring regelförenkling, riktad till myndigheter, tas fram och genomförs. Av samma anledning beräknas anslaget öka med 1</w:t>
      </w:r>
      <w:r w:rsidR="000311D2">
        <w:rPr>
          <w:rFonts w:eastAsia="SimSun"/>
        </w:rPr>
        <w:t> </w:t>
      </w:r>
      <w:r w:rsidRPr="00B65259">
        <w:rPr>
          <w:rFonts w:eastAsia="SimSun"/>
        </w:rPr>
        <w:t>miljon kronor per år 2023–2024. Anslaget föreslås, som en del av regelförenklingspaketet, öka med 10</w:t>
      </w:r>
      <w:r w:rsidR="000311D2">
        <w:rPr>
          <w:rFonts w:eastAsia="SimSun"/>
        </w:rPr>
        <w:t> </w:t>
      </w:r>
      <w:r w:rsidRPr="00B65259">
        <w:rPr>
          <w:rFonts w:eastAsia="SimSun"/>
        </w:rPr>
        <w:t xml:space="preserve">miljoner kronor år 2022 till följd av att Centerpartiet föreslår att </w:t>
      </w:r>
      <w:r w:rsidR="00923DFC">
        <w:rPr>
          <w:rFonts w:eastAsia="SimSun"/>
        </w:rPr>
        <w:t>R</w:t>
      </w:r>
      <w:r w:rsidRPr="00B65259">
        <w:rPr>
          <w:rFonts w:eastAsia="SimSun"/>
        </w:rPr>
        <w:t>egelrådet förstärks. Av samma anledning beräknas anslaget öka med 10</w:t>
      </w:r>
      <w:r w:rsidR="000311D2">
        <w:rPr>
          <w:rFonts w:eastAsia="SimSun"/>
        </w:rPr>
        <w:t> </w:t>
      </w:r>
      <w:r w:rsidRPr="00B65259">
        <w:rPr>
          <w:rFonts w:eastAsia="SimSun"/>
        </w:rPr>
        <w:t>miljoner kronor per år 2023–2024. Anslaget föreslås öka med 20</w:t>
      </w:r>
      <w:r w:rsidR="000311D2">
        <w:rPr>
          <w:rFonts w:eastAsia="SimSun"/>
        </w:rPr>
        <w:t> </w:t>
      </w:r>
      <w:r w:rsidRPr="00B65259">
        <w:rPr>
          <w:rFonts w:eastAsia="SimSun"/>
        </w:rPr>
        <w:t>miljoner kronor år 2022 till följd av att Centerpartiet föreslår att myndigheten, inom ramen för sitt främjandearbete, genomför särskilda satsningar riktade mot kvinnor som driver eller kan tänka sig att starta företag. Av samma anledning beräknas anslaget öka med 20</w:t>
      </w:r>
      <w:r w:rsidR="000311D2">
        <w:rPr>
          <w:rFonts w:eastAsia="SimSun"/>
        </w:rPr>
        <w:t> </w:t>
      </w:r>
      <w:r w:rsidRPr="00B65259">
        <w:rPr>
          <w:rFonts w:eastAsia="SimSun"/>
        </w:rPr>
        <w:t>miljoner kronor per år 2023–2024. Anslaget beräknas öka med 5</w:t>
      </w:r>
      <w:r w:rsidR="000311D2">
        <w:rPr>
          <w:rFonts w:eastAsia="SimSun"/>
        </w:rPr>
        <w:t> </w:t>
      </w:r>
      <w:r w:rsidRPr="00B65259">
        <w:rPr>
          <w:rFonts w:eastAsia="SimSun"/>
        </w:rPr>
        <w:t>miljoner kronor per år 2023–2024 till följd av att Centerpartiet bedömer att den föreslagna satsningen på stärkt besöksnäring bör förlängas.</w:t>
      </w:r>
    </w:p>
    <w:p w:rsidRPr="00B65259" w:rsidR="00E63979" w:rsidP="00BA22CF" w:rsidRDefault="00E63979" w14:paraId="3291B902" w14:textId="3857F330">
      <w:pPr>
        <w:rPr>
          <w:rFonts w:eastAsia="SimSun"/>
        </w:rPr>
      </w:pPr>
      <w:r w:rsidRPr="00B65259">
        <w:rPr>
          <w:rFonts w:eastAsia="SimSun"/>
        </w:rPr>
        <w:t xml:space="preserve">Anslag 1:5 föreslås minska med 100 miljoner kronor år 2022 till följd av </w:t>
      </w:r>
      <w:r w:rsidR="001267E7">
        <w:rPr>
          <w:rFonts w:eastAsia="SimSun"/>
        </w:rPr>
        <w:t xml:space="preserve">att </w:t>
      </w:r>
      <w:r w:rsidRPr="00B65259">
        <w:rPr>
          <w:rFonts w:eastAsia="SimSun"/>
        </w:rPr>
        <w:t xml:space="preserve">den föreslagna satsningen på motsvarande belopp avvisas. Anslaget beräknas minska med 100 miljoner kronor per år 2023–2024 av samma anledning. Anslaget beräknas öka med </w:t>
      </w:r>
      <w:r w:rsidRPr="00B65259">
        <w:rPr>
          <w:rFonts w:eastAsia="SimSun"/>
        </w:rPr>
        <w:lastRenderedPageBreak/>
        <w:t>60</w:t>
      </w:r>
      <w:r w:rsidR="000311D2">
        <w:rPr>
          <w:rFonts w:eastAsia="SimSun"/>
        </w:rPr>
        <w:t> </w:t>
      </w:r>
      <w:r w:rsidRPr="00B65259">
        <w:rPr>
          <w:rFonts w:eastAsia="SimSun"/>
        </w:rPr>
        <w:t>miljoner kronor år 2023 och 35</w:t>
      </w:r>
      <w:r w:rsidR="000311D2">
        <w:rPr>
          <w:rFonts w:eastAsia="SimSun"/>
        </w:rPr>
        <w:t> </w:t>
      </w:r>
      <w:r w:rsidRPr="00B65259">
        <w:rPr>
          <w:rFonts w:eastAsia="SimSun"/>
        </w:rPr>
        <w:t>miljoner kronor år 2024 till följd av att Centerpartiet bedömer att den föreslagna satsningen på besöksnäringen bör förlängas.</w:t>
      </w:r>
    </w:p>
    <w:p w:rsidRPr="00B65259" w:rsidR="00E63979" w:rsidP="00BA22CF" w:rsidRDefault="00E63979" w14:paraId="3291B903" w14:textId="1742F253">
      <w:pPr>
        <w:rPr>
          <w:rFonts w:eastAsia="SimSun"/>
        </w:rPr>
      </w:pPr>
      <w:r w:rsidRPr="00B65259">
        <w:rPr>
          <w:rFonts w:eastAsia="SimSun"/>
        </w:rPr>
        <w:t>Anslag 1:7 beräknas öka med 10</w:t>
      </w:r>
      <w:r w:rsidR="000311D2">
        <w:rPr>
          <w:rFonts w:eastAsia="SimSun"/>
        </w:rPr>
        <w:t> </w:t>
      </w:r>
      <w:r w:rsidRPr="00B65259">
        <w:rPr>
          <w:rFonts w:eastAsia="SimSun"/>
        </w:rPr>
        <w:t>miljoner kronor per år 2023–2024 till följd av att den föreslagna satsningen på besöksnäringen bedöms behöva förlängas.</w:t>
      </w:r>
    </w:p>
    <w:p w:rsidRPr="00B65259" w:rsidR="00E63979" w:rsidP="00BA22CF" w:rsidRDefault="00E63979" w14:paraId="3291B904" w14:textId="452AFA95">
      <w:pPr>
        <w:rPr>
          <w:rFonts w:eastAsia="SimSun"/>
        </w:rPr>
      </w:pPr>
      <w:r w:rsidRPr="00B65259">
        <w:rPr>
          <w:rFonts w:eastAsia="SimSun"/>
        </w:rPr>
        <w:t>Anslag 1:8 föreslås öka med 50</w:t>
      </w:r>
      <w:r w:rsidR="000311D2">
        <w:rPr>
          <w:rFonts w:eastAsia="SimSun"/>
        </w:rPr>
        <w:t> </w:t>
      </w:r>
      <w:r w:rsidRPr="00B65259">
        <w:rPr>
          <w:rFonts w:eastAsia="SimSun"/>
        </w:rPr>
        <w:t>miljoner kronor till följd av att Centerpartiet föreslår att Sveriges geologiska undersökning ges i uppdrag att kartlägga förutsättningarna för geologisk lagring av koldioxid i svensk berggrund. Anslaget beräknas öka med 50</w:t>
      </w:r>
      <w:r w:rsidR="000311D2">
        <w:rPr>
          <w:rFonts w:eastAsia="SimSun"/>
        </w:rPr>
        <w:t> </w:t>
      </w:r>
      <w:r w:rsidRPr="00B65259">
        <w:rPr>
          <w:rFonts w:eastAsia="SimSun"/>
        </w:rPr>
        <w:t>miljoner kronor per år 2023–2024 av samma anledning.</w:t>
      </w:r>
    </w:p>
    <w:p w:rsidRPr="00B65259" w:rsidR="007711F3" w:rsidP="00BA22CF" w:rsidRDefault="00E63979" w14:paraId="3291B905" w14:textId="77777777">
      <w:pPr>
        <w:rPr>
          <w:rFonts w:eastAsia="SimSun"/>
        </w:rPr>
      </w:pPr>
      <w:r w:rsidRPr="00B65259">
        <w:rPr>
          <w:rFonts w:eastAsia="SimSun"/>
        </w:rPr>
        <w:t>Därutöver föreslår Centerpartiet en sänkning av pris- och löneomräkningen, vilket påverkar de anslag som räknas upp med denna.</w:t>
      </w:r>
      <w:r w:rsidRPr="00B65259" w:rsidR="00EB40B1">
        <w:rPr>
          <w:rFonts w:eastAsia="SimSun"/>
        </w:rPr>
        <w:t xml:space="preserve"> </w:t>
      </w:r>
    </w:p>
    <w:sdt>
      <w:sdtPr>
        <w:alias w:val="CC_Underskrifter"/>
        <w:tag w:val="CC_Underskrifter"/>
        <w:id w:val="583496634"/>
        <w:lock w:val="sdtContentLocked"/>
        <w:placeholder>
          <w:docPart w:val="523755D9BB38495C8D5640CC90479844"/>
        </w:placeholder>
      </w:sdtPr>
      <w:sdtEndPr/>
      <w:sdtContent>
        <w:p w:rsidR="00B65259" w:rsidP="00B65259" w:rsidRDefault="00B65259" w14:paraId="3291B90B" w14:textId="77777777"/>
        <w:p w:rsidRPr="008E0FE2" w:rsidR="004801AC" w:rsidP="00B65259" w:rsidRDefault="00D01BE9" w14:paraId="3291B90C" w14:textId="77777777"/>
      </w:sdtContent>
    </w:sdt>
    <w:tbl>
      <w:tblPr>
        <w:tblW w:w="5000" w:type="pct"/>
        <w:tblLook w:val="04A0" w:firstRow="1" w:lastRow="0" w:firstColumn="1" w:lastColumn="0" w:noHBand="0" w:noVBand="1"/>
        <w:tblCaption w:val="underskrifter"/>
      </w:tblPr>
      <w:tblGrid>
        <w:gridCol w:w="4252"/>
        <w:gridCol w:w="4252"/>
      </w:tblGrid>
      <w:tr w:rsidR="006F39C1" w14:paraId="76019701" w14:textId="77777777">
        <w:trPr>
          <w:cantSplit/>
        </w:trPr>
        <w:tc>
          <w:tcPr>
            <w:tcW w:w="50" w:type="pct"/>
            <w:vAlign w:val="bottom"/>
          </w:tcPr>
          <w:p w:rsidR="006F39C1" w:rsidRDefault="00507AD0" w14:paraId="5030F736" w14:textId="77777777">
            <w:pPr>
              <w:pStyle w:val="Underskrifter"/>
            </w:pPr>
            <w:r>
              <w:t>Helena Lindahl (C)</w:t>
            </w:r>
          </w:p>
        </w:tc>
        <w:tc>
          <w:tcPr>
            <w:tcW w:w="50" w:type="pct"/>
            <w:vAlign w:val="bottom"/>
          </w:tcPr>
          <w:p w:rsidR="006F39C1" w:rsidRDefault="006F39C1" w14:paraId="0188BE85" w14:textId="77777777">
            <w:pPr>
              <w:pStyle w:val="Underskrifter"/>
            </w:pPr>
          </w:p>
        </w:tc>
      </w:tr>
      <w:tr w:rsidR="006F39C1" w14:paraId="5E91993A" w14:textId="77777777">
        <w:trPr>
          <w:cantSplit/>
        </w:trPr>
        <w:tc>
          <w:tcPr>
            <w:tcW w:w="50" w:type="pct"/>
            <w:vAlign w:val="bottom"/>
          </w:tcPr>
          <w:p w:rsidR="006F39C1" w:rsidRDefault="00507AD0" w14:paraId="360B0564" w14:textId="77777777">
            <w:pPr>
              <w:pStyle w:val="Underskrifter"/>
              <w:spacing w:after="0"/>
            </w:pPr>
            <w:r>
              <w:t>Peter Helander (C)</w:t>
            </w:r>
          </w:p>
        </w:tc>
        <w:tc>
          <w:tcPr>
            <w:tcW w:w="50" w:type="pct"/>
            <w:vAlign w:val="bottom"/>
          </w:tcPr>
          <w:p w:rsidR="006F39C1" w:rsidRDefault="00507AD0" w14:paraId="5FDA8E4A" w14:textId="77777777">
            <w:pPr>
              <w:pStyle w:val="Underskrifter"/>
              <w:spacing w:after="0"/>
            </w:pPr>
            <w:r>
              <w:t>Per Schöldberg (C)</w:t>
            </w:r>
          </w:p>
        </w:tc>
      </w:tr>
      <w:tr w:rsidR="006F39C1" w14:paraId="4561C74C" w14:textId="77777777">
        <w:trPr>
          <w:cantSplit/>
        </w:trPr>
        <w:tc>
          <w:tcPr>
            <w:tcW w:w="50" w:type="pct"/>
            <w:vAlign w:val="bottom"/>
          </w:tcPr>
          <w:p w:rsidR="006F39C1" w:rsidRDefault="00507AD0" w14:paraId="12B038F0" w14:textId="77777777">
            <w:pPr>
              <w:pStyle w:val="Underskrifter"/>
              <w:spacing w:after="0"/>
            </w:pPr>
            <w:r>
              <w:t>Rickard Nordin (C)</w:t>
            </w:r>
          </w:p>
        </w:tc>
        <w:tc>
          <w:tcPr>
            <w:tcW w:w="50" w:type="pct"/>
            <w:vAlign w:val="bottom"/>
          </w:tcPr>
          <w:p w:rsidR="006F39C1" w:rsidRDefault="00507AD0" w14:paraId="0D851420" w14:textId="77777777">
            <w:pPr>
              <w:pStyle w:val="Underskrifter"/>
              <w:spacing w:after="0"/>
            </w:pPr>
            <w:r>
              <w:t>Niels Paarup-Petersen (C)</w:t>
            </w:r>
          </w:p>
        </w:tc>
      </w:tr>
    </w:tbl>
    <w:p w:rsidR="00276C77" w:rsidRDefault="00276C77" w14:paraId="3291B916" w14:textId="77777777"/>
    <w:sectPr w:rsidR="00276C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1B918" w14:textId="77777777" w:rsidR="000E0B16" w:rsidRDefault="000E0B16" w:rsidP="000C1CAD">
      <w:pPr>
        <w:spacing w:line="240" w:lineRule="auto"/>
      </w:pPr>
      <w:r>
        <w:separator/>
      </w:r>
    </w:p>
  </w:endnote>
  <w:endnote w:type="continuationSeparator" w:id="0">
    <w:p w14:paraId="3291B919" w14:textId="77777777" w:rsidR="000E0B16" w:rsidRDefault="000E0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B9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B9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B927" w14:textId="77777777" w:rsidR="00262EA3" w:rsidRPr="00B65259" w:rsidRDefault="00262EA3" w:rsidP="00B652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1B916" w14:textId="77777777" w:rsidR="000E0B16" w:rsidRDefault="000E0B16" w:rsidP="000C1CAD">
      <w:pPr>
        <w:spacing w:line="240" w:lineRule="auto"/>
      </w:pPr>
      <w:r>
        <w:separator/>
      </w:r>
    </w:p>
  </w:footnote>
  <w:footnote w:type="continuationSeparator" w:id="0">
    <w:p w14:paraId="3291B917" w14:textId="77777777" w:rsidR="000E0B16" w:rsidRDefault="000E0B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B9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91B928" wp14:editId="3291B9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91B92C" w14:textId="77777777" w:rsidR="00262EA3" w:rsidRDefault="00D01BE9"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91B9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91B92C" w14:textId="77777777" w:rsidR="00262EA3" w:rsidRDefault="00D01BE9"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v:textbox>
              <w10:wrap anchorx="page"/>
            </v:shape>
          </w:pict>
        </mc:Fallback>
      </mc:AlternateContent>
    </w:r>
  </w:p>
  <w:p w14:paraId="3291B9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B91C" w14:textId="77777777" w:rsidR="00262EA3" w:rsidRDefault="00262EA3" w:rsidP="008563AC">
    <w:pPr>
      <w:jc w:val="right"/>
    </w:pPr>
  </w:p>
  <w:p w14:paraId="3291B9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B920" w14:textId="77777777" w:rsidR="00262EA3" w:rsidRDefault="00D01B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91B92A" wp14:editId="3291B9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91B921" w14:textId="77777777" w:rsidR="00262EA3" w:rsidRDefault="00D01BE9" w:rsidP="00A314CF">
    <w:pPr>
      <w:pStyle w:val="FSHNormal"/>
      <w:spacing w:before="40"/>
    </w:pPr>
    <w:sdt>
      <w:sdtPr>
        <w:alias w:val="CC_Noformat_Motionstyp"/>
        <w:tag w:val="CC_Noformat_Motionstyp"/>
        <w:id w:val="1162973129"/>
        <w:lock w:val="sdtContentLocked"/>
        <w15:appearance w15:val="hidden"/>
        <w:text/>
      </w:sdtPr>
      <w:sdtEndPr/>
      <w:sdtContent>
        <w:r w:rsidR="0048710C">
          <w:t>Kommittémotion</w:t>
        </w:r>
      </w:sdtContent>
    </w:sdt>
    <w:r w:rsidR="00821B36">
      <w:t xml:space="preserve"> </w:t>
    </w:r>
    <w:sdt>
      <w:sdtPr>
        <w:alias w:val="CC_Noformat_Partikod"/>
        <w:tag w:val="CC_Noformat_Partikod"/>
        <w:id w:val="1471015553"/>
        <w:text/>
      </w:sdtPr>
      <w:sdtEndPr/>
      <w:sdtContent>
        <w:r w:rsidR="000E0B16">
          <w:t>C</w:t>
        </w:r>
      </w:sdtContent>
    </w:sdt>
    <w:sdt>
      <w:sdtPr>
        <w:alias w:val="CC_Noformat_Partinummer"/>
        <w:tag w:val="CC_Noformat_Partinummer"/>
        <w:id w:val="-2014525982"/>
        <w:showingPlcHdr/>
        <w:text/>
      </w:sdtPr>
      <w:sdtEndPr/>
      <w:sdtContent>
        <w:r w:rsidR="00821B36">
          <w:t xml:space="preserve"> </w:t>
        </w:r>
      </w:sdtContent>
    </w:sdt>
  </w:p>
  <w:p w14:paraId="3291B922" w14:textId="77777777" w:rsidR="00262EA3" w:rsidRPr="008227B3" w:rsidRDefault="00D01B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91B923" w14:textId="77777777" w:rsidR="00262EA3" w:rsidRPr="008227B3" w:rsidRDefault="00D01B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710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710C">
          <w:t>:4133</w:t>
        </w:r>
      </w:sdtContent>
    </w:sdt>
  </w:p>
  <w:p w14:paraId="3291B924" w14:textId="77777777" w:rsidR="00262EA3" w:rsidRDefault="00D01BE9" w:rsidP="00E03A3D">
    <w:pPr>
      <w:pStyle w:val="Motionr"/>
    </w:pPr>
    <w:sdt>
      <w:sdtPr>
        <w:alias w:val="CC_Noformat_Avtext"/>
        <w:tag w:val="CC_Noformat_Avtext"/>
        <w:id w:val="-2020768203"/>
        <w:lock w:val="sdtContentLocked"/>
        <w:placeholder>
          <w:docPart w:val="955F82B80F844AFEBEDB5BCDF16E96A0"/>
        </w:placeholder>
        <w15:appearance w15:val="hidden"/>
        <w:text/>
      </w:sdtPr>
      <w:sdtEndPr/>
      <w:sdtContent>
        <w:r w:rsidR="0048710C">
          <w:t>av Helena Lindahl m.fl. (C)</w:t>
        </w:r>
      </w:sdtContent>
    </w:sdt>
  </w:p>
  <w:sdt>
    <w:sdtPr>
      <w:alias w:val="CC_Noformat_Rubtext"/>
      <w:tag w:val="CC_Noformat_Rubtext"/>
      <w:id w:val="-218060500"/>
      <w:lock w:val="sdtLocked"/>
      <w:text/>
    </w:sdtPr>
    <w:sdtEndPr/>
    <w:sdtContent>
      <w:p w14:paraId="3291B925" w14:textId="77777777" w:rsidR="00262EA3" w:rsidRDefault="00E63979" w:rsidP="00283E0F">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14:paraId="3291B9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882017"/>
    <w:multiLevelType w:val="hybridMultilevel"/>
    <w:tmpl w:val="F6F0E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0B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D2"/>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CB6"/>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16"/>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7E7"/>
    <w:rsid w:val="00130490"/>
    <w:rsid w:val="00130EDD"/>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714"/>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C77"/>
    <w:rsid w:val="00277466"/>
    <w:rsid w:val="00277B33"/>
    <w:rsid w:val="00277F22"/>
    <w:rsid w:val="0028015F"/>
    <w:rsid w:val="0028019F"/>
    <w:rsid w:val="00280A47"/>
    <w:rsid w:val="00280BC7"/>
    <w:rsid w:val="0028154C"/>
    <w:rsid w:val="0028170C"/>
    <w:rsid w:val="00282016"/>
    <w:rsid w:val="002822D1"/>
    <w:rsid w:val="00282565"/>
    <w:rsid w:val="002826D2"/>
    <w:rsid w:val="00282E69"/>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12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06"/>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6A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646"/>
    <w:rsid w:val="00484B1B"/>
    <w:rsid w:val="004854D7"/>
    <w:rsid w:val="004860AB"/>
    <w:rsid w:val="004869AE"/>
    <w:rsid w:val="0048710C"/>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75"/>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966"/>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AD0"/>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84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8A"/>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A5E"/>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B2"/>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3DB"/>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6C0"/>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996"/>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9C1"/>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1F3"/>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40B"/>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7D2"/>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B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2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29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DFC"/>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069"/>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9A"/>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B92"/>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E45"/>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DC0"/>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4BFE"/>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259"/>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8B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F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2CF"/>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B30"/>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07B"/>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198"/>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0F"/>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BE9"/>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9BC"/>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95"/>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5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A20"/>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979"/>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B2D"/>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0B1"/>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4AC"/>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72"/>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129"/>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44"/>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391"/>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291B777"/>
  <w15:chartTrackingRefBased/>
  <w15:docId w15:val="{41DCBA58-C6DD-4E27-990B-BA4D34A1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7B0462574459BBAC9C414271E114B"/>
        <w:category>
          <w:name w:val="Allmänt"/>
          <w:gallery w:val="placeholder"/>
        </w:category>
        <w:types>
          <w:type w:val="bbPlcHdr"/>
        </w:types>
        <w:behaviors>
          <w:behavior w:val="content"/>
        </w:behaviors>
        <w:guid w:val="{5D92E492-30B6-44C4-86D0-FD29A6A35ECD}"/>
      </w:docPartPr>
      <w:docPartBody>
        <w:p w:rsidR="00FA2F2F" w:rsidRDefault="007377F2">
          <w:pPr>
            <w:pStyle w:val="8317B0462574459BBAC9C414271E114B"/>
          </w:pPr>
          <w:r w:rsidRPr="005A0A93">
            <w:rPr>
              <w:rStyle w:val="Platshllartext"/>
            </w:rPr>
            <w:t>Förslag till riksdagsbeslut</w:t>
          </w:r>
        </w:p>
      </w:docPartBody>
    </w:docPart>
    <w:docPart>
      <w:docPartPr>
        <w:name w:val="F2525D1DD8054B60AE99D50F7D5D2C71"/>
        <w:category>
          <w:name w:val="Allmänt"/>
          <w:gallery w:val="placeholder"/>
        </w:category>
        <w:types>
          <w:type w:val="bbPlcHdr"/>
        </w:types>
        <w:behaviors>
          <w:behavior w:val="content"/>
        </w:behaviors>
        <w:guid w:val="{4859D5B7-AD2B-4459-B8A9-ED1517B64407}"/>
      </w:docPartPr>
      <w:docPartBody>
        <w:p w:rsidR="00FA2F2F" w:rsidRDefault="007377F2">
          <w:pPr>
            <w:pStyle w:val="F2525D1DD8054B60AE99D50F7D5D2C71"/>
          </w:pPr>
          <w:r w:rsidRPr="005A0A93">
            <w:rPr>
              <w:rStyle w:val="Platshllartext"/>
            </w:rPr>
            <w:t>Motivering</w:t>
          </w:r>
        </w:p>
      </w:docPartBody>
    </w:docPart>
    <w:docPart>
      <w:docPartPr>
        <w:name w:val="4E873510AC684C068E7EC2A7790873C9"/>
        <w:category>
          <w:name w:val="Allmänt"/>
          <w:gallery w:val="placeholder"/>
        </w:category>
        <w:types>
          <w:type w:val="bbPlcHdr"/>
        </w:types>
        <w:behaviors>
          <w:behavior w:val="content"/>
        </w:behaviors>
        <w:guid w:val="{40CC9CCF-ED5C-4C0F-9FD5-1E918B81C6B9}"/>
      </w:docPartPr>
      <w:docPartBody>
        <w:p w:rsidR="00FA2F2F" w:rsidRDefault="007377F2">
          <w:pPr>
            <w:pStyle w:val="4E873510AC684C068E7EC2A7790873C9"/>
          </w:pPr>
          <w:r>
            <w:rPr>
              <w:rStyle w:val="Platshllartext"/>
            </w:rPr>
            <w:t xml:space="preserve"> </w:t>
          </w:r>
        </w:p>
      </w:docPartBody>
    </w:docPart>
    <w:docPart>
      <w:docPartPr>
        <w:name w:val="FBE2251F0F2F4DD8AE8455942EB634DB"/>
        <w:category>
          <w:name w:val="Allmänt"/>
          <w:gallery w:val="placeholder"/>
        </w:category>
        <w:types>
          <w:type w:val="bbPlcHdr"/>
        </w:types>
        <w:behaviors>
          <w:behavior w:val="content"/>
        </w:behaviors>
        <w:guid w:val="{6B752708-F692-4CA8-8B66-AC7BBF3118D5}"/>
      </w:docPartPr>
      <w:docPartBody>
        <w:p w:rsidR="00FA2F2F" w:rsidRDefault="007377F2">
          <w:pPr>
            <w:pStyle w:val="FBE2251F0F2F4DD8AE8455942EB634DB"/>
          </w:pPr>
          <w:r>
            <w:t xml:space="preserve"> </w:t>
          </w:r>
        </w:p>
      </w:docPartBody>
    </w:docPart>
    <w:docPart>
      <w:docPartPr>
        <w:name w:val="955F82B80F844AFEBEDB5BCDF16E96A0"/>
        <w:category>
          <w:name w:val="Allmänt"/>
          <w:gallery w:val="placeholder"/>
        </w:category>
        <w:types>
          <w:type w:val="bbPlcHdr"/>
        </w:types>
        <w:behaviors>
          <w:behavior w:val="content"/>
        </w:behaviors>
        <w:guid w:val="{0282D07F-717C-4634-BD14-5F70CCBBC289}"/>
      </w:docPartPr>
      <w:docPartBody>
        <w:p w:rsidR="00FA2F2F" w:rsidRDefault="007377F2" w:rsidP="007377F2">
          <w:pPr>
            <w:pStyle w:val="955F82B80F844AFEBEDB5BCDF16E96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23755D9BB38495C8D5640CC90479844"/>
        <w:category>
          <w:name w:val="Allmänt"/>
          <w:gallery w:val="placeholder"/>
        </w:category>
        <w:types>
          <w:type w:val="bbPlcHdr"/>
        </w:types>
        <w:behaviors>
          <w:behavior w:val="content"/>
        </w:behaviors>
        <w:guid w:val="{5414C222-65D1-400B-BC23-B624C2BBDEB8}"/>
      </w:docPartPr>
      <w:docPartBody>
        <w:p w:rsidR="00F27816" w:rsidRDefault="00F278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F2"/>
    <w:rsid w:val="007377F2"/>
    <w:rsid w:val="00F27816"/>
    <w:rsid w:val="00FA2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77F2"/>
    <w:rPr>
      <w:color w:val="F4B083" w:themeColor="accent2" w:themeTint="99"/>
    </w:rPr>
  </w:style>
  <w:style w:type="paragraph" w:customStyle="1" w:styleId="8317B0462574459BBAC9C414271E114B">
    <w:name w:val="8317B0462574459BBAC9C414271E114B"/>
  </w:style>
  <w:style w:type="paragraph" w:customStyle="1" w:styleId="F2525D1DD8054B60AE99D50F7D5D2C71">
    <w:name w:val="F2525D1DD8054B60AE99D50F7D5D2C71"/>
  </w:style>
  <w:style w:type="paragraph" w:customStyle="1" w:styleId="4E873510AC684C068E7EC2A7790873C9">
    <w:name w:val="4E873510AC684C068E7EC2A7790873C9"/>
  </w:style>
  <w:style w:type="paragraph" w:customStyle="1" w:styleId="FBE2251F0F2F4DD8AE8455942EB634DB">
    <w:name w:val="FBE2251F0F2F4DD8AE8455942EB634DB"/>
  </w:style>
  <w:style w:type="paragraph" w:customStyle="1" w:styleId="955F82B80F844AFEBEDB5BCDF16E96A0">
    <w:name w:val="955F82B80F844AFEBEDB5BCDF16E96A0"/>
    <w:rsid w:val="00737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5C5CF2-2308-4838-A585-111C51EC0182}"/>
</file>

<file path=customXml/itemProps2.xml><?xml version="1.0" encoding="utf-8"?>
<ds:datastoreItem xmlns:ds="http://schemas.openxmlformats.org/officeDocument/2006/customXml" ds:itemID="{8AB8BF00-1F5B-4552-A82A-30A9A3B2833D}"/>
</file>

<file path=customXml/itemProps3.xml><?xml version="1.0" encoding="utf-8"?>
<ds:datastoreItem xmlns:ds="http://schemas.openxmlformats.org/officeDocument/2006/customXml" ds:itemID="{552596E8-28F7-4141-9BF6-B5804D357E27}"/>
</file>

<file path=docProps/app.xml><?xml version="1.0" encoding="utf-8"?>
<Properties xmlns="http://schemas.openxmlformats.org/officeDocument/2006/extended-properties" xmlns:vt="http://schemas.openxmlformats.org/officeDocument/2006/docPropsVTypes">
  <Template>Normal</Template>
  <TotalTime>59</TotalTime>
  <Pages>8</Pages>
  <Words>2610</Words>
  <Characters>15765</Characters>
  <Application>Microsoft Office Word</Application>
  <DocSecurity>0</DocSecurity>
  <Lines>525</Lines>
  <Paragraphs>374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24 Näringsliv</vt:lpstr>
      <vt:lpstr>
      </vt:lpstr>
    </vt:vector>
  </TitlesOfParts>
  <Company>Sveriges riksdag</Company>
  <LinksUpToDate>false</LinksUpToDate>
  <CharactersWithSpaces>18001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