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91105" w:rsidTr="00C77C4D">
        <w:tblPrEx>
          <w:tblCellMar>
            <w:top w:w="0" w:type="dxa"/>
            <w:bottom w:w="0" w:type="dxa"/>
          </w:tblCellMar>
        </w:tblPrEx>
        <w:tc>
          <w:tcPr>
            <w:tcW w:w="2268" w:type="dxa"/>
          </w:tcPr>
          <w:p w:rsidR="006E4E11" w:rsidRPr="0019110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91105" w:rsidRDefault="006E4E11" w:rsidP="007242A3">
            <w:pPr>
              <w:framePr w:w="5035" w:h="1644" w:wrap="notBeside" w:vAnchor="page" w:hAnchor="page" w:x="6573" w:y="721"/>
              <w:rPr>
                <w:rFonts w:ascii="TradeGothic" w:hAnsi="TradeGothic"/>
                <w:i/>
                <w:sz w:val="18"/>
              </w:rPr>
            </w:pPr>
          </w:p>
        </w:tc>
      </w:tr>
      <w:tr w:rsidR="00C77C4D" w:rsidRPr="00191105" w:rsidTr="00C77C4D">
        <w:tblPrEx>
          <w:tblCellMar>
            <w:top w:w="0" w:type="dxa"/>
            <w:bottom w:w="0" w:type="dxa"/>
          </w:tblCellMar>
        </w:tblPrEx>
        <w:tc>
          <w:tcPr>
            <w:tcW w:w="5267" w:type="dxa"/>
            <w:gridSpan w:val="3"/>
          </w:tcPr>
          <w:p w:rsidR="00C77C4D" w:rsidRPr="00191105" w:rsidRDefault="00C77C4D" w:rsidP="007242A3">
            <w:pPr>
              <w:framePr w:w="5035" w:h="1644" w:wrap="notBeside" w:vAnchor="page" w:hAnchor="page" w:x="6573" w:y="721"/>
              <w:rPr>
                <w:rFonts w:ascii="TradeGothic" w:hAnsi="TradeGothic"/>
                <w:b/>
                <w:sz w:val="22"/>
              </w:rPr>
            </w:pPr>
            <w:r w:rsidRPr="00191105">
              <w:rPr>
                <w:rFonts w:ascii="TradeGothic" w:hAnsi="TradeGothic"/>
                <w:b/>
                <w:sz w:val="22"/>
              </w:rPr>
              <w:t>Kommenterad dagordning</w:t>
            </w:r>
          </w:p>
        </w:tc>
      </w:tr>
      <w:tr w:rsidR="006E4E11" w:rsidRPr="00191105" w:rsidTr="00C77C4D">
        <w:tblPrEx>
          <w:tblCellMar>
            <w:top w:w="0" w:type="dxa"/>
            <w:bottom w:w="0" w:type="dxa"/>
          </w:tblCellMar>
        </w:tblPrEx>
        <w:tc>
          <w:tcPr>
            <w:tcW w:w="3402" w:type="dxa"/>
            <w:gridSpan w:val="2"/>
          </w:tcPr>
          <w:p w:rsidR="006E4E11" w:rsidRPr="00191105" w:rsidRDefault="00C77C4D" w:rsidP="007242A3">
            <w:pPr>
              <w:framePr w:w="5035" w:h="1644" w:wrap="notBeside" w:vAnchor="page" w:hAnchor="page" w:x="6573" w:y="721"/>
              <w:rPr>
                <w:rFonts w:ascii="TradeGothic" w:hAnsi="TradeGothic"/>
                <w:b/>
                <w:sz w:val="22"/>
              </w:rPr>
            </w:pPr>
            <w:r w:rsidRPr="00191105">
              <w:rPr>
                <w:rFonts w:ascii="TradeGothic" w:hAnsi="TradeGothic"/>
                <w:b/>
                <w:sz w:val="22"/>
              </w:rPr>
              <w:t>rådet</w:t>
            </w:r>
          </w:p>
        </w:tc>
        <w:tc>
          <w:tcPr>
            <w:tcW w:w="1865" w:type="dxa"/>
          </w:tcPr>
          <w:p w:rsidR="006E4E11" w:rsidRPr="00191105" w:rsidRDefault="006E4E11" w:rsidP="007242A3">
            <w:pPr>
              <w:framePr w:w="5035" w:h="1644" w:wrap="notBeside" w:vAnchor="page" w:hAnchor="page" w:x="6573" w:y="721"/>
            </w:pPr>
          </w:p>
        </w:tc>
      </w:tr>
      <w:tr w:rsidR="006E4E11" w:rsidRPr="00191105" w:rsidTr="00C77C4D">
        <w:tblPrEx>
          <w:tblCellMar>
            <w:top w:w="0" w:type="dxa"/>
            <w:bottom w:w="0" w:type="dxa"/>
          </w:tblCellMar>
        </w:tblPrEx>
        <w:tc>
          <w:tcPr>
            <w:tcW w:w="2268" w:type="dxa"/>
          </w:tcPr>
          <w:p w:rsidR="006E4E11" w:rsidRPr="00191105" w:rsidRDefault="00C77C4D" w:rsidP="007242A3">
            <w:pPr>
              <w:framePr w:w="5035" w:h="1644" w:wrap="notBeside" w:vAnchor="page" w:hAnchor="page" w:x="6573" w:y="721"/>
            </w:pPr>
            <w:r w:rsidRPr="00191105">
              <w:t>2011-0</w:t>
            </w:r>
            <w:r w:rsidR="00C6381D" w:rsidRPr="00191105">
              <w:t>6-0</w:t>
            </w:r>
            <w:r w:rsidR="0026137E" w:rsidRPr="00191105">
              <w:t>8</w:t>
            </w:r>
          </w:p>
        </w:tc>
        <w:tc>
          <w:tcPr>
            <w:tcW w:w="2999" w:type="dxa"/>
            <w:gridSpan w:val="2"/>
          </w:tcPr>
          <w:p w:rsidR="006E4E11" w:rsidRPr="00191105" w:rsidRDefault="006E4E11" w:rsidP="007242A3">
            <w:pPr>
              <w:framePr w:w="5035" w:h="1644" w:wrap="notBeside" w:vAnchor="page" w:hAnchor="page" w:x="6573" w:y="721"/>
              <w:rPr>
                <w:sz w:val="20"/>
              </w:rPr>
            </w:pPr>
          </w:p>
        </w:tc>
      </w:tr>
      <w:tr w:rsidR="006E4E11" w:rsidRPr="00191105" w:rsidTr="00C77C4D">
        <w:tblPrEx>
          <w:tblCellMar>
            <w:top w:w="0" w:type="dxa"/>
            <w:bottom w:w="0" w:type="dxa"/>
          </w:tblCellMar>
        </w:tblPrEx>
        <w:tc>
          <w:tcPr>
            <w:tcW w:w="2268" w:type="dxa"/>
          </w:tcPr>
          <w:p w:rsidR="006E4E11" w:rsidRPr="00191105" w:rsidRDefault="006E4E11" w:rsidP="007242A3">
            <w:pPr>
              <w:framePr w:w="5035" w:h="1644" w:wrap="notBeside" w:vAnchor="page" w:hAnchor="page" w:x="6573" w:y="721"/>
            </w:pPr>
          </w:p>
        </w:tc>
        <w:tc>
          <w:tcPr>
            <w:tcW w:w="2999" w:type="dxa"/>
            <w:gridSpan w:val="2"/>
          </w:tcPr>
          <w:p w:rsidR="006E4E11" w:rsidRPr="0019110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
                <w:i w:val="0"/>
                <w:sz w:val="22"/>
              </w:rPr>
            </w:pPr>
          </w:p>
        </w:tc>
      </w:tr>
      <w:tr w:rsidR="006E4E11" w:rsidRPr="00191105">
        <w:tblPrEx>
          <w:tblCellMar>
            <w:top w:w="0" w:type="dxa"/>
            <w:bottom w:w="0" w:type="dxa"/>
          </w:tblCellMar>
        </w:tblPrEx>
        <w:trPr>
          <w:trHeight w:val="284"/>
        </w:trPr>
        <w:tc>
          <w:tcPr>
            <w:tcW w:w="4911" w:type="dxa"/>
          </w:tcPr>
          <w:p w:rsidR="00254DE3" w:rsidRPr="00191105" w:rsidRDefault="00254DE3" w:rsidP="00254DE3">
            <w:pPr>
              <w:pStyle w:val="Avsndare"/>
              <w:framePr w:h="2483" w:wrap="notBeside" w:x="1504"/>
              <w:rPr>
                <w:b/>
                <w:i w:val="0"/>
                <w:sz w:val="22"/>
              </w:rPr>
            </w:pPr>
            <w:r w:rsidRPr="00191105">
              <w:rPr>
                <w:b/>
                <w:i w:val="0"/>
                <w:sz w:val="22"/>
              </w:rPr>
              <w:t>Arbetsmarknadsdepartementet</w:t>
            </w:r>
          </w:p>
          <w:p w:rsidR="00254DE3" w:rsidRPr="00191105" w:rsidRDefault="00254DE3" w:rsidP="00254DE3">
            <w:pPr>
              <w:pStyle w:val="Avsndare"/>
              <w:framePr w:h="2483" w:wrap="notBeside" w:x="1504"/>
              <w:rPr>
                <w:b/>
                <w:i w:val="0"/>
                <w:sz w:val="22"/>
              </w:rPr>
            </w:pPr>
            <w:r w:rsidRPr="00191105">
              <w:rPr>
                <w:b/>
                <w:i w:val="0"/>
                <w:sz w:val="22"/>
              </w:rPr>
              <w:t>Socialdepartementet</w:t>
            </w:r>
          </w:p>
          <w:p w:rsidR="006E4E11" w:rsidRPr="00191105" w:rsidRDefault="006E4E11" w:rsidP="00254DE3">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r w:rsidR="006E4E11" w:rsidRPr="00191105">
        <w:tblPrEx>
          <w:tblCellMar>
            <w:top w:w="0" w:type="dxa"/>
            <w:bottom w:w="0" w:type="dxa"/>
          </w:tblCellMar>
        </w:tblPrEx>
        <w:trPr>
          <w:trHeight w:val="284"/>
        </w:trPr>
        <w:tc>
          <w:tcPr>
            <w:tcW w:w="4911" w:type="dxa"/>
          </w:tcPr>
          <w:p w:rsidR="006E4E11" w:rsidRPr="00191105" w:rsidRDefault="006E4E11">
            <w:pPr>
              <w:pStyle w:val="Avsndare"/>
              <w:framePr w:h="2483" w:wrap="notBeside" w:x="1504"/>
              <w:rPr>
                <w:bCs/>
                <w:iCs/>
              </w:rPr>
            </w:pPr>
          </w:p>
        </w:tc>
      </w:tr>
    </w:tbl>
    <w:p w:rsidR="0026137E" w:rsidRPr="00191105" w:rsidRDefault="0026137E">
      <w:pPr>
        <w:framePr w:w="4400" w:h="2523" w:wrap="notBeside" w:vAnchor="page" w:hAnchor="page" w:x="6453" w:y="2445"/>
        <w:ind w:left="142"/>
        <w:rPr>
          <w:rFonts w:cs="Helv"/>
          <w:b/>
          <w:color w:val="000000"/>
          <w:szCs w:val="24"/>
          <w:lang w:eastAsia="sv-SE"/>
        </w:rPr>
      </w:pPr>
      <w:r w:rsidRPr="00191105">
        <w:rPr>
          <w:rFonts w:cs="Helv"/>
          <w:b/>
          <w:color w:val="000000"/>
          <w:szCs w:val="24"/>
          <w:lang w:eastAsia="sv-SE"/>
        </w:rPr>
        <w:t>A2011/2539/IE</w:t>
      </w:r>
    </w:p>
    <w:p w:rsidR="006E4E11" w:rsidRPr="00191105" w:rsidRDefault="00BF68F7">
      <w:pPr>
        <w:framePr w:w="4400" w:h="2523" w:wrap="notBeside" w:vAnchor="page" w:hAnchor="page" w:x="6453" w:y="2445"/>
        <w:ind w:left="142"/>
        <w:rPr>
          <w:rFonts w:cs="Helv"/>
          <w:b/>
          <w:color w:val="000000"/>
          <w:szCs w:val="24"/>
          <w:lang w:eastAsia="sv-SE"/>
        </w:rPr>
      </w:pPr>
      <w:r w:rsidRPr="00191105">
        <w:rPr>
          <w:rFonts w:cs="Helv"/>
          <w:b/>
          <w:color w:val="000000"/>
          <w:szCs w:val="24"/>
          <w:lang w:eastAsia="sv-SE"/>
        </w:rPr>
        <w:t>S2011/5623/EIS</w:t>
      </w:r>
    </w:p>
    <w:p w:rsidR="0026137E" w:rsidRPr="00191105" w:rsidRDefault="0026137E">
      <w:pPr>
        <w:framePr w:w="4400" w:h="2523" w:wrap="notBeside" w:vAnchor="page" w:hAnchor="page" w:x="6453" w:y="2445"/>
        <w:ind w:left="142"/>
        <w:rPr>
          <w:b/>
        </w:rPr>
      </w:pPr>
    </w:p>
    <w:p w:rsidR="00C77C4D" w:rsidRPr="00191105" w:rsidRDefault="00C77C4D">
      <w:pPr>
        <w:pStyle w:val="RKrubrik"/>
        <w:pBdr>
          <w:bottom w:val="single" w:sz="6" w:space="1" w:color="auto"/>
        </w:pBdr>
      </w:pPr>
      <w:bookmarkStart w:id="0" w:name="bRubrik"/>
      <w:bookmarkEnd w:id="0"/>
      <w:r w:rsidRPr="00191105">
        <w:t>Rådets möte (</w:t>
      </w:r>
      <w:r w:rsidR="00940602" w:rsidRPr="00191105">
        <w:t xml:space="preserve">social-, jämställdhets- </w:t>
      </w:r>
      <w:r w:rsidR="008E4FB1" w:rsidRPr="00191105">
        <w:t>och arbetsmarknads</w:t>
      </w:r>
      <w:r w:rsidRPr="00191105">
        <w:t xml:space="preserve">ministrarna) den </w:t>
      </w:r>
      <w:r w:rsidR="008E4FB1" w:rsidRPr="00191105">
        <w:t>17 juni 2011</w:t>
      </w:r>
    </w:p>
    <w:p w:rsidR="00940602" w:rsidRPr="00191105" w:rsidRDefault="00940602" w:rsidP="00940602">
      <w:pPr>
        <w:spacing w:line="240" w:lineRule="auto"/>
        <w:rPr>
          <w:b/>
          <w:caps/>
          <w:u w:val="single"/>
        </w:rPr>
      </w:pPr>
    </w:p>
    <w:p w:rsidR="00940602" w:rsidRPr="00191105" w:rsidRDefault="00940602" w:rsidP="00940602">
      <w:pPr>
        <w:spacing w:line="240" w:lineRule="auto"/>
        <w:rPr>
          <w:b/>
          <w:u w:val="single"/>
        </w:rPr>
      </w:pPr>
      <w:r w:rsidRPr="00191105">
        <w:rPr>
          <w:b/>
          <w:caps/>
          <w:u w:val="single"/>
        </w:rPr>
        <w:t>MÖTET MÅNDAGEN DEN 17 JUNI 2011 (kl. 10.00)</w:t>
      </w:r>
    </w:p>
    <w:p w:rsidR="00940602" w:rsidRPr="00191105" w:rsidRDefault="00940602" w:rsidP="00940602">
      <w:pPr>
        <w:spacing w:line="240" w:lineRule="auto"/>
        <w:rPr>
          <w:b/>
          <w:u w:val="single"/>
        </w:rPr>
      </w:pPr>
    </w:p>
    <w:p w:rsidR="00940602" w:rsidRPr="00191105" w:rsidRDefault="00940602" w:rsidP="00940602">
      <w:pPr>
        <w:spacing w:line="240" w:lineRule="auto"/>
        <w:outlineLvl w:val="0"/>
        <w:rPr>
          <w:bCs/>
          <w:u w:val="single"/>
        </w:rPr>
      </w:pPr>
      <w:r w:rsidRPr="00191105">
        <w:rPr>
          <w:bCs/>
          <w:u w:val="single"/>
        </w:rPr>
        <w:t>SYSSELSÄTTNING OCH SOCIALPOLITIK</w:t>
      </w:r>
    </w:p>
    <w:p w:rsidR="00C77C4D" w:rsidRPr="00191105" w:rsidRDefault="00C77C4D">
      <w:pPr>
        <w:pStyle w:val="RKnormal"/>
      </w:pPr>
    </w:p>
    <w:p w:rsidR="00C77C4D" w:rsidRPr="00191105" w:rsidRDefault="00BC3E53">
      <w:pPr>
        <w:pStyle w:val="RKrubrik"/>
        <w:rPr>
          <w:rFonts w:ascii="OrigGarmnd BT" w:hAnsi="OrigGarmnd BT"/>
        </w:rPr>
      </w:pPr>
      <w:r w:rsidRPr="00191105">
        <w:rPr>
          <w:rFonts w:ascii="OrigGarmnd BT" w:hAnsi="OrigGarmnd BT"/>
        </w:rPr>
        <w:t xml:space="preserve">1. </w:t>
      </w:r>
      <w:r w:rsidR="00C77C4D" w:rsidRPr="00191105">
        <w:rPr>
          <w:rFonts w:ascii="OrigGarmnd BT" w:hAnsi="OrigGarmnd BT"/>
        </w:rPr>
        <w:t>Godkännande av dagordningen</w:t>
      </w:r>
    </w:p>
    <w:p w:rsidR="00C77C4D" w:rsidRPr="00191105" w:rsidRDefault="00C77C4D">
      <w:pPr>
        <w:pStyle w:val="RKnormal"/>
      </w:pPr>
    </w:p>
    <w:p w:rsidR="00275E94" w:rsidRPr="00191105" w:rsidRDefault="00275E94" w:rsidP="00275E94">
      <w:pPr>
        <w:spacing w:line="240" w:lineRule="auto"/>
        <w:rPr>
          <w:b/>
          <w:bCs/>
          <w:color w:val="000000"/>
          <w:u w:val="single"/>
        </w:rPr>
      </w:pPr>
      <w:r w:rsidRPr="00191105">
        <w:rPr>
          <w:b/>
          <w:bCs/>
          <w:color w:val="000000"/>
          <w:u w:val="single"/>
        </w:rPr>
        <w:t>Lagstiftningsöverläggningar</w:t>
      </w:r>
    </w:p>
    <w:p w:rsidR="00275E94" w:rsidRPr="00191105" w:rsidRDefault="00275E94" w:rsidP="00275E94">
      <w:pPr>
        <w:spacing w:line="240" w:lineRule="auto"/>
        <w:rPr>
          <w:b/>
          <w:bCs/>
          <w:i/>
          <w:iCs/>
          <w:color w:val="000000"/>
        </w:rPr>
      </w:pPr>
      <w:r w:rsidRPr="00191105">
        <w:rPr>
          <w:b/>
          <w:bCs/>
          <w:i/>
          <w:iCs/>
          <w:color w:val="000000"/>
        </w:rPr>
        <w:t>(offentlig överläggning i enlighet med artikel 16.8 i fördraget om Europeiska unionen)</w:t>
      </w:r>
    </w:p>
    <w:p w:rsidR="00275E94" w:rsidRPr="00191105" w:rsidRDefault="00275E94" w:rsidP="00275E94">
      <w:pPr>
        <w:spacing w:after="120" w:line="240" w:lineRule="auto"/>
        <w:ind w:left="567" w:hanging="567"/>
        <w:rPr>
          <w:iCs/>
        </w:rPr>
      </w:pPr>
    </w:p>
    <w:p w:rsidR="00275E94" w:rsidRPr="00191105" w:rsidRDefault="00275E94" w:rsidP="00920122">
      <w:pPr>
        <w:spacing w:after="120" w:line="240" w:lineRule="auto"/>
        <w:ind w:left="567" w:hanging="567"/>
        <w:rPr>
          <w:iCs/>
        </w:rPr>
      </w:pPr>
      <w:r w:rsidRPr="00191105">
        <w:rPr>
          <w:b/>
          <w:iCs/>
        </w:rPr>
        <w:t>2</w:t>
      </w:r>
      <w:r w:rsidRPr="00191105">
        <w:rPr>
          <w:iCs/>
        </w:rPr>
        <w:t>.</w:t>
      </w:r>
      <w:r w:rsidR="00BC3E53" w:rsidRPr="00191105">
        <w:rPr>
          <w:iCs/>
        </w:rPr>
        <w:t xml:space="preserve"> </w:t>
      </w:r>
      <w:r w:rsidR="00F6273B" w:rsidRPr="00191105">
        <w:rPr>
          <w:b/>
        </w:rPr>
        <w:t>Godkännande av A-punktslistan</w:t>
      </w:r>
    </w:p>
    <w:p w:rsidR="00BC3E53" w:rsidRPr="00191105" w:rsidRDefault="00BC3E53" w:rsidP="00BC3E53">
      <w:pPr>
        <w:spacing w:after="120"/>
        <w:ind w:left="284" w:hanging="284"/>
        <w:jc w:val="both"/>
        <w:rPr>
          <w:b/>
        </w:rPr>
      </w:pPr>
    </w:p>
    <w:p w:rsidR="00BC3E53" w:rsidRPr="00191105" w:rsidRDefault="00B4466F" w:rsidP="00BC3E53">
      <w:pPr>
        <w:spacing w:after="120"/>
        <w:ind w:left="284" w:hanging="284"/>
        <w:jc w:val="both"/>
        <w:rPr>
          <w:b/>
        </w:rPr>
      </w:pPr>
      <w:r w:rsidRPr="00191105">
        <w:rPr>
          <w:b/>
        </w:rPr>
        <w:t>3.</w:t>
      </w:r>
      <w:r w:rsidR="00BC3E53" w:rsidRPr="00191105">
        <w:rPr>
          <w:b/>
        </w:rPr>
        <w:t xml:space="preserve"> </w:t>
      </w:r>
      <w:r w:rsidRPr="00191105">
        <w:rPr>
          <w:b/>
        </w:rPr>
        <w:t>Förslag till Europaparlamentets oc</w:t>
      </w:r>
      <w:r w:rsidR="00BC3E53" w:rsidRPr="00191105">
        <w:rPr>
          <w:b/>
        </w:rPr>
        <w:t xml:space="preserve">h rådets direktiv om ändring av </w:t>
      </w:r>
      <w:r w:rsidRPr="00191105">
        <w:rPr>
          <w:b/>
        </w:rPr>
        <w:t xml:space="preserve">rådets direktiv 92/85/EEG om åtgärder för att förbättra säkerhet och hälsa på arbetsplatsen för arbetstagare som är gravida, nyligen har fött barn eller ammar </w:t>
      </w:r>
    </w:p>
    <w:p w:rsidR="00B4466F" w:rsidRPr="00191105" w:rsidRDefault="00BC3E53" w:rsidP="00BC3E53">
      <w:pPr>
        <w:spacing w:after="120"/>
        <w:ind w:left="284" w:hanging="284"/>
        <w:jc w:val="both"/>
        <w:rPr>
          <w:b/>
        </w:rPr>
      </w:pPr>
      <w:r w:rsidRPr="00191105">
        <w:rPr>
          <w:b/>
        </w:rPr>
        <w:tab/>
      </w:r>
      <w:r w:rsidR="00B4466F" w:rsidRPr="00191105">
        <w:t>-</w:t>
      </w:r>
      <w:r w:rsidRPr="00191105">
        <w:t xml:space="preserve"> </w:t>
      </w:r>
      <w:r w:rsidR="00B4466F" w:rsidRPr="00191105">
        <w:rPr>
          <w:i/>
        </w:rPr>
        <w:t>Lägesrapport</w:t>
      </w:r>
    </w:p>
    <w:p w:rsidR="006E4E8C" w:rsidRPr="00191105" w:rsidRDefault="006E4E8C" w:rsidP="00B4466F">
      <w:pPr>
        <w:pStyle w:val="RKnormal"/>
        <w:rPr>
          <w:b/>
        </w:rPr>
      </w:pPr>
    </w:p>
    <w:p w:rsidR="008E1536" w:rsidRPr="00191105" w:rsidRDefault="008E1536" w:rsidP="008E1536">
      <w:pPr>
        <w:pStyle w:val="RKnormal"/>
        <w:rPr>
          <w:b/>
        </w:rPr>
      </w:pPr>
      <w:r w:rsidRPr="00191105">
        <w:rPr>
          <w:b/>
        </w:rPr>
        <w:t>Dokument</w:t>
      </w:r>
    </w:p>
    <w:p w:rsidR="008E1536" w:rsidRPr="00191105" w:rsidRDefault="008E1536" w:rsidP="008E1536">
      <w:pPr>
        <w:pStyle w:val="EntRefer"/>
        <w:tabs>
          <w:tab w:val="right" w:pos="1984"/>
        </w:tabs>
        <w:rPr>
          <w:b w:val="0"/>
        </w:rPr>
      </w:pPr>
      <w:r w:rsidRPr="00191105">
        <w:rPr>
          <w:b w:val="0"/>
        </w:rPr>
        <w:t>10541/11 SOC 423 SAN 107 CODEC 875</w:t>
      </w:r>
    </w:p>
    <w:p w:rsidR="008E1536" w:rsidRPr="00191105" w:rsidRDefault="008E1536" w:rsidP="008E1536">
      <w:pPr>
        <w:pStyle w:val="RKnormal"/>
      </w:pPr>
    </w:p>
    <w:p w:rsidR="008E1536" w:rsidRPr="00191105" w:rsidRDefault="008E1536" w:rsidP="008E1536">
      <w:pPr>
        <w:pStyle w:val="RKnormal"/>
        <w:rPr>
          <w:b/>
        </w:rPr>
      </w:pPr>
      <w:r w:rsidRPr="00191105">
        <w:rPr>
          <w:b/>
        </w:rPr>
        <w:t>Tidigare behandling i nämnden</w:t>
      </w:r>
    </w:p>
    <w:p w:rsidR="008E1536" w:rsidRPr="00191105" w:rsidRDefault="008E1536" w:rsidP="008E1536">
      <w:pPr>
        <w:pStyle w:val="RKnormal"/>
      </w:pPr>
      <w:r w:rsidRPr="00191105">
        <w:rPr>
          <w:bCs/>
        </w:rPr>
        <w:t>Lägesrapporten har inte tidigare behandlats i EU-nämnden.</w:t>
      </w:r>
      <w:r w:rsidRPr="00191105">
        <w:rPr>
          <w:b/>
          <w:bCs/>
        </w:rPr>
        <w:t xml:space="preserve"> </w:t>
      </w:r>
      <w:r w:rsidRPr="00191105">
        <w:t xml:space="preserve">Förslaget har tidigare behandlats vid samråd med EU-nämnden den 6 mars 2009 och den 3 december 2010. </w:t>
      </w:r>
    </w:p>
    <w:p w:rsidR="008E1536" w:rsidRPr="00191105" w:rsidRDefault="008E1536" w:rsidP="008E1536">
      <w:pPr>
        <w:pStyle w:val="RKnormal"/>
      </w:pPr>
    </w:p>
    <w:p w:rsidR="008E1536" w:rsidRPr="00191105" w:rsidRDefault="008E1536" w:rsidP="008E1536">
      <w:pPr>
        <w:pStyle w:val="RKnormal"/>
        <w:rPr>
          <w:b/>
        </w:rPr>
      </w:pPr>
      <w:r w:rsidRPr="00191105">
        <w:rPr>
          <w:b/>
        </w:rPr>
        <w:t>Ansvarig minister</w:t>
      </w:r>
    </w:p>
    <w:p w:rsidR="008E1536" w:rsidRPr="00191105" w:rsidRDefault="008E1536" w:rsidP="008E1536">
      <w:pPr>
        <w:pStyle w:val="RKnormal"/>
      </w:pPr>
      <w:r w:rsidRPr="00191105">
        <w:t>Hillevi Engström</w:t>
      </w:r>
    </w:p>
    <w:p w:rsidR="008E1536" w:rsidRPr="00191105" w:rsidRDefault="008E1536" w:rsidP="008E1536">
      <w:pPr>
        <w:pStyle w:val="RKnormal"/>
      </w:pPr>
    </w:p>
    <w:p w:rsidR="008E1536" w:rsidRPr="00191105" w:rsidRDefault="008E1536" w:rsidP="008E1536">
      <w:pPr>
        <w:pStyle w:val="RKnormal"/>
        <w:rPr>
          <w:b/>
          <w:bCs/>
        </w:rPr>
      </w:pPr>
      <w:r w:rsidRPr="00191105">
        <w:rPr>
          <w:b/>
          <w:bCs/>
        </w:rPr>
        <w:t>Bakgrund</w:t>
      </w:r>
    </w:p>
    <w:p w:rsidR="008E1536" w:rsidRPr="00191105" w:rsidRDefault="008E1536" w:rsidP="008E1536">
      <w:pPr>
        <w:pStyle w:val="RKnormal"/>
      </w:pPr>
      <w:r w:rsidRPr="00191105">
        <w:t>I kommissionens arbetsprogram 2008 ingick en öve</w:t>
      </w:r>
      <w:r w:rsidRPr="00191105">
        <w:t>r</w:t>
      </w:r>
      <w:r w:rsidRPr="00191105">
        <w:t xml:space="preserve">syn av gällande lagstiftning som syftade till att bl.a. göra det enklare att förena arbetslivet med privatliv och familjeliv. Som en del i detta arbete föreslog kommissionen 2008  ändringar i direktiv 92/85/EEG om åtgärder för att förbättra säkerhet och hälsa på arbetsplatsen för arbetstagare som är gravida, nyligen har fött barn eller ammar. </w:t>
      </w:r>
    </w:p>
    <w:p w:rsidR="008E1536" w:rsidRPr="00191105" w:rsidRDefault="008E1536" w:rsidP="008E1536">
      <w:pPr>
        <w:pStyle w:val="RKnormal"/>
      </w:pPr>
    </w:p>
    <w:p w:rsidR="008E1536" w:rsidRPr="00191105" w:rsidRDefault="008E1536" w:rsidP="008E1536">
      <w:pPr>
        <w:pStyle w:val="RKnormal"/>
      </w:pPr>
      <w:r w:rsidRPr="00191105">
        <w:t>Kommissionen föreslår bland annat en utökad barnledighet från 14 till 18 veckor, varav 6 veckor är o</w:t>
      </w:r>
      <w:r w:rsidRPr="00191105">
        <w:t>b</w:t>
      </w:r>
      <w:r w:rsidRPr="00191105">
        <w:t>ligatoriska direkt efter förlossningen. Kommissionen anser att kvinnor ska ha rätt till 100 procent av lönen vid mammaledighet, men medlemsstaterna kan sätta ett tak som motsvarar ersättningen i sjukförsäkringen. Även sky</w:t>
      </w:r>
      <w:r w:rsidRPr="00191105">
        <w:t>d</w:t>
      </w:r>
      <w:r w:rsidRPr="00191105">
        <w:t>det mot uppsägning och rätten att få tillbaka samma arbete eller ett arb</w:t>
      </w:r>
      <w:r w:rsidRPr="00191105">
        <w:t>e</w:t>
      </w:r>
      <w:r w:rsidRPr="00191105">
        <w:t>te med motsvarande villkor efter mammaledigheten föreslås bli sta</w:t>
      </w:r>
      <w:r w:rsidRPr="00191105">
        <w:t>r</w:t>
      </w:r>
      <w:r w:rsidRPr="00191105">
        <w:t>kare.</w:t>
      </w:r>
    </w:p>
    <w:p w:rsidR="008E1536" w:rsidRPr="00191105" w:rsidRDefault="008E1536" w:rsidP="008E1536">
      <w:pPr>
        <w:pStyle w:val="RKnormal"/>
      </w:pPr>
    </w:p>
    <w:p w:rsidR="008E1536" w:rsidRPr="00191105" w:rsidRDefault="008E1536" w:rsidP="008E1536">
      <w:pPr>
        <w:pStyle w:val="RKnormal"/>
        <w:rPr>
          <w:b/>
        </w:rPr>
      </w:pPr>
      <w:r w:rsidRPr="00191105">
        <w:t>Förhandlingar i rådet inleddes hösten 2008. Någon gemensam ståndpunkt antogs inte då. Direktivet lämnades därefter till Europaparlamentet. Efter parlamentets omröstning i oktober 2010 är direktivet nu åter föremål för förhandlingar i rådet.</w:t>
      </w:r>
    </w:p>
    <w:p w:rsidR="008E1536" w:rsidRPr="00191105" w:rsidRDefault="008E1536" w:rsidP="008E1536">
      <w:pPr>
        <w:pStyle w:val="RKnormal"/>
      </w:pPr>
    </w:p>
    <w:p w:rsidR="008E1536" w:rsidRPr="00191105" w:rsidRDefault="008E1536" w:rsidP="008E1536">
      <w:pPr>
        <w:pStyle w:val="RKnormal"/>
      </w:pPr>
      <w:r w:rsidRPr="00191105">
        <w:t xml:space="preserve">Vid rådsmötet den 17 juni 2011 planerar det ungerska ordförandeskapet lägga fram en lägesrapport. Flera länder som i likhet med Sverige ser stora problem med förslaget kommer i samband med detta att yttra sig över förhandlingsläget. </w:t>
      </w:r>
    </w:p>
    <w:p w:rsidR="008E1536" w:rsidRPr="00191105" w:rsidRDefault="008E1536" w:rsidP="008E1536">
      <w:pPr>
        <w:pStyle w:val="RKnormal"/>
      </w:pPr>
    </w:p>
    <w:p w:rsidR="008E1536" w:rsidRPr="00191105" w:rsidRDefault="008E1536" w:rsidP="008E1536">
      <w:pPr>
        <w:pStyle w:val="RKnormal"/>
        <w:rPr>
          <w:b/>
          <w:bCs/>
        </w:rPr>
      </w:pPr>
      <w:r w:rsidRPr="00191105">
        <w:rPr>
          <w:b/>
          <w:bCs/>
        </w:rPr>
        <w:t>Förslag till svensk ståndpunkt</w:t>
      </w:r>
    </w:p>
    <w:p w:rsidR="008E1536" w:rsidRPr="00191105" w:rsidRDefault="008E1536" w:rsidP="008E1536">
      <w:pPr>
        <w:pStyle w:val="RKnormal"/>
      </w:pPr>
      <w:r w:rsidRPr="00191105">
        <w:t xml:space="preserve">Regeringen föreslår att Sverige på rådsmötet i samband med att lägesrapporten presenteras framför att vi fortfarande står bakom det skriftliga uttalande som vi ställde oss bakom på EPSCO den 6 december 2010 (detta erinrar om vikten av att i förslaget bl.a. beakta principerna om proportionalitet och subsidiaritet). </w:t>
      </w:r>
    </w:p>
    <w:p w:rsidR="008E1536" w:rsidRPr="00191105" w:rsidRDefault="008E1536" w:rsidP="008E1536">
      <w:pPr>
        <w:pStyle w:val="RKnormal"/>
      </w:pPr>
    </w:p>
    <w:p w:rsidR="008E1536" w:rsidRPr="00191105" w:rsidRDefault="008E1536" w:rsidP="008E1536">
      <w:r w:rsidRPr="00191105">
        <w:t>Se även rådspromemoria för dagordningspunkt 3.</w:t>
      </w:r>
    </w:p>
    <w:p w:rsidR="00B4466F" w:rsidRPr="00191105" w:rsidRDefault="00B4466F" w:rsidP="00B4466F"/>
    <w:p w:rsidR="00BC3E53" w:rsidRPr="00191105" w:rsidRDefault="00B4466F" w:rsidP="00B4466F">
      <w:pPr>
        <w:pStyle w:val="RKnormal"/>
        <w:rPr>
          <w:b/>
          <w:bCs/>
        </w:rPr>
      </w:pPr>
      <w:r w:rsidRPr="00191105">
        <w:rPr>
          <w:b/>
          <w:bCs/>
        </w:rPr>
        <w:t>4. Förslag till rådets direktiv om genomförande av principen om</w:t>
      </w:r>
    </w:p>
    <w:p w:rsidR="00BC3E53" w:rsidRPr="00191105" w:rsidRDefault="00BC3E53" w:rsidP="006E4E8C">
      <w:pPr>
        <w:pStyle w:val="RKnormal"/>
        <w:tabs>
          <w:tab w:val="clear" w:pos="2835"/>
          <w:tab w:val="left" w:pos="284"/>
        </w:tabs>
        <w:rPr>
          <w:b/>
          <w:bCs/>
        </w:rPr>
      </w:pPr>
      <w:r w:rsidRPr="00191105">
        <w:rPr>
          <w:b/>
          <w:bCs/>
        </w:rPr>
        <w:t xml:space="preserve">   </w:t>
      </w:r>
      <w:r w:rsidR="006E4E8C" w:rsidRPr="00191105">
        <w:rPr>
          <w:b/>
          <w:bCs/>
        </w:rPr>
        <w:tab/>
      </w:r>
      <w:r w:rsidR="00B4466F" w:rsidRPr="00191105">
        <w:rPr>
          <w:b/>
          <w:bCs/>
        </w:rPr>
        <w:t>likabehandling av personer oavsett religion eller övertygelse,</w:t>
      </w:r>
    </w:p>
    <w:p w:rsidR="00BC3E53" w:rsidRPr="00191105" w:rsidRDefault="00BC3E53" w:rsidP="00B4466F">
      <w:pPr>
        <w:pStyle w:val="RKnormal"/>
        <w:rPr>
          <w:b/>
          <w:bCs/>
        </w:rPr>
      </w:pPr>
      <w:r w:rsidRPr="00191105">
        <w:rPr>
          <w:b/>
          <w:bCs/>
        </w:rPr>
        <w:t xml:space="preserve">   </w:t>
      </w:r>
      <w:r w:rsidR="006E4E8C" w:rsidRPr="00191105">
        <w:rPr>
          <w:b/>
          <w:bCs/>
        </w:rPr>
        <w:t xml:space="preserve">  </w:t>
      </w:r>
      <w:r w:rsidRPr="00191105">
        <w:rPr>
          <w:b/>
          <w:bCs/>
        </w:rPr>
        <w:t>f</w:t>
      </w:r>
      <w:r w:rsidR="00B4466F" w:rsidRPr="00191105">
        <w:rPr>
          <w:b/>
          <w:bCs/>
        </w:rPr>
        <w:t>unktionshinder, ålder eller sexuell läggning</w:t>
      </w:r>
      <w:r w:rsidRPr="00191105">
        <w:rPr>
          <w:b/>
          <w:bCs/>
        </w:rPr>
        <w:t xml:space="preserve"> </w:t>
      </w:r>
    </w:p>
    <w:p w:rsidR="00B4466F" w:rsidRPr="00191105" w:rsidRDefault="00BC3E53" w:rsidP="00B4466F">
      <w:pPr>
        <w:pStyle w:val="RKnormal"/>
        <w:rPr>
          <w:b/>
          <w:bCs/>
        </w:rPr>
      </w:pPr>
      <w:r w:rsidRPr="00191105">
        <w:rPr>
          <w:b/>
          <w:bCs/>
        </w:rPr>
        <w:t xml:space="preserve">   </w:t>
      </w:r>
      <w:r w:rsidR="00B4466F" w:rsidRPr="00191105">
        <w:rPr>
          <w:i/>
          <w:iCs/>
        </w:rPr>
        <w:t>- Lägesrapport</w:t>
      </w:r>
      <w:r w:rsidR="00B4466F" w:rsidRPr="00191105" w:rsidDel="00161997">
        <w:rPr>
          <w:b/>
          <w:bCs/>
        </w:rPr>
        <w:t xml:space="preserve"> </w:t>
      </w:r>
    </w:p>
    <w:p w:rsidR="006E4E8C" w:rsidRPr="00191105" w:rsidRDefault="006E4E8C" w:rsidP="00B4466F">
      <w:pPr>
        <w:pStyle w:val="RKnormal"/>
        <w:rPr>
          <w:b/>
        </w:rPr>
      </w:pPr>
    </w:p>
    <w:p w:rsidR="00B4466F" w:rsidRPr="00191105" w:rsidRDefault="00B4466F" w:rsidP="00B4466F">
      <w:pPr>
        <w:pStyle w:val="RKnormal"/>
        <w:rPr>
          <w:b/>
        </w:rPr>
      </w:pPr>
      <w:r w:rsidRPr="00191105">
        <w:rPr>
          <w:b/>
        </w:rPr>
        <w:t>Dokument</w:t>
      </w:r>
    </w:p>
    <w:p w:rsidR="00B4466F" w:rsidRPr="00191105" w:rsidRDefault="00772E97" w:rsidP="00B4466F">
      <w:pPr>
        <w:pStyle w:val="RKnormal"/>
      </w:pPr>
      <w:r w:rsidRPr="00191105">
        <w:t>10615/11 SOC 433 JAI 352 MI 276</w:t>
      </w:r>
    </w:p>
    <w:p w:rsidR="00B4466F" w:rsidRPr="00191105" w:rsidRDefault="00B4466F" w:rsidP="00B4466F">
      <w:pPr>
        <w:pStyle w:val="RKnormal"/>
      </w:pPr>
    </w:p>
    <w:p w:rsidR="00B4466F" w:rsidRPr="00191105" w:rsidRDefault="00B4466F" w:rsidP="00B4466F">
      <w:pPr>
        <w:pStyle w:val="RKnormal"/>
        <w:rPr>
          <w:b/>
          <w:bCs/>
        </w:rPr>
      </w:pPr>
      <w:r w:rsidRPr="00191105">
        <w:rPr>
          <w:b/>
        </w:rPr>
        <w:t>Tidigare behandling i nämnden</w:t>
      </w:r>
    </w:p>
    <w:p w:rsidR="00B4466F" w:rsidRPr="00191105" w:rsidRDefault="00B4466F" w:rsidP="00B4466F">
      <w:pPr>
        <w:pStyle w:val="RKnormal"/>
      </w:pPr>
      <w:r w:rsidRPr="00191105">
        <w:rPr>
          <w:bCs/>
        </w:rPr>
        <w:t>Lägesrapporten har inte tidigare behandlats i EU-nämnden.</w:t>
      </w:r>
      <w:r w:rsidRPr="00191105">
        <w:rPr>
          <w:b/>
          <w:bCs/>
        </w:rPr>
        <w:t xml:space="preserve"> </w:t>
      </w:r>
      <w:r w:rsidRPr="00191105">
        <w:t>Förslaget har behandlats i EU-nämnden den 26 september och den 12 december 2008, den 5 juni och den 25 november 2009, den 4 juni och den 3 december 2010.</w:t>
      </w:r>
    </w:p>
    <w:p w:rsidR="00B4466F" w:rsidRPr="00191105" w:rsidRDefault="00B4466F" w:rsidP="00B4466F">
      <w:pPr>
        <w:pStyle w:val="RKnormal"/>
      </w:pPr>
    </w:p>
    <w:p w:rsidR="00B4466F" w:rsidRPr="00191105" w:rsidRDefault="00B4466F" w:rsidP="00B4466F">
      <w:pPr>
        <w:pStyle w:val="RKnormal"/>
        <w:rPr>
          <w:b/>
        </w:rPr>
      </w:pPr>
      <w:r w:rsidRPr="00191105">
        <w:rPr>
          <w:b/>
        </w:rPr>
        <w:t>Ansvarig minister</w:t>
      </w:r>
    </w:p>
    <w:p w:rsidR="00B4466F" w:rsidRPr="00191105" w:rsidRDefault="00B4466F" w:rsidP="00B4466F">
      <w:pPr>
        <w:pStyle w:val="RKnormal"/>
      </w:pPr>
      <w:r w:rsidRPr="00191105">
        <w:t>Erik Ullenhag</w:t>
      </w:r>
    </w:p>
    <w:p w:rsidR="00B4466F" w:rsidRPr="00191105" w:rsidRDefault="00B4466F" w:rsidP="00B4466F">
      <w:pPr>
        <w:pStyle w:val="RKnormal"/>
      </w:pPr>
    </w:p>
    <w:p w:rsidR="00B4466F" w:rsidRPr="00191105" w:rsidRDefault="00B4466F" w:rsidP="00B4466F">
      <w:pPr>
        <w:pStyle w:val="RKnormal"/>
        <w:rPr>
          <w:b/>
          <w:bCs/>
        </w:rPr>
      </w:pPr>
      <w:r w:rsidRPr="00191105">
        <w:rPr>
          <w:b/>
          <w:bCs/>
        </w:rPr>
        <w:t>Bakgrund</w:t>
      </w:r>
    </w:p>
    <w:p w:rsidR="00B4466F" w:rsidRPr="00191105" w:rsidRDefault="00B4466F" w:rsidP="00B4466F">
      <w:pPr>
        <w:pStyle w:val="RKnormal"/>
      </w:pPr>
      <w:r w:rsidRPr="00191105">
        <w:t>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B4466F" w:rsidRPr="00191105" w:rsidRDefault="00B4466F" w:rsidP="00B4466F">
      <w:pPr>
        <w:pStyle w:val="RKnormal"/>
      </w:pPr>
    </w:p>
    <w:p w:rsidR="00B4466F" w:rsidRPr="00191105" w:rsidRDefault="00B4466F" w:rsidP="00B4466F">
      <w:pPr>
        <w:pStyle w:val="RKnormal"/>
        <w:rPr>
          <w:bCs/>
        </w:rPr>
      </w:pPr>
      <w:r w:rsidRPr="00191105">
        <w:t>Förslaget har behandlats i rådsarbetsgruppen för sociala frågor. Vid EPSCO-rådets möte den 17 juni kommer ordförandeskapet presentera en lägesrapport.</w:t>
      </w:r>
      <w:r w:rsidRPr="00191105">
        <w:rPr>
          <w:bCs/>
        </w:rPr>
        <w:t xml:space="preserve"> </w:t>
      </w:r>
    </w:p>
    <w:p w:rsidR="00B4466F" w:rsidRPr="00191105" w:rsidRDefault="00B4466F" w:rsidP="00B4466F">
      <w:pPr>
        <w:pStyle w:val="RKnormal"/>
        <w:rPr>
          <w:bCs/>
        </w:rPr>
      </w:pPr>
    </w:p>
    <w:p w:rsidR="00B4466F" w:rsidRPr="00191105" w:rsidRDefault="00B4466F" w:rsidP="00B4466F">
      <w:pPr>
        <w:pStyle w:val="RKnormal"/>
        <w:rPr>
          <w:b/>
          <w:bCs/>
        </w:rPr>
      </w:pPr>
      <w:r w:rsidRPr="00191105">
        <w:t xml:space="preserve">Av lägesrapporten framgår bl.a. att även om framsteg har gjorts avseende att förtydliga skrivningar om skäliga stöd- och anpassningsåtgärder, kräver förslaget ytterligare diskussioner och det finns ett tydligt behov av omfattande arbete med förslaget som sådant. Förslaget blockeras fortfarande av vissa medlemsstater. </w:t>
      </w:r>
    </w:p>
    <w:p w:rsidR="00B4466F" w:rsidRPr="00191105" w:rsidRDefault="00B4466F" w:rsidP="00B4466F">
      <w:pPr>
        <w:pStyle w:val="RKnormal"/>
      </w:pPr>
    </w:p>
    <w:p w:rsidR="00B4466F" w:rsidRPr="00191105" w:rsidRDefault="00B4466F" w:rsidP="00B4466F">
      <w:pPr>
        <w:pStyle w:val="RKnormal"/>
        <w:rPr>
          <w:b/>
          <w:bCs/>
        </w:rPr>
      </w:pPr>
      <w:r w:rsidRPr="00191105">
        <w:rPr>
          <w:b/>
          <w:bCs/>
        </w:rPr>
        <w:t>Förslag till svensk ståndpunkt</w:t>
      </w:r>
    </w:p>
    <w:p w:rsidR="00B4466F" w:rsidRPr="00191105" w:rsidRDefault="00B4466F" w:rsidP="00B4466F">
      <w:pPr>
        <w:pStyle w:val="RKnormal"/>
      </w:pPr>
      <w:r w:rsidRPr="00191105">
        <w:rPr>
          <w:lang w:eastAsia="sv-SE"/>
        </w:rPr>
        <w:t xml:space="preserve">Regeringen föreslår att Sverige instämmer i lägesrapportens huvudbudskap. </w:t>
      </w:r>
    </w:p>
    <w:p w:rsidR="00B4466F" w:rsidRPr="00191105" w:rsidRDefault="00B4466F" w:rsidP="00B4466F">
      <w:pPr>
        <w:pStyle w:val="RKnormal"/>
      </w:pPr>
    </w:p>
    <w:p w:rsidR="00B4466F" w:rsidRPr="00191105" w:rsidRDefault="00B4466F" w:rsidP="00B4466F">
      <w:pPr>
        <w:pStyle w:val="RKnormal"/>
      </w:pPr>
      <w:r w:rsidRPr="00191105">
        <w:t>Se även rådspromemoria för dagordningspunkt 4.</w:t>
      </w:r>
    </w:p>
    <w:p w:rsidR="00920122" w:rsidRPr="00191105" w:rsidRDefault="00920122" w:rsidP="00920122">
      <w:pPr>
        <w:spacing w:after="120" w:line="240" w:lineRule="auto"/>
        <w:ind w:left="567" w:hanging="567"/>
        <w:rPr>
          <w:iCs/>
        </w:rPr>
      </w:pPr>
    </w:p>
    <w:p w:rsidR="006E4E8C" w:rsidRPr="00191105" w:rsidRDefault="00275E94" w:rsidP="00CF1E16">
      <w:pPr>
        <w:spacing w:line="240" w:lineRule="auto"/>
        <w:ind w:left="567" w:hanging="567"/>
        <w:rPr>
          <w:b/>
        </w:rPr>
      </w:pPr>
      <w:r w:rsidRPr="00191105">
        <w:rPr>
          <w:b/>
        </w:rPr>
        <w:t>5.</w:t>
      </w:r>
      <w:r w:rsidR="006E4E8C" w:rsidRPr="00191105">
        <w:rPr>
          <w:b/>
        </w:rPr>
        <w:t xml:space="preserve"> </w:t>
      </w:r>
      <w:r w:rsidR="00CF1E16" w:rsidRPr="00191105">
        <w:rPr>
          <w:b/>
        </w:rPr>
        <w:t>Förslag till Europaparlamentets och rådets beslut om Europaå</w:t>
      </w:r>
      <w:r w:rsidR="006E4E8C" w:rsidRPr="00191105">
        <w:rPr>
          <w:b/>
        </w:rPr>
        <w:t>ret</w:t>
      </w:r>
    </w:p>
    <w:p w:rsidR="006E4E8C" w:rsidRPr="00191105" w:rsidRDefault="006E4E8C" w:rsidP="006E4E8C">
      <w:pPr>
        <w:spacing w:line="240" w:lineRule="auto"/>
        <w:ind w:left="284" w:hanging="284"/>
        <w:rPr>
          <w:b/>
        </w:rPr>
      </w:pPr>
      <w:r w:rsidRPr="00191105">
        <w:rPr>
          <w:b/>
        </w:rPr>
        <w:tab/>
      </w:r>
      <w:r w:rsidR="00CF1E16" w:rsidRPr="00191105">
        <w:rPr>
          <w:b/>
        </w:rPr>
        <w:t>för aktivt åldrande (2012) (text av betydelse för EES)</w:t>
      </w:r>
    </w:p>
    <w:p w:rsidR="00275E94" w:rsidRPr="00191105" w:rsidRDefault="006E4E8C" w:rsidP="006E4E8C">
      <w:pPr>
        <w:spacing w:line="240" w:lineRule="auto"/>
        <w:ind w:left="284" w:hanging="284"/>
        <w:rPr>
          <w:b/>
        </w:rPr>
      </w:pPr>
      <w:r w:rsidRPr="00191105">
        <w:rPr>
          <w:b/>
        </w:rPr>
        <w:tab/>
      </w:r>
      <w:r w:rsidR="00CF1E16" w:rsidRPr="00191105">
        <w:rPr>
          <w:b/>
          <w:lang w:eastAsia="en-GB"/>
        </w:rPr>
        <w:t>–</w:t>
      </w:r>
      <w:r w:rsidRPr="00191105">
        <w:rPr>
          <w:b/>
          <w:lang w:eastAsia="en-GB"/>
        </w:rPr>
        <w:t xml:space="preserve"> </w:t>
      </w:r>
      <w:r w:rsidR="00CF1E16" w:rsidRPr="00191105">
        <w:rPr>
          <w:i/>
          <w:lang w:eastAsia="en-GB"/>
        </w:rPr>
        <w:t>Ordförandeskapets rapport</w:t>
      </w:r>
    </w:p>
    <w:p w:rsidR="008D741F" w:rsidRPr="00191105" w:rsidRDefault="008D741F"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A93160" w:rsidP="007C34A7">
      <w:r w:rsidRPr="00191105">
        <w:t>13216/10 SOC 509 SAN 166 CODEC 787</w:t>
      </w:r>
    </w:p>
    <w:p w:rsidR="00A93160" w:rsidRPr="00191105" w:rsidRDefault="00A93160" w:rsidP="007C34A7"/>
    <w:p w:rsidR="007C34A7" w:rsidRPr="00191105" w:rsidRDefault="007C34A7" w:rsidP="007C34A7">
      <w:pPr>
        <w:pStyle w:val="RKnormal"/>
        <w:rPr>
          <w:b/>
        </w:rPr>
      </w:pPr>
      <w:r w:rsidRPr="00191105">
        <w:rPr>
          <w:b/>
        </w:rPr>
        <w:t xml:space="preserve">Tidigare behandling </w:t>
      </w:r>
    </w:p>
    <w:p w:rsidR="007C34A7" w:rsidRPr="00191105" w:rsidRDefault="005D6D5B" w:rsidP="007C34A7">
      <w:pPr>
        <w:pStyle w:val="RKnormal"/>
      </w:pPr>
      <w:r w:rsidRPr="00191105">
        <w:rPr>
          <w:iCs/>
        </w:rPr>
        <w:t xml:space="preserve">Samråd med nämnden skedde den 3 december 2010 inför rådets antagande av en allmän riktlinje om det europeiska året för aktivt åldrande. </w:t>
      </w:r>
      <w:r w:rsidR="00E367B5" w:rsidRPr="00191105">
        <w:t xml:space="preserve">Den 7 juni var regeringen i socialutskottet och informerade om det europeiska året </w:t>
      </w:r>
      <w:r w:rsidRPr="00191105">
        <w:t>och</w:t>
      </w:r>
      <w:r w:rsidR="00E367B5" w:rsidRPr="00191105">
        <w:t xml:space="preserve"> så skedde även den 10 februari 2011.</w:t>
      </w:r>
    </w:p>
    <w:p w:rsidR="00E367B5" w:rsidRPr="00191105" w:rsidRDefault="00E367B5" w:rsidP="00E367B5">
      <w:pPr>
        <w:tabs>
          <w:tab w:val="left" w:pos="1134"/>
          <w:tab w:val="left" w:pos="1701"/>
        </w:tabs>
        <w:spacing w:line="240" w:lineRule="auto"/>
        <w:ind w:hanging="567"/>
        <w:rPr>
          <w:iCs/>
        </w:rPr>
      </w:pPr>
      <w:r w:rsidRPr="00191105">
        <w:rPr>
          <w:iCs/>
        </w:rPr>
        <w:tab/>
        <w:t xml:space="preserve">Tidigare (19 oktober 2010) har socialutskottet subsidiaritetsprövat det europeiska året för aktivt åldrande utan vidare åtgärd. Information gavs även till socialutskottet den 23 </w:t>
      </w:r>
      <w:r w:rsidR="005D6D5B" w:rsidRPr="00191105">
        <w:rPr>
          <w:iCs/>
        </w:rPr>
        <w:t xml:space="preserve">november 2010. </w:t>
      </w:r>
    </w:p>
    <w:p w:rsidR="008A6E9D" w:rsidRPr="00191105" w:rsidRDefault="008A6E9D" w:rsidP="007C34A7">
      <w:pPr>
        <w:pStyle w:val="RKnormal"/>
      </w:pPr>
    </w:p>
    <w:p w:rsidR="007C34A7" w:rsidRPr="00191105" w:rsidRDefault="007C34A7" w:rsidP="007C34A7">
      <w:pPr>
        <w:pStyle w:val="RKnormal"/>
        <w:rPr>
          <w:b/>
        </w:rPr>
      </w:pPr>
      <w:r w:rsidRPr="00191105">
        <w:rPr>
          <w:b/>
        </w:rPr>
        <w:t>Ansvarigt statsråd</w:t>
      </w:r>
    </w:p>
    <w:p w:rsidR="007C34A7" w:rsidRPr="00191105" w:rsidRDefault="008A6E9D" w:rsidP="007C34A7">
      <w:pPr>
        <w:pStyle w:val="RKnormal"/>
      </w:pPr>
      <w:r w:rsidRPr="00191105">
        <w:t>Maria Larsson</w:t>
      </w:r>
    </w:p>
    <w:p w:rsidR="008A6E9D" w:rsidRPr="00191105" w:rsidRDefault="008A6E9D" w:rsidP="007C34A7">
      <w:pPr>
        <w:pStyle w:val="RKnormal"/>
      </w:pPr>
    </w:p>
    <w:p w:rsidR="007C34A7" w:rsidRPr="00191105" w:rsidRDefault="007C34A7" w:rsidP="007C34A7">
      <w:pPr>
        <w:pStyle w:val="RKnormal"/>
        <w:rPr>
          <w:b/>
          <w:bCs/>
        </w:rPr>
      </w:pPr>
      <w:r w:rsidRPr="00191105">
        <w:rPr>
          <w:b/>
          <w:bCs/>
        </w:rPr>
        <w:t>Bakgrund</w:t>
      </w:r>
    </w:p>
    <w:p w:rsidR="00B94486" w:rsidRPr="00191105" w:rsidRDefault="00B94486" w:rsidP="00920122">
      <w:pPr>
        <w:tabs>
          <w:tab w:val="left" w:pos="1080"/>
        </w:tabs>
        <w:overflowPunct/>
        <w:spacing w:after="120" w:line="240" w:lineRule="auto"/>
        <w:textAlignment w:val="auto"/>
        <w:rPr>
          <w:lang w:eastAsia="sv-SE"/>
        </w:rPr>
      </w:pPr>
      <w:r w:rsidRPr="00191105">
        <w:t>Förslaget till beslut om ett europeiskt år för aktivt åldrande och solidaritet mellan generationerna har till syfte att stödja aktiviteter på EU-nivå och på nationell nivå, detta för att öka medvetenheten om vikten av ett aktivt åldrande i medlemsstaterna. Med att främja ett aktivt åldrande avses att äldre män och kvinnor ges förutsättningar och tillåtelse att använda sin fulla potential och leva ett oberoende och värdigt liv och att känna välbefinnande. I ett a</w:t>
      </w:r>
      <w:r w:rsidRPr="00191105">
        <w:rPr>
          <w:rFonts w:cs="Sabon-Italic"/>
          <w:iCs/>
          <w:lang w:eastAsia="sv-SE"/>
        </w:rPr>
        <w:t>ktivt åldrande</w:t>
      </w:r>
      <w:r w:rsidRPr="00191105">
        <w:rPr>
          <w:rFonts w:cs="Sabon-Italic"/>
          <w:i/>
          <w:iCs/>
          <w:lang w:eastAsia="sv-SE"/>
        </w:rPr>
        <w:t xml:space="preserve"> </w:t>
      </w:r>
      <w:r w:rsidRPr="00191105">
        <w:rPr>
          <w:lang w:eastAsia="sv-SE"/>
        </w:rPr>
        <w:t>ingår människors rätt till lika möjligheter och behandling i alla avseenden.</w:t>
      </w:r>
    </w:p>
    <w:p w:rsidR="00B94486" w:rsidRPr="00191105" w:rsidRDefault="00B94486" w:rsidP="00B94486">
      <w:pPr>
        <w:rPr>
          <w:lang w:eastAsia="sv-SE"/>
        </w:rPr>
      </w:pPr>
    </w:p>
    <w:p w:rsidR="00B94486" w:rsidRPr="00191105" w:rsidRDefault="00A849EC" w:rsidP="00B94486">
      <w:r w:rsidRPr="00191105">
        <w:rPr>
          <w:lang w:eastAsia="sv-SE"/>
        </w:rPr>
        <w:t>Vid EPSCO-rådet den 6 december 2011 enades rådet om en allmän riktlinjer för ett europeiskt år för aktivt åldrande. Utifrån dessa rik</w:t>
      </w:r>
      <w:r w:rsidR="00BF68F7" w:rsidRPr="00191105">
        <w:rPr>
          <w:lang w:eastAsia="sv-SE"/>
        </w:rPr>
        <w:t>t</w:t>
      </w:r>
      <w:r w:rsidRPr="00191105">
        <w:rPr>
          <w:lang w:eastAsia="sv-SE"/>
        </w:rPr>
        <w:t xml:space="preserve">linjer har det ungerska ordförandeskapet </w:t>
      </w:r>
      <w:r w:rsidR="007B772E" w:rsidRPr="00191105">
        <w:rPr>
          <w:lang w:eastAsia="sv-SE"/>
        </w:rPr>
        <w:t>f</w:t>
      </w:r>
      <w:r w:rsidR="00B94486" w:rsidRPr="00191105">
        <w:rPr>
          <w:lang w:eastAsia="sv-SE"/>
        </w:rPr>
        <w:t>örhand</w:t>
      </w:r>
      <w:r w:rsidR="007B772E" w:rsidRPr="00191105">
        <w:rPr>
          <w:lang w:eastAsia="sv-SE"/>
        </w:rPr>
        <w:t>lat med Europaparlamentet.</w:t>
      </w:r>
      <w:r w:rsidR="00B94486" w:rsidRPr="00191105">
        <w:rPr>
          <w:lang w:eastAsia="sv-SE"/>
        </w:rPr>
        <w:t xml:space="preserve"> </w:t>
      </w:r>
      <w:r w:rsidR="007B772E" w:rsidRPr="00191105">
        <w:rPr>
          <w:lang w:eastAsia="sv-SE"/>
        </w:rPr>
        <w:t>Dessa förhandlingar har r</w:t>
      </w:r>
      <w:r w:rsidR="00B94486" w:rsidRPr="00191105">
        <w:rPr>
          <w:lang w:eastAsia="sv-SE"/>
        </w:rPr>
        <w:t>esulterat i att titeln på temaåret har ändrats från Aktivt åldrande till Aktivt åldrande och solidari</w:t>
      </w:r>
      <w:r w:rsidR="00BF68F7" w:rsidRPr="00191105">
        <w:rPr>
          <w:lang w:eastAsia="sv-SE"/>
        </w:rPr>
        <w:t>t</w:t>
      </w:r>
      <w:r w:rsidR="00B94486" w:rsidRPr="00191105">
        <w:rPr>
          <w:lang w:eastAsia="sv-SE"/>
        </w:rPr>
        <w:t>et mellan generationer samt att skrivningarna om vad som sk</w:t>
      </w:r>
      <w:r w:rsidR="00BF68F7" w:rsidRPr="00191105">
        <w:rPr>
          <w:lang w:eastAsia="sv-SE"/>
        </w:rPr>
        <w:t>a ske och inom vilka områden</w:t>
      </w:r>
      <w:r w:rsidR="00B94486" w:rsidRPr="00191105">
        <w:rPr>
          <w:lang w:eastAsia="sv-SE"/>
        </w:rPr>
        <w:t xml:space="preserve"> har gått från att vara specifika till att bli generella. Dessutom har en </w:t>
      </w:r>
      <w:r w:rsidR="00B94486" w:rsidRPr="00191105">
        <w:t xml:space="preserve">budget fastställts till totalt 5 miljoner € för år 2011 och 2012, dessa medel ska tas inom fastställd budget. </w:t>
      </w:r>
    </w:p>
    <w:p w:rsidR="008A6E9D" w:rsidRPr="00191105" w:rsidRDefault="008A6E9D" w:rsidP="007C34A7">
      <w:pPr>
        <w:pStyle w:val="RKnormal"/>
        <w:jc w:val="both"/>
      </w:pPr>
    </w:p>
    <w:p w:rsidR="007C34A7" w:rsidRPr="00191105" w:rsidRDefault="007C34A7" w:rsidP="007C34A7">
      <w:pPr>
        <w:pStyle w:val="RKnormal"/>
        <w:rPr>
          <w:b/>
          <w:bCs/>
        </w:rPr>
      </w:pPr>
      <w:r w:rsidRPr="00191105">
        <w:rPr>
          <w:b/>
          <w:bCs/>
        </w:rPr>
        <w:t>Förslag till svensk ståndpunkt</w:t>
      </w:r>
    </w:p>
    <w:p w:rsidR="00275E94" w:rsidRPr="00191105" w:rsidRDefault="00B94486" w:rsidP="00B044F2">
      <w:pPr>
        <w:tabs>
          <w:tab w:val="left" w:pos="0"/>
        </w:tabs>
        <w:spacing w:after="120" w:line="240" w:lineRule="auto"/>
      </w:pPr>
      <w:r w:rsidRPr="00191105">
        <w:t xml:space="preserve">Regeringen anser att Sverige </w:t>
      </w:r>
      <w:r w:rsidR="00EB13CB" w:rsidRPr="00191105">
        <w:t xml:space="preserve">kan </w:t>
      </w:r>
      <w:r w:rsidR="000E090B" w:rsidRPr="00191105">
        <w:t>stödja</w:t>
      </w:r>
      <w:r w:rsidR="00B044F2" w:rsidRPr="00191105">
        <w:t xml:space="preserve"> att år 2012</w:t>
      </w:r>
      <w:r w:rsidR="00C61172" w:rsidRPr="00191105">
        <w:t xml:space="preserve"> blir temaår för aktivt åldrand</w:t>
      </w:r>
      <w:r w:rsidR="00BF68F7" w:rsidRPr="00191105">
        <w:t>e</w:t>
      </w:r>
      <w:r w:rsidR="00D9330B" w:rsidRPr="00191105">
        <w:t xml:space="preserve">. </w:t>
      </w:r>
      <w:r w:rsidR="00CA053C" w:rsidRPr="00191105">
        <w:t>Regeringen anser att det finns ett mervärde i att samarbeta gränsövergripande kring frågeställningar som rör den gemensamma utmaning som Europas åldrande befolkningar utgör. Detta var också en prioriterad fråga för regeringen under det svenska ordförandeskapet 2009.</w:t>
      </w:r>
      <w:r w:rsidR="00C61172" w:rsidRPr="00191105">
        <w:t xml:space="preserve"> </w:t>
      </w:r>
      <w:r w:rsidR="00D9330B" w:rsidRPr="00191105">
        <w:t>Vid rådsmötet den 17 juni kommer det europeiska året för aktivt åldrande endast upp som informationspunkt.</w:t>
      </w:r>
      <w:r w:rsidR="00B044F2" w:rsidRPr="00191105">
        <w:t xml:space="preserve"> </w:t>
      </w:r>
    </w:p>
    <w:p w:rsidR="008A6E9D" w:rsidRPr="00191105" w:rsidRDefault="008A6E9D" w:rsidP="00275E94">
      <w:pPr>
        <w:tabs>
          <w:tab w:val="left" w:pos="567"/>
        </w:tabs>
        <w:spacing w:after="120" w:line="240" w:lineRule="auto"/>
        <w:ind w:left="567" w:hanging="567"/>
      </w:pPr>
    </w:p>
    <w:p w:rsidR="008D741F" w:rsidRPr="00191105" w:rsidRDefault="008D741F" w:rsidP="00CF1E16">
      <w:pPr>
        <w:tabs>
          <w:tab w:val="left" w:pos="567"/>
        </w:tabs>
        <w:spacing w:line="240" w:lineRule="auto"/>
        <w:ind w:left="567" w:hanging="567"/>
        <w:rPr>
          <w:b/>
        </w:rPr>
      </w:pPr>
      <w:r w:rsidRPr="00191105">
        <w:rPr>
          <w:b/>
        </w:rPr>
        <w:t xml:space="preserve">6. </w:t>
      </w:r>
      <w:r w:rsidR="00CF1E16" w:rsidRPr="00191105">
        <w:rPr>
          <w:b/>
        </w:rPr>
        <w:t>Förslag till Europaparlamentets o</w:t>
      </w:r>
      <w:r w:rsidRPr="00191105">
        <w:rPr>
          <w:b/>
        </w:rPr>
        <w:t>ch rådets förordning om ändring</w:t>
      </w:r>
    </w:p>
    <w:p w:rsidR="008D741F" w:rsidRPr="00191105" w:rsidRDefault="008D741F" w:rsidP="008D741F">
      <w:pPr>
        <w:tabs>
          <w:tab w:val="left" w:pos="284"/>
        </w:tabs>
        <w:spacing w:line="240" w:lineRule="auto"/>
        <w:ind w:left="567" w:hanging="567"/>
        <w:rPr>
          <w:b/>
        </w:rPr>
      </w:pPr>
      <w:r w:rsidRPr="00191105">
        <w:rPr>
          <w:b/>
        </w:rPr>
        <w:tab/>
      </w:r>
      <w:r w:rsidR="00CF1E16" w:rsidRPr="00191105">
        <w:rPr>
          <w:b/>
        </w:rPr>
        <w:t>av förordning (EG) nr 883/2</w:t>
      </w:r>
      <w:r w:rsidRPr="00191105">
        <w:rPr>
          <w:b/>
        </w:rPr>
        <w:t>004 om samordning av de sociala</w:t>
      </w:r>
    </w:p>
    <w:p w:rsidR="008D741F" w:rsidRPr="00191105" w:rsidRDefault="008D741F" w:rsidP="008D741F">
      <w:pPr>
        <w:tabs>
          <w:tab w:val="left" w:pos="284"/>
        </w:tabs>
        <w:spacing w:line="240" w:lineRule="auto"/>
        <w:ind w:left="567" w:hanging="567"/>
        <w:rPr>
          <w:b/>
        </w:rPr>
      </w:pPr>
      <w:r w:rsidRPr="00191105">
        <w:rPr>
          <w:b/>
        </w:rPr>
        <w:tab/>
      </w:r>
      <w:r w:rsidR="00CF1E16" w:rsidRPr="00191105">
        <w:rPr>
          <w:b/>
        </w:rPr>
        <w:t>trygghetssystemen och av</w:t>
      </w:r>
      <w:r w:rsidRPr="00191105">
        <w:rPr>
          <w:b/>
        </w:rPr>
        <w:t xml:space="preserve"> förordning (EG) nr 987/2009 om</w:t>
      </w:r>
    </w:p>
    <w:p w:rsidR="008D741F" w:rsidRPr="00191105" w:rsidRDefault="008D741F" w:rsidP="008D741F">
      <w:pPr>
        <w:tabs>
          <w:tab w:val="left" w:pos="284"/>
        </w:tabs>
        <w:spacing w:line="240" w:lineRule="auto"/>
        <w:ind w:left="284" w:hanging="284"/>
        <w:rPr>
          <w:b/>
        </w:rPr>
      </w:pPr>
      <w:r w:rsidRPr="00191105">
        <w:rPr>
          <w:b/>
        </w:rPr>
        <w:tab/>
      </w:r>
      <w:r w:rsidR="00CF1E16" w:rsidRPr="00191105">
        <w:rPr>
          <w:b/>
        </w:rPr>
        <w:t>tillämpningsbestämmelser till förordning (EG) nr 883/20</w:t>
      </w:r>
      <w:r w:rsidRPr="00191105">
        <w:rPr>
          <w:b/>
        </w:rPr>
        <w:t xml:space="preserve">04 </w:t>
      </w:r>
      <w:r w:rsidR="00CF1E16" w:rsidRPr="00191105">
        <w:rPr>
          <w:b/>
        </w:rPr>
        <w:t>(D</w:t>
      </w:r>
      <w:r w:rsidR="00CF1E16" w:rsidRPr="00191105">
        <w:rPr>
          <w:b/>
          <w:color w:val="000000"/>
        </w:rPr>
        <w:t>iverse ändringar</w:t>
      </w:r>
      <w:r w:rsidR="00CF1E16" w:rsidRPr="00191105">
        <w:rPr>
          <w:b/>
        </w:rPr>
        <w:t xml:space="preserve"> 2010)</w:t>
      </w:r>
    </w:p>
    <w:p w:rsidR="00CF1E16" w:rsidRPr="00191105" w:rsidRDefault="008D741F" w:rsidP="008D741F">
      <w:pPr>
        <w:tabs>
          <w:tab w:val="left" w:pos="284"/>
        </w:tabs>
        <w:spacing w:line="240" w:lineRule="auto"/>
        <w:ind w:left="284" w:hanging="284"/>
        <w:rPr>
          <w:b/>
        </w:rPr>
      </w:pPr>
      <w:r w:rsidRPr="00191105">
        <w:rPr>
          <w:b/>
        </w:rPr>
        <w:tab/>
      </w:r>
      <w:r w:rsidR="00CF1E16" w:rsidRPr="00191105">
        <w:rPr>
          <w:b/>
        </w:rPr>
        <w:t>–</w:t>
      </w:r>
      <w:r w:rsidRPr="00191105">
        <w:rPr>
          <w:b/>
        </w:rPr>
        <w:t xml:space="preserve"> </w:t>
      </w:r>
      <w:r w:rsidR="00CF1E16" w:rsidRPr="00191105">
        <w:rPr>
          <w:i/>
        </w:rPr>
        <w:t>(ev.) Allmän riktlinje</w:t>
      </w:r>
    </w:p>
    <w:p w:rsidR="00275E94" w:rsidRPr="00191105" w:rsidRDefault="00275E94" w:rsidP="00275E94">
      <w:pPr>
        <w:tabs>
          <w:tab w:val="left" w:pos="567"/>
          <w:tab w:val="left" w:pos="1134"/>
          <w:tab w:val="left" w:pos="1701"/>
        </w:tabs>
        <w:spacing w:after="120" w:line="240" w:lineRule="auto"/>
        <w:ind w:left="567" w:hanging="567"/>
        <w:outlineLvl w:val="0"/>
        <w:rPr>
          <w:i/>
        </w:rPr>
      </w:pPr>
    </w:p>
    <w:p w:rsidR="007C34A7" w:rsidRPr="00191105" w:rsidRDefault="007C34A7" w:rsidP="007C34A7">
      <w:pPr>
        <w:pStyle w:val="RKnormal"/>
        <w:rPr>
          <w:b/>
        </w:rPr>
      </w:pPr>
      <w:r w:rsidRPr="00191105">
        <w:rPr>
          <w:b/>
        </w:rPr>
        <w:t>Dokument</w:t>
      </w:r>
    </w:p>
    <w:p w:rsidR="007C34A7" w:rsidRPr="00191105" w:rsidRDefault="00785CEA" w:rsidP="007C34A7">
      <w:r w:rsidRPr="00191105">
        <w:t>5063/11 SOC 7 CODEC 8</w:t>
      </w:r>
    </w:p>
    <w:p w:rsidR="00785CEA" w:rsidRPr="00191105" w:rsidRDefault="00785CEA" w:rsidP="007C34A7">
      <w:r w:rsidRPr="00191105">
        <w:t>10641/11 SOC 437 CODEC 895</w:t>
      </w:r>
    </w:p>
    <w:p w:rsidR="00785CEA" w:rsidRPr="00191105" w:rsidRDefault="00785CEA" w:rsidP="0078107A">
      <w:pPr>
        <w:tabs>
          <w:tab w:val="left" w:pos="4290"/>
        </w:tabs>
      </w:pPr>
      <w:r w:rsidRPr="00191105">
        <w:t>+ADD 1</w:t>
      </w:r>
      <w:r w:rsidR="0078107A" w:rsidRPr="00191105">
        <w:tab/>
      </w:r>
    </w:p>
    <w:p w:rsidR="00785CEA" w:rsidRPr="00191105" w:rsidRDefault="00785CEA" w:rsidP="007C34A7"/>
    <w:p w:rsidR="007C34A7" w:rsidRPr="00191105" w:rsidRDefault="007C34A7" w:rsidP="007C34A7">
      <w:pPr>
        <w:pStyle w:val="RKnormal"/>
        <w:rPr>
          <w:b/>
        </w:rPr>
      </w:pPr>
      <w:r w:rsidRPr="00191105">
        <w:rPr>
          <w:b/>
        </w:rPr>
        <w:t xml:space="preserve">Tidigare behandling </w:t>
      </w:r>
    </w:p>
    <w:p w:rsidR="007C34A7" w:rsidRPr="00191105" w:rsidRDefault="00970368" w:rsidP="007C34A7">
      <w:pPr>
        <w:pStyle w:val="RKnormal"/>
      </w:pPr>
      <w:r w:rsidRPr="00191105">
        <w:t>Har inte behandlats i nämnden tidigare. Den 3 mars 2011 höll regeringen överläggningar med socialförsäkringsutskottet där regeringen fick stöd för sin ståndpunkt.</w:t>
      </w:r>
      <w:r w:rsidR="00832917" w:rsidRPr="00191105">
        <w:t xml:space="preserve"> Den 9 juni 2011 </w:t>
      </w:r>
      <w:r w:rsidR="00AA560F" w:rsidRPr="00191105">
        <w:t xml:space="preserve">överlägger utskottet och regeringen igen om </w:t>
      </w:r>
      <w:r w:rsidR="00D5680C" w:rsidRPr="00191105">
        <w:t>utfallet av förhandlingarna under våren.</w:t>
      </w:r>
    </w:p>
    <w:p w:rsidR="005852D2" w:rsidRPr="00191105" w:rsidRDefault="005852D2" w:rsidP="007C34A7">
      <w:pPr>
        <w:pStyle w:val="RKnormal"/>
      </w:pPr>
    </w:p>
    <w:p w:rsidR="007C34A7" w:rsidRPr="00191105" w:rsidRDefault="007C34A7" w:rsidP="007C34A7">
      <w:pPr>
        <w:pStyle w:val="RKnormal"/>
        <w:rPr>
          <w:b/>
        </w:rPr>
      </w:pPr>
      <w:r w:rsidRPr="00191105">
        <w:rPr>
          <w:b/>
        </w:rPr>
        <w:t>Ansvarigt statsråd</w:t>
      </w:r>
    </w:p>
    <w:p w:rsidR="007C34A7" w:rsidRPr="00191105" w:rsidRDefault="005852D2" w:rsidP="007C34A7">
      <w:pPr>
        <w:pStyle w:val="RKnormal"/>
      </w:pPr>
      <w:r w:rsidRPr="00191105">
        <w:t>Ulf Kristersson</w:t>
      </w:r>
    </w:p>
    <w:p w:rsidR="005852D2" w:rsidRPr="00191105" w:rsidRDefault="005852D2" w:rsidP="007C34A7">
      <w:pPr>
        <w:pStyle w:val="RKnormal"/>
      </w:pPr>
    </w:p>
    <w:p w:rsidR="007C34A7" w:rsidRPr="00191105" w:rsidRDefault="007C34A7" w:rsidP="007C34A7">
      <w:pPr>
        <w:pStyle w:val="RKnormal"/>
        <w:rPr>
          <w:b/>
          <w:bCs/>
        </w:rPr>
      </w:pPr>
      <w:r w:rsidRPr="00191105">
        <w:rPr>
          <w:b/>
          <w:bCs/>
        </w:rPr>
        <w:t>Bakgrund</w:t>
      </w:r>
    </w:p>
    <w:p w:rsidR="00BD4EA7" w:rsidRPr="00191105" w:rsidRDefault="00BD4EA7" w:rsidP="00BD4EA7">
      <w:pPr>
        <w:spacing w:line="240" w:lineRule="auto"/>
        <w:rPr>
          <w:szCs w:val="24"/>
        </w:rPr>
      </w:pPr>
      <w:r w:rsidRPr="00191105">
        <w:rPr>
          <w:szCs w:val="24"/>
        </w:rPr>
        <w:t xml:space="preserve">Sedan grundförordningen (EG) nr 883/2004 om de sociala trygghetssystemen beslutades har en del ändringsbehov uppmärksammats, dels för att anpassa förordningen till förändringar i medlemsländerna lagstiftning om social trygghet och till andra förändringar på det sociala området som påverkar samordningen av de sociala trygghetssystemen. Kommissionen lade fram ett förslag till ändringar i december 2010. Ändringarna i förslaget är i stor omfattning initierade av medlemsländerna och innebär i de flesta fall rent administrativa förenklingar, klargöranden av vissa texter och några få mer materiella ändringar. De ändringar som föreslås i grundförordningen (EG) nr 883/2009 får i vissa fall även återverkan på reglerna i tillämpningsförordningen (EG) nr 987/2009 varför även ändringar i denna förordning föreslås. </w:t>
      </w:r>
    </w:p>
    <w:p w:rsidR="008C255D" w:rsidRPr="00191105" w:rsidRDefault="008C255D" w:rsidP="00BD4EA7">
      <w:pPr>
        <w:spacing w:line="240" w:lineRule="auto"/>
        <w:rPr>
          <w:szCs w:val="24"/>
        </w:rPr>
      </w:pPr>
    </w:p>
    <w:p w:rsidR="008C255D" w:rsidRPr="00191105" w:rsidRDefault="008C255D" w:rsidP="00BD4EA7">
      <w:pPr>
        <w:spacing w:line="240" w:lineRule="auto"/>
        <w:rPr>
          <w:szCs w:val="24"/>
        </w:rPr>
      </w:pPr>
      <w:r w:rsidRPr="00191105">
        <w:rPr>
          <w:szCs w:val="24"/>
        </w:rPr>
        <w:t>Regeringen har kunnat ställa sig bakom kommissionens förslag till ändringar med undantag för det förslag som rör</w:t>
      </w:r>
      <w:r w:rsidR="00064134" w:rsidRPr="00191105">
        <w:rPr>
          <w:szCs w:val="24"/>
        </w:rPr>
        <w:t xml:space="preserve"> arbetslöshetsersättning för egenföretagare som före arbetslösheten bott i ett land och bedrivit verksamhet i ett annat.</w:t>
      </w:r>
      <w:r w:rsidRPr="00191105">
        <w:rPr>
          <w:szCs w:val="24"/>
        </w:rPr>
        <w:t xml:space="preserve"> </w:t>
      </w:r>
    </w:p>
    <w:p w:rsidR="00064134" w:rsidRPr="00191105" w:rsidRDefault="00064134" w:rsidP="007C34A7">
      <w:pPr>
        <w:pStyle w:val="RKnormal"/>
        <w:jc w:val="both"/>
      </w:pPr>
    </w:p>
    <w:p w:rsidR="009B139F" w:rsidRPr="00191105" w:rsidRDefault="00413C84" w:rsidP="007C34A7">
      <w:pPr>
        <w:pStyle w:val="RKnormal"/>
        <w:jc w:val="both"/>
      </w:pPr>
      <w:r w:rsidRPr="00191105">
        <w:t>Se även rådspromemoria</w:t>
      </w:r>
      <w:r w:rsidR="00C915E6" w:rsidRPr="00191105">
        <w:t xml:space="preserve"> för dagordningspunkt</w:t>
      </w:r>
      <w:r w:rsidR="00156F2D" w:rsidRPr="00191105">
        <w:t xml:space="preserve"> 6</w:t>
      </w:r>
      <w:r w:rsidRPr="00191105">
        <w:t>.</w:t>
      </w:r>
    </w:p>
    <w:p w:rsidR="005852D2" w:rsidRPr="00191105" w:rsidRDefault="005852D2" w:rsidP="007C34A7">
      <w:pPr>
        <w:pStyle w:val="RKnormal"/>
        <w:jc w:val="both"/>
      </w:pPr>
    </w:p>
    <w:p w:rsidR="007C34A7" w:rsidRPr="00191105" w:rsidRDefault="007C34A7" w:rsidP="007C34A7">
      <w:pPr>
        <w:pStyle w:val="RKnormal"/>
        <w:rPr>
          <w:b/>
          <w:bCs/>
        </w:rPr>
      </w:pPr>
      <w:r w:rsidRPr="00191105">
        <w:rPr>
          <w:b/>
          <w:bCs/>
        </w:rPr>
        <w:t>Förslag till svensk ståndpunkt</w:t>
      </w:r>
    </w:p>
    <w:p w:rsidR="005852D2" w:rsidRPr="00191105" w:rsidRDefault="00E3496D" w:rsidP="00F6273B">
      <w:pPr>
        <w:tabs>
          <w:tab w:val="left" w:pos="567"/>
          <w:tab w:val="left" w:pos="1134"/>
          <w:tab w:val="left" w:pos="1701"/>
        </w:tabs>
        <w:spacing w:line="240" w:lineRule="auto"/>
        <w:outlineLvl w:val="0"/>
        <w:rPr>
          <w:bCs/>
        </w:rPr>
      </w:pPr>
      <w:r w:rsidRPr="00191105">
        <w:rPr>
          <w:bCs/>
        </w:rPr>
        <w:t xml:space="preserve">Regeringen anser att Sverige bör ställa sig bakom den allmänna inriktning som ordförandeskapet föreslår med undantag för den fråga som rör arbetslöshetsersättning för egenföretagare. </w:t>
      </w:r>
      <w:r w:rsidR="001822D7" w:rsidRPr="00191105">
        <w:rPr>
          <w:bCs/>
        </w:rPr>
        <w:t xml:space="preserve">Vad gäller detta specifika ändringsförslag </w:t>
      </w:r>
      <w:r w:rsidR="007D14BD" w:rsidRPr="00191105">
        <w:rPr>
          <w:bCs/>
        </w:rPr>
        <w:t xml:space="preserve">anser regeringen att förslaget går utöver syftet med förordningen – att samordna medlemsstaternas trygghetssystem. </w:t>
      </w:r>
    </w:p>
    <w:p w:rsidR="009969D7" w:rsidRPr="00191105" w:rsidRDefault="009969D7" w:rsidP="00F6273B">
      <w:pPr>
        <w:tabs>
          <w:tab w:val="left" w:pos="567"/>
          <w:tab w:val="left" w:pos="1134"/>
          <w:tab w:val="left" w:pos="1701"/>
        </w:tabs>
        <w:spacing w:line="240" w:lineRule="auto"/>
        <w:outlineLvl w:val="0"/>
        <w:rPr>
          <w:b/>
          <w:bCs/>
          <w:u w:val="single"/>
        </w:rPr>
      </w:pPr>
    </w:p>
    <w:p w:rsidR="005852D2" w:rsidRPr="00191105" w:rsidRDefault="005852D2" w:rsidP="00F6273B">
      <w:pPr>
        <w:tabs>
          <w:tab w:val="left" w:pos="567"/>
          <w:tab w:val="left" w:pos="1134"/>
          <w:tab w:val="left" w:pos="1701"/>
        </w:tabs>
        <w:spacing w:line="240" w:lineRule="auto"/>
        <w:outlineLvl w:val="0"/>
        <w:rPr>
          <w:b/>
          <w:bCs/>
          <w:u w:val="single"/>
        </w:rPr>
      </w:pPr>
    </w:p>
    <w:p w:rsidR="00F6273B" w:rsidRPr="00191105" w:rsidRDefault="00F6273B" w:rsidP="00F6273B">
      <w:pPr>
        <w:tabs>
          <w:tab w:val="left" w:pos="567"/>
          <w:tab w:val="left" w:pos="1134"/>
          <w:tab w:val="left" w:pos="1701"/>
        </w:tabs>
        <w:spacing w:line="240" w:lineRule="auto"/>
        <w:outlineLvl w:val="0"/>
        <w:rPr>
          <w:b/>
          <w:bCs/>
          <w:u w:val="single"/>
        </w:rPr>
      </w:pPr>
      <w:r w:rsidRPr="00191105">
        <w:rPr>
          <w:b/>
          <w:bCs/>
          <w:u w:val="single"/>
        </w:rPr>
        <w:t>Icke lagstiftande verksamhet</w:t>
      </w:r>
    </w:p>
    <w:p w:rsidR="00F6273B" w:rsidRPr="00191105" w:rsidRDefault="00F6273B" w:rsidP="00F6273B">
      <w:pPr>
        <w:tabs>
          <w:tab w:val="left" w:pos="567"/>
          <w:tab w:val="left" w:pos="1134"/>
          <w:tab w:val="left" w:pos="1701"/>
        </w:tabs>
        <w:spacing w:line="240" w:lineRule="auto"/>
        <w:rPr>
          <w:b/>
          <w:bCs/>
          <w:u w:val="single"/>
        </w:rPr>
      </w:pPr>
    </w:p>
    <w:p w:rsidR="00F6273B" w:rsidRPr="00191105" w:rsidRDefault="00D15411" w:rsidP="00F6273B">
      <w:pPr>
        <w:spacing w:line="240" w:lineRule="auto"/>
        <w:ind w:left="567" w:hanging="567"/>
        <w:rPr>
          <w:b/>
        </w:rPr>
      </w:pPr>
      <w:r w:rsidRPr="00191105">
        <w:rPr>
          <w:b/>
        </w:rPr>
        <w:t xml:space="preserve">7. </w:t>
      </w:r>
      <w:r w:rsidR="00F6273B" w:rsidRPr="00191105">
        <w:rPr>
          <w:b/>
        </w:rPr>
        <w:t>Godkännande av A-punktslistan</w:t>
      </w:r>
    </w:p>
    <w:p w:rsidR="00C6381D" w:rsidRPr="00191105" w:rsidRDefault="00C6381D" w:rsidP="00CE5C9D">
      <w:pPr>
        <w:pStyle w:val="RKnormal"/>
      </w:pPr>
    </w:p>
    <w:p w:rsidR="00754C69" w:rsidRPr="00191105" w:rsidRDefault="00754C69" w:rsidP="00D15411">
      <w:pPr>
        <w:spacing w:line="240" w:lineRule="auto"/>
        <w:ind w:left="567" w:hanging="567"/>
        <w:rPr>
          <w:b/>
        </w:rPr>
      </w:pPr>
    </w:p>
    <w:p w:rsidR="00754C69" w:rsidRPr="00191105" w:rsidRDefault="00754C69" w:rsidP="00D15411">
      <w:pPr>
        <w:spacing w:line="240" w:lineRule="auto"/>
        <w:ind w:left="567" w:hanging="567"/>
        <w:rPr>
          <w:b/>
        </w:rPr>
      </w:pPr>
    </w:p>
    <w:p w:rsidR="00754C69" w:rsidRPr="00191105" w:rsidRDefault="00754C69" w:rsidP="00D15411">
      <w:pPr>
        <w:spacing w:line="240" w:lineRule="auto"/>
        <w:ind w:left="567" w:hanging="567"/>
        <w:rPr>
          <w:b/>
        </w:rPr>
      </w:pPr>
    </w:p>
    <w:p w:rsidR="00754C69" w:rsidRPr="00191105" w:rsidRDefault="00754C69" w:rsidP="00D15411">
      <w:pPr>
        <w:spacing w:line="240" w:lineRule="auto"/>
        <w:ind w:left="567" w:hanging="567"/>
        <w:rPr>
          <w:b/>
        </w:rPr>
      </w:pPr>
    </w:p>
    <w:p w:rsidR="00D15411" w:rsidRPr="00191105" w:rsidRDefault="00B4466F" w:rsidP="00D15411">
      <w:pPr>
        <w:spacing w:line="240" w:lineRule="auto"/>
        <w:ind w:left="567" w:hanging="567"/>
        <w:rPr>
          <w:b/>
        </w:rPr>
      </w:pPr>
      <w:r w:rsidRPr="00191105">
        <w:rPr>
          <w:b/>
        </w:rPr>
        <w:t>8.</w:t>
      </w:r>
      <w:r w:rsidR="00D15411" w:rsidRPr="00191105">
        <w:rPr>
          <w:b/>
        </w:rPr>
        <w:t xml:space="preserve"> </w:t>
      </w:r>
      <w:r w:rsidRPr="00191105">
        <w:rPr>
          <w:b/>
        </w:rPr>
        <w:t>Genomförandet av Europa 2020-strategin</w:t>
      </w:r>
    </w:p>
    <w:p w:rsidR="00D15411" w:rsidRPr="00191105" w:rsidRDefault="00D15411" w:rsidP="00D15411">
      <w:pPr>
        <w:spacing w:line="240" w:lineRule="auto"/>
        <w:ind w:left="567" w:hanging="567"/>
        <w:rPr>
          <w:b/>
        </w:rPr>
      </w:pPr>
    </w:p>
    <w:p w:rsidR="00D15411" w:rsidRPr="00191105" w:rsidRDefault="00B4466F" w:rsidP="00D15411">
      <w:pPr>
        <w:spacing w:line="240" w:lineRule="auto"/>
        <w:ind w:left="567" w:hanging="567"/>
        <w:rPr>
          <w:b/>
        </w:rPr>
      </w:pPr>
      <w:r w:rsidRPr="00191105">
        <w:rPr>
          <w:b/>
        </w:rPr>
        <w:t>a)</w:t>
      </w:r>
      <w:r w:rsidR="007D7940" w:rsidRPr="00191105">
        <w:rPr>
          <w:b/>
        </w:rPr>
        <w:t xml:space="preserve"> </w:t>
      </w:r>
      <w:r w:rsidR="007D7940" w:rsidRPr="00191105">
        <w:rPr>
          <w:bCs/>
          <w:color w:val="000000"/>
        </w:rPr>
        <w:t xml:space="preserve">Bidrag till Europeiska rådet </w:t>
      </w:r>
      <w:r w:rsidR="007D7940" w:rsidRPr="00191105">
        <w:t>(23–24 juni 2011)</w:t>
      </w:r>
    </w:p>
    <w:p w:rsidR="007D7940" w:rsidRPr="00191105" w:rsidRDefault="008E3BAD" w:rsidP="008E3BAD">
      <w:pPr>
        <w:spacing w:line="240" w:lineRule="auto"/>
        <w:ind w:left="284" w:hanging="284"/>
        <w:rPr>
          <w:i/>
        </w:rPr>
      </w:pPr>
      <w:r w:rsidRPr="00191105">
        <w:rPr>
          <w:i/>
        </w:rPr>
        <w:tab/>
      </w:r>
      <w:r w:rsidR="007D7940" w:rsidRPr="00191105">
        <w:rPr>
          <w:i/>
        </w:rPr>
        <w:t>– Riktlinjedebatt</w:t>
      </w:r>
    </w:p>
    <w:p w:rsidR="00F1430A" w:rsidRPr="00191105" w:rsidRDefault="00F1430A" w:rsidP="008E3BAD">
      <w:pPr>
        <w:spacing w:line="240" w:lineRule="auto"/>
        <w:ind w:left="284" w:hanging="284"/>
        <w:rPr>
          <w:i/>
        </w:rPr>
      </w:pPr>
    </w:p>
    <w:p w:rsidR="00F1430A" w:rsidRPr="00191105" w:rsidRDefault="00F1430A" w:rsidP="00F1430A">
      <w:pPr>
        <w:pStyle w:val="RKnormal"/>
        <w:rPr>
          <w:b/>
          <w:szCs w:val="24"/>
        </w:rPr>
      </w:pPr>
      <w:r w:rsidRPr="00191105">
        <w:rPr>
          <w:b/>
          <w:szCs w:val="24"/>
        </w:rPr>
        <w:t>Tidigare behandling i nämnden</w:t>
      </w:r>
    </w:p>
    <w:p w:rsidR="00F1430A" w:rsidRPr="00191105" w:rsidRDefault="00F1430A" w:rsidP="00F1430A">
      <w:pPr>
        <w:pStyle w:val="RKnormal"/>
        <w:rPr>
          <w:szCs w:val="24"/>
        </w:rPr>
      </w:pPr>
      <w:r w:rsidRPr="00191105">
        <w:rPr>
          <w:szCs w:val="24"/>
        </w:rPr>
        <w:t xml:space="preserve">Frågan har ej tidigare behandlats i EU-nämnden. </w:t>
      </w:r>
    </w:p>
    <w:p w:rsidR="00F1430A" w:rsidRPr="00191105" w:rsidRDefault="00F1430A" w:rsidP="00F1430A">
      <w:pPr>
        <w:pStyle w:val="RKnormal"/>
        <w:rPr>
          <w:b/>
          <w:szCs w:val="24"/>
        </w:rPr>
      </w:pPr>
    </w:p>
    <w:p w:rsidR="00F1430A" w:rsidRPr="00191105" w:rsidRDefault="00F1430A" w:rsidP="00F1430A">
      <w:pPr>
        <w:pStyle w:val="RKnormal"/>
        <w:rPr>
          <w:b/>
          <w:szCs w:val="24"/>
        </w:rPr>
      </w:pPr>
      <w:r w:rsidRPr="00191105">
        <w:rPr>
          <w:b/>
          <w:szCs w:val="24"/>
        </w:rPr>
        <w:t>Ansvarigt statsråd</w:t>
      </w:r>
    </w:p>
    <w:p w:rsidR="00F1430A" w:rsidRPr="00191105" w:rsidRDefault="00F1430A" w:rsidP="00F1430A">
      <w:pPr>
        <w:pStyle w:val="RKnormal"/>
        <w:rPr>
          <w:szCs w:val="24"/>
        </w:rPr>
      </w:pPr>
      <w:r w:rsidRPr="00191105">
        <w:rPr>
          <w:color w:val="000000"/>
          <w:szCs w:val="24"/>
        </w:rPr>
        <w:t>Hillevi Engström</w:t>
      </w:r>
    </w:p>
    <w:p w:rsidR="00F1430A" w:rsidRPr="00191105" w:rsidRDefault="00F1430A" w:rsidP="00F1430A">
      <w:pPr>
        <w:pStyle w:val="RKnormal"/>
        <w:rPr>
          <w:i/>
          <w:iCs/>
          <w:szCs w:val="24"/>
        </w:rPr>
      </w:pPr>
    </w:p>
    <w:p w:rsidR="00F1430A" w:rsidRPr="00191105" w:rsidRDefault="00F1430A" w:rsidP="00F1430A">
      <w:pPr>
        <w:rPr>
          <w:szCs w:val="24"/>
        </w:rPr>
      </w:pPr>
      <w:r w:rsidRPr="00191105">
        <w:rPr>
          <w:szCs w:val="24"/>
          <w:lang w:eastAsia="sv-SE"/>
        </w:rPr>
        <w:t>Rådets diskussion om medlemsstaternas genomförande av sin sysselsättningspolitik inom Europa 2020 kommer utgöra arbetsmarknads- och socialförsäkringsministrarnas förberedelser inför Europeiska rådets möte i juni. Vid detta mötet väntas</w:t>
      </w:r>
      <w:r w:rsidRPr="00191105">
        <w:rPr>
          <w:szCs w:val="24"/>
        </w:rPr>
        <w:t xml:space="preserve"> stats- och regeringscheferna avsluta den första europeiska terminen genom att bl.a. ställa sig bakom de landsspecifika rekommendationerna.  </w:t>
      </w:r>
    </w:p>
    <w:p w:rsidR="00F1430A" w:rsidRPr="00191105" w:rsidRDefault="00F1430A" w:rsidP="00F1430A">
      <w:pPr>
        <w:pStyle w:val="RKnormal"/>
        <w:rPr>
          <w:szCs w:val="24"/>
          <w:lang w:eastAsia="sv-SE"/>
        </w:rPr>
      </w:pPr>
    </w:p>
    <w:p w:rsidR="00F1430A" w:rsidRPr="00191105" w:rsidRDefault="00F1430A" w:rsidP="00F1430A">
      <w:pPr>
        <w:spacing w:line="240" w:lineRule="auto"/>
        <w:ind w:left="284" w:hanging="284"/>
        <w:rPr>
          <w:b/>
          <w:i/>
        </w:rPr>
      </w:pPr>
      <w:r w:rsidRPr="00191105">
        <w:rPr>
          <w:szCs w:val="24"/>
          <w:lang w:eastAsia="sv-SE"/>
        </w:rPr>
        <w:t>Regeringen välkomnar denna diskussion.</w:t>
      </w:r>
    </w:p>
    <w:p w:rsidR="00B4466F" w:rsidRPr="00191105" w:rsidRDefault="00B4466F" w:rsidP="00B4466F">
      <w:pPr>
        <w:tabs>
          <w:tab w:val="left" w:pos="1080"/>
        </w:tabs>
        <w:spacing w:after="120" w:line="240" w:lineRule="auto"/>
        <w:ind w:left="1080" w:hanging="513"/>
        <w:rPr>
          <w:b/>
        </w:rPr>
      </w:pPr>
    </w:p>
    <w:p w:rsidR="007D7940" w:rsidRPr="00191105" w:rsidRDefault="00B4466F" w:rsidP="007D7940">
      <w:pPr>
        <w:tabs>
          <w:tab w:val="left" w:pos="851"/>
        </w:tabs>
        <w:spacing w:after="120" w:line="240" w:lineRule="auto"/>
        <w:ind w:left="851" w:hanging="284"/>
        <w:rPr>
          <w:color w:val="000000"/>
        </w:rPr>
      </w:pPr>
      <w:r w:rsidRPr="00191105">
        <w:rPr>
          <w:b/>
        </w:rPr>
        <w:t>i)</w:t>
      </w:r>
      <w:r w:rsidR="007D7940" w:rsidRPr="00191105">
        <w:rPr>
          <w:b/>
        </w:rPr>
        <w:t xml:space="preserve"> </w:t>
      </w:r>
      <w:r w:rsidR="00D15411" w:rsidRPr="00191105">
        <w:rPr>
          <w:b/>
        </w:rPr>
        <w:t xml:space="preserve"> </w:t>
      </w:r>
      <w:r w:rsidR="007D7940" w:rsidRPr="00191105">
        <w:t>Rekommendationer för rådets rekommendationer för genomförandet av de integrerade riktlinjerna for den ekonomiska politiken och sysselsättningspolitiken för varje medlemsstat (*)(</w:t>
      </w:r>
      <w:r w:rsidR="007D7940" w:rsidRPr="00191105">
        <w:rPr>
          <w:color w:val="000000"/>
        </w:rPr>
        <w:t>Kommissionens förslag till rättslig grund</w:t>
      </w:r>
      <w:r w:rsidR="007D7940" w:rsidRPr="00191105">
        <w:t xml:space="preserve">: </w:t>
      </w:r>
      <w:r w:rsidR="007D7940" w:rsidRPr="00191105">
        <w:rPr>
          <w:color w:val="000000"/>
        </w:rPr>
        <w:t xml:space="preserve">artiklarna </w:t>
      </w:r>
      <w:r w:rsidR="007D7940" w:rsidRPr="00191105">
        <w:t xml:space="preserve">121 och 148 </w:t>
      </w:r>
      <w:r w:rsidR="007D7940" w:rsidRPr="00191105">
        <w:rPr>
          <w:color w:val="000000"/>
        </w:rPr>
        <w:t>i FEUF)</w:t>
      </w:r>
    </w:p>
    <w:p w:rsidR="00B4466F" w:rsidRPr="00191105" w:rsidRDefault="007D7940" w:rsidP="007D7940">
      <w:pPr>
        <w:tabs>
          <w:tab w:val="left" w:pos="851"/>
        </w:tabs>
        <w:spacing w:after="120" w:line="240" w:lineRule="auto"/>
        <w:ind w:left="851" w:hanging="284"/>
        <w:rPr>
          <w:b/>
          <w:i/>
        </w:rPr>
      </w:pPr>
      <w:r w:rsidRPr="00191105">
        <w:rPr>
          <w:color w:val="000000"/>
        </w:rPr>
        <w:tab/>
      </w:r>
      <w:r w:rsidRPr="00191105">
        <w:rPr>
          <w:i/>
        </w:rPr>
        <w:t xml:space="preserve">– Politisk överenskommelse (artikel 148 FEUF – </w:t>
      </w:r>
      <w:r w:rsidRPr="00191105">
        <w:rPr>
          <w:i/>
          <w:color w:val="000000"/>
        </w:rPr>
        <w:t>sysselsättningspolitik</w:t>
      </w:r>
      <w:r w:rsidRPr="00191105">
        <w:rPr>
          <w:i/>
        </w:rPr>
        <w:t>)</w:t>
      </w:r>
    </w:p>
    <w:p w:rsidR="00F1430A" w:rsidRPr="00191105" w:rsidRDefault="00F1430A" w:rsidP="00F1430A">
      <w:pPr>
        <w:pStyle w:val="RKnormal"/>
        <w:rPr>
          <w:b/>
          <w:szCs w:val="24"/>
        </w:rPr>
      </w:pPr>
      <w:r w:rsidRPr="00191105">
        <w:rPr>
          <w:b/>
          <w:szCs w:val="24"/>
        </w:rPr>
        <w:t>Dokument</w:t>
      </w:r>
    </w:p>
    <w:p w:rsidR="00F1430A" w:rsidRPr="00191105" w:rsidRDefault="00F1430A" w:rsidP="00F1430A">
      <w:pPr>
        <w:pStyle w:val="RKnormal"/>
        <w:rPr>
          <w:szCs w:val="24"/>
        </w:rPr>
      </w:pPr>
      <w:r w:rsidRPr="00191105">
        <w:rPr>
          <w:szCs w:val="24"/>
        </w:rPr>
        <w:t>kompletteras senare</w:t>
      </w:r>
    </w:p>
    <w:p w:rsidR="00F1430A" w:rsidRPr="00191105" w:rsidRDefault="00F1430A" w:rsidP="00F1430A">
      <w:pPr>
        <w:pStyle w:val="RKnormal"/>
        <w:rPr>
          <w:b/>
          <w:szCs w:val="24"/>
        </w:rPr>
      </w:pPr>
    </w:p>
    <w:p w:rsidR="00F1430A" w:rsidRPr="00191105" w:rsidRDefault="00F1430A" w:rsidP="00F1430A">
      <w:pPr>
        <w:pStyle w:val="RKnormal"/>
        <w:rPr>
          <w:b/>
          <w:szCs w:val="24"/>
        </w:rPr>
      </w:pPr>
      <w:r w:rsidRPr="00191105">
        <w:rPr>
          <w:b/>
          <w:szCs w:val="24"/>
        </w:rPr>
        <w:t>Tidigare behandling i nämnden</w:t>
      </w:r>
    </w:p>
    <w:p w:rsidR="00F1430A" w:rsidRPr="00191105" w:rsidRDefault="00F1430A" w:rsidP="00F1430A">
      <w:pPr>
        <w:pStyle w:val="RKnormal"/>
        <w:rPr>
          <w:szCs w:val="24"/>
        </w:rPr>
      </w:pPr>
      <w:r w:rsidRPr="00191105">
        <w:rPr>
          <w:szCs w:val="24"/>
        </w:rPr>
        <w:t xml:space="preserve">Frågan har ej tidigare behandlats i EU-nämnden. </w:t>
      </w:r>
    </w:p>
    <w:p w:rsidR="00F1430A" w:rsidRPr="00191105" w:rsidRDefault="00F1430A" w:rsidP="00F1430A">
      <w:pPr>
        <w:pStyle w:val="RKnormal"/>
        <w:rPr>
          <w:b/>
          <w:szCs w:val="24"/>
        </w:rPr>
      </w:pPr>
    </w:p>
    <w:p w:rsidR="00F1430A" w:rsidRPr="00191105" w:rsidRDefault="00F1430A" w:rsidP="00F1430A">
      <w:pPr>
        <w:pStyle w:val="RKnormal"/>
        <w:rPr>
          <w:b/>
          <w:szCs w:val="24"/>
        </w:rPr>
      </w:pPr>
      <w:r w:rsidRPr="00191105">
        <w:rPr>
          <w:b/>
          <w:szCs w:val="24"/>
        </w:rPr>
        <w:t>Ansvarigt statsråd</w:t>
      </w:r>
    </w:p>
    <w:p w:rsidR="00F1430A" w:rsidRPr="00191105" w:rsidRDefault="00F1430A" w:rsidP="00F1430A">
      <w:pPr>
        <w:pStyle w:val="RKnormal"/>
        <w:rPr>
          <w:szCs w:val="24"/>
        </w:rPr>
      </w:pPr>
      <w:r w:rsidRPr="00191105">
        <w:rPr>
          <w:color w:val="000000"/>
          <w:szCs w:val="24"/>
        </w:rPr>
        <w:t>Hillevi Engström</w:t>
      </w:r>
    </w:p>
    <w:p w:rsidR="00F1430A" w:rsidRPr="00191105" w:rsidRDefault="00F1430A" w:rsidP="00F1430A">
      <w:pPr>
        <w:pStyle w:val="RKnormal"/>
        <w:rPr>
          <w:i/>
          <w:iCs/>
          <w:szCs w:val="24"/>
        </w:rPr>
      </w:pPr>
    </w:p>
    <w:p w:rsidR="00F1430A" w:rsidRPr="00191105" w:rsidRDefault="00F1430A" w:rsidP="00F1430A">
      <w:pPr>
        <w:pStyle w:val="RKnormal"/>
        <w:rPr>
          <w:b/>
          <w:bCs/>
          <w:szCs w:val="24"/>
        </w:rPr>
      </w:pPr>
      <w:r w:rsidRPr="00191105">
        <w:rPr>
          <w:b/>
          <w:bCs/>
          <w:szCs w:val="24"/>
        </w:rPr>
        <w:t>Bakgrund</w:t>
      </w:r>
    </w:p>
    <w:p w:rsidR="00F1430A" w:rsidRPr="00191105" w:rsidRDefault="00F1430A" w:rsidP="00F1430A">
      <w:pPr>
        <w:pStyle w:val="RKnormal"/>
        <w:tabs>
          <w:tab w:val="center" w:pos="3685"/>
        </w:tabs>
        <w:rPr>
          <w:color w:val="000000"/>
          <w:szCs w:val="24"/>
          <w:lang w:eastAsia="sv-SE"/>
        </w:rPr>
      </w:pPr>
      <w:r w:rsidRPr="00191105">
        <w:rPr>
          <w:color w:val="000000"/>
          <w:szCs w:val="24"/>
          <w:lang w:eastAsia="sv-SE"/>
        </w:rPr>
        <w:t xml:space="preserve">På EPSCO-rådet väntas ministrarna nå en politisk överenskommelse om sysselsättningsdelarna i kommissionens förslag till landspecifika rekommendationer inom ramen för Europa 2020-strategins genomförande. </w:t>
      </w:r>
    </w:p>
    <w:p w:rsidR="00F1430A" w:rsidRPr="00191105" w:rsidRDefault="00F1430A" w:rsidP="00F1430A">
      <w:pPr>
        <w:pStyle w:val="RKnormal"/>
        <w:tabs>
          <w:tab w:val="center" w:pos="3685"/>
        </w:tabs>
        <w:rPr>
          <w:color w:val="000000"/>
          <w:szCs w:val="24"/>
          <w:lang w:eastAsia="sv-SE"/>
        </w:rPr>
      </w:pPr>
    </w:p>
    <w:p w:rsidR="00F1430A" w:rsidRPr="00191105" w:rsidRDefault="00F1430A" w:rsidP="00F1430A">
      <w:r w:rsidRPr="00191105">
        <w:t>EU-kommissionen presenterade den 7 juni förslag till rekommendationer rörande medlemsstaternas ekonomiska politik och sysselsättningspolitik. Förslaget till rekommendationer baseras på kommissionens utvärdering av dels medlemsstaternas ekonomiska och finanspolitiska utgångslägen, dels den politik som medlemsstaterna presenterat i sina nationella reformprogram och stabilitets- och konvergensprogram.</w:t>
      </w:r>
    </w:p>
    <w:p w:rsidR="00F1430A" w:rsidRPr="00191105" w:rsidRDefault="00F1430A" w:rsidP="00F1430A">
      <w:pPr>
        <w:pStyle w:val="RKnormal"/>
        <w:tabs>
          <w:tab w:val="center" w:pos="3685"/>
        </w:tabs>
      </w:pPr>
    </w:p>
    <w:p w:rsidR="00F1430A" w:rsidRPr="00191105" w:rsidRDefault="00F1430A" w:rsidP="00F1430A">
      <w:pPr>
        <w:pStyle w:val="RKnormal"/>
        <w:tabs>
          <w:tab w:val="center" w:pos="3685"/>
        </w:tabs>
      </w:pPr>
      <w:r w:rsidRPr="00191105">
        <w:t xml:space="preserve">Kommissionens förslag till rekommendationer på sysselsättningsområdet utgör en del i genomförandet av den europeiska sysselsättningsstrategin inom ramen för Europa 2020-strategin. Rekommendationerna ska vidare ses som en central del i den </w:t>
      </w:r>
      <w:r w:rsidRPr="00191105">
        <w:rPr>
          <w:i/>
        </w:rPr>
        <w:t>europeiska terminen</w:t>
      </w:r>
      <w:r w:rsidRPr="00191105">
        <w:t>, som sedan januari 2011 utgör den nya årscykeln för EU:s ekonomisk-politiska samordning.</w:t>
      </w:r>
    </w:p>
    <w:p w:rsidR="00F1430A" w:rsidRPr="00191105" w:rsidRDefault="00F1430A" w:rsidP="00F1430A">
      <w:pPr>
        <w:pStyle w:val="RKnormal"/>
        <w:tabs>
          <w:tab w:val="center" w:pos="3685"/>
        </w:tabs>
      </w:pPr>
    </w:p>
    <w:p w:rsidR="00F1430A" w:rsidRPr="00191105" w:rsidRDefault="00F1430A" w:rsidP="00F1430A">
      <w:pPr>
        <w:pStyle w:val="RKnormal"/>
        <w:tabs>
          <w:tab w:val="center" w:pos="3685"/>
        </w:tabs>
        <w:rPr>
          <w:lang w:eastAsia="sv-SE"/>
        </w:rPr>
      </w:pPr>
      <w:r w:rsidRPr="00191105">
        <w:rPr>
          <w:lang w:eastAsia="sv-SE"/>
        </w:rPr>
        <w:t>Kommissionens förslag till rekommendation till Sverige på sysselsättningsområdet är följande: ”Övervaka och förbättra deltagandet på arbetsmarknaden bland unga och andra svaga grupper.”</w:t>
      </w:r>
    </w:p>
    <w:p w:rsidR="00F1430A" w:rsidRPr="00191105" w:rsidRDefault="00F1430A" w:rsidP="00F1430A">
      <w:pPr>
        <w:pStyle w:val="RKnormal"/>
        <w:tabs>
          <w:tab w:val="center" w:pos="3685"/>
        </w:tabs>
        <w:rPr>
          <w:lang w:eastAsia="sv-SE"/>
        </w:rPr>
      </w:pPr>
    </w:p>
    <w:p w:rsidR="00F1430A" w:rsidRPr="00191105" w:rsidRDefault="00F1430A" w:rsidP="00F1430A">
      <w:pPr>
        <w:pStyle w:val="RKnormal"/>
        <w:tabs>
          <w:tab w:val="center" w:pos="3685"/>
        </w:tabs>
        <w:rPr>
          <w:lang w:eastAsia="sv-SE"/>
        </w:rPr>
      </w:pPr>
      <w:r w:rsidRPr="00191105">
        <w:rPr>
          <w:color w:val="000000"/>
          <w:szCs w:val="24"/>
          <w:lang w:eastAsia="sv-SE"/>
        </w:rPr>
        <w:t xml:space="preserve">Förberedande behandling av sysselsättningsdelarna i kommissionens förslag till rekommendationer kommer att ske inom Sysselsättningskommittén. </w:t>
      </w:r>
      <w:r w:rsidRPr="00191105">
        <w:t>Vid EPSCO- rådet den 17 juni ska en politisk överenskommelse nås om de rekommendationer som berör de fördragsfästa sysselsättningsriktlinjerna (EUT art 148). Vid EKOFIN- rådet ska en samlad text godkännas (rörande såväl sysselsättningsriktlinjerna i EUT art 148 som de ekonomiska riktlinjerna i art 121). Vid Europeiska rådet den 23-24 juni väntas rekommendationerna få politisk stöd för att sedan antas av rådet i juli.</w:t>
      </w:r>
    </w:p>
    <w:p w:rsidR="00F1430A" w:rsidRPr="00191105" w:rsidRDefault="00F1430A" w:rsidP="00F1430A">
      <w:pPr>
        <w:pStyle w:val="RKnormal"/>
        <w:rPr>
          <w:szCs w:val="24"/>
        </w:rPr>
      </w:pPr>
    </w:p>
    <w:p w:rsidR="00F1430A" w:rsidRPr="00191105" w:rsidRDefault="00F1430A" w:rsidP="00F1430A">
      <w:pPr>
        <w:pStyle w:val="RKnormal"/>
        <w:rPr>
          <w:b/>
          <w:szCs w:val="24"/>
        </w:rPr>
      </w:pPr>
      <w:r w:rsidRPr="00191105">
        <w:rPr>
          <w:b/>
          <w:szCs w:val="24"/>
        </w:rPr>
        <w:t>Förslag till svensk ståndpunkt</w:t>
      </w:r>
    </w:p>
    <w:p w:rsidR="00F1430A" w:rsidRPr="00191105" w:rsidRDefault="00F1430A" w:rsidP="00F1430A">
      <w:pPr>
        <w:spacing w:after="120" w:line="240" w:lineRule="auto"/>
        <w:rPr>
          <w:szCs w:val="24"/>
        </w:rPr>
      </w:pPr>
      <w:r w:rsidRPr="00191105">
        <w:rPr>
          <w:szCs w:val="24"/>
        </w:rPr>
        <w:t xml:space="preserve">Kompletteras senare. </w:t>
      </w:r>
    </w:p>
    <w:p w:rsidR="009942B8" w:rsidRPr="00191105" w:rsidRDefault="009942B8" w:rsidP="007D7940">
      <w:pPr>
        <w:tabs>
          <w:tab w:val="left" w:pos="1080"/>
        </w:tabs>
        <w:spacing w:after="120" w:line="240" w:lineRule="auto"/>
        <w:ind w:left="1080" w:hanging="513"/>
        <w:rPr>
          <w:b/>
        </w:rPr>
      </w:pPr>
    </w:p>
    <w:p w:rsidR="007D7940" w:rsidRPr="00191105" w:rsidRDefault="00B4466F" w:rsidP="007D7940">
      <w:pPr>
        <w:tabs>
          <w:tab w:val="left" w:pos="1080"/>
        </w:tabs>
        <w:spacing w:after="120" w:line="240" w:lineRule="auto"/>
        <w:ind w:left="1080" w:hanging="513"/>
      </w:pPr>
      <w:r w:rsidRPr="00191105">
        <w:rPr>
          <w:b/>
        </w:rPr>
        <w:t>ii)</w:t>
      </w:r>
      <w:r w:rsidR="007D7940" w:rsidRPr="00191105">
        <w:rPr>
          <w:b/>
        </w:rPr>
        <w:t xml:space="preserve"> </w:t>
      </w:r>
      <w:r w:rsidR="007D7940" w:rsidRPr="00191105">
        <w:t xml:space="preserve">Granskning av 2011 års nationella reformprogram </w:t>
      </w:r>
    </w:p>
    <w:p w:rsidR="007D7940" w:rsidRPr="00191105" w:rsidRDefault="007D7940" w:rsidP="007D7940">
      <w:pPr>
        <w:tabs>
          <w:tab w:val="left" w:pos="851"/>
        </w:tabs>
        <w:spacing w:after="120" w:line="240" w:lineRule="auto"/>
        <w:ind w:left="1080" w:hanging="513"/>
        <w:rPr>
          <w:i/>
        </w:rPr>
      </w:pPr>
      <w:r w:rsidRPr="00191105">
        <w:tab/>
      </w:r>
      <w:r w:rsidRPr="00191105">
        <w:rPr>
          <w:i/>
        </w:rPr>
        <w:t>–Godkännande av sysselsättningskommitténs och kommittén</w:t>
      </w:r>
    </w:p>
    <w:p w:rsidR="007D7940" w:rsidRPr="00191105" w:rsidRDefault="007D7940" w:rsidP="007D7940">
      <w:pPr>
        <w:tabs>
          <w:tab w:val="left" w:pos="851"/>
        </w:tabs>
        <w:spacing w:after="120" w:line="240" w:lineRule="auto"/>
        <w:ind w:left="1080" w:hanging="513"/>
      </w:pPr>
      <w:r w:rsidRPr="00191105">
        <w:rPr>
          <w:i/>
        </w:rPr>
        <w:tab/>
        <w:t>för socialt skydds gemensamma yttrande</w:t>
      </w:r>
    </w:p>
    <w:p w:rsidR="00F1430A" w:rsidRPr="00191105" w:rsidRDefault="00F1430A" w:rsidP="00F1430A">
      <w:pPr>
        <w:pStyle w:val="RKnormal"/>
        <w:rPr>
          <w:b/>
          <w:szCs w:val="24"/>
        </w:rPr>
      </w:pPr>
      <w:r w:rsidRPr="00191105">
        <w:rPr>
          <w:b/>
          <w:szCs w:val="24"/>
        </w:rPr>
        <w:t>Dokument</w:t>
      </w:r>
    </w:p>
    <w:p w:rsidR="00F1430A" w:rsidRPr="00191105" w:rsidRDefault="00F1430A" w:rsidP="00F1430A">
      <w:pPr>
        <w:pStyle w:val="RKnormal"/>
        <w:rPr>
          <w:szCs w:val="24"/>
        </w:rPr>
      </w:pPr>
      <w:r w:rsidRPr="00191105">
        <w:rPr>
          <w:szCs w:val="24"/>
        </w:rPr>
        <w:t>kompletteras senare</w:t>
      </w:r>
    </w:p>
    <w:p w:rsidR="00F1430A" w:rsidRPr="00191105" w:rsidRDefault="00F1430A" w:rsidP="00F1430A">
      <w:pPr>
        <w:pStyle w:val="RKnormal"/>
        <w:rPr>
          <w:b/>
          <w:szCs w:val="24"/>
        </w:rPr>
      </w:pPr>
    </w:p>
    <w:p w:rsidR="00F1430A" w:rsidRPr="00191105" w:rsidRDefault="00F1430A" w:rsidP="00F1430A">
      <w:pPr>
        <w:pStyle w:val="RKnormal"/>
        <w:rPr>
          <w:b/>
          <w:szCs w:val="24"/>
        </w:rPr>
      </w:pPr>
      <w:r w:rsidRPr="00191105">
        <w:rPr>
          <w:b/>
          <w:szCs w:val="24"/>
        </w:rPr>
        <w:t>Tidigare behandling i nämnden</w:t>
      </w:r>
    </w:p>
    <w:p w:rsidR="00F1430A" w:rsidRPr="00191105" w:rsidRDefault="00F1430A" w:rsidP="00F1430A">
      <w:pPr>
        <w:pStyle w:val="RKnormal"/>
        <w:rPr>
          <w:szCs w:val="24"/>
        </w:rPr>
      </w:pPr>
      <w:r w:rsidRPr="00191105">
        <w:rPr>
          <w:szCs w:val="24"/>
        </w:rPr>
        <w:t xml:space="preserve">Frågan har ej tidigare behandlats i EU-nämnden. </w:t>
      </w:r>
    </w:p>
    <w:p w:rsidR="00F1430A" w:rsidRPr="00191105" w:rsidRDefault="00F1430A" w:rsidP="00F1430A">
      <w:pPr>
        <w:pStyle w:val="RKnormal"/>
        <w:rPr>
          <w:b/>
          <w:szCs w:val="24"/>
        </w:rPr>
      </w:pPr>
    </w:p>
    <w:p w:rsidR="00F1430A" w:rsidRPr="00191105" w:rsidRDefault="00F1430A" w:rsidP="00F1430A">
      <w:pPr>
        <w:pStyle w:val="RKnormal"/>
        <w:rPr>
          <w:b/>
          <w:szCs w:val="24"/>
        </w:rPr>
      </w:pPr>
      <w:r w:rsidRPr="00191105">
        <w:rPr>
          <w:b/>
          <w:szCs w:val="24"/>
        </w:rPr>
        <w:t>Ansvarigt statsråd</w:t>
      </w:r>
    </w:p>
    <w:p w:rsidR="00F1430A" w:rsidRPr="00191105" w:rsidRDefault="00F1430A" w:rsidP="00F1430A">
      <w:pPr>
        <w:pStyle w:val="RKnormal"/>
        <w:rPr>
          <w:szCs w:val="24"/>
        </w:rPr>
      </w:pPr>
      <w:r w:rsidRPr="00191105">
        <w:rPr>
          <w:color w:val="000000"/>
          <w:szCs w:val="24"/>
        </w:rPr>
        <w:t>Hillevi Engström</w:t>
      </w:r>
    </w:p>
    <w:p w:rsidR="00F1430A" w:rsidRPr="00191105" w:rsidRDefault="00F1430A" w:rsidP="00F1430A">
      <w:pPr>
        <w:pStyle w:val="RKnormal"/>
      </w:pPr>
    </w:p>
    <w:p w:rsidR="00F1430A" w:rsidRPr="00191105" w:rsidRDefault="00F1430A" w:rsidP="00F1430A">
      <w:pPr>
        <w:pStyle w:val="RKnormal"/>
        <w:rPr>
          <w:b/>
        </w:rPr>
      </w:pPr>
      <w:r w:rsidRPr="00191105">
        <w:rPr>
          <w:b/>
        </w:rPr>
        <w:t>Bakgrund</w:t>
      </w:r>
    </w:p>
    <w:p w:rsidR="00F1430A" w:rsidRPr="00191105" w:rsidRDefault="00F1430A" w:rsidP="00F1430A">
      <w:pPr>
        <w:pStyle w:val="RKnormal"/>
      </w:pPr>
    </w:p>
    <w:p w:rsidR="00F1430A" w:rsidRPr="00191105" w:rsidRDefault="00F1430A" w:rsidP="00F1430A">
      <w:pPr>
        <w:spacing w:after="120" w:line="240" w:lineRule="auto"/>
        <w:jc w:val="both"/>
        <w:rPr>
          <w:szCs w:val="24"/>
        </w:rPr>
      </w:pPr>
      <w:r w:rsidRPr="00191105">
        <w:t xml:space="preserve">Rådet väntas ställa sig bakom ett yttrande från sysselsättningskommittén och kommittén för social trygghet innehållande policyslutsatser från årets granskning av sysselsättningsdelarna, inklusive den sociala dimensionen, i medlemsstaternas nationella reformprogram 2011 som skickades till EU-kommissionen i april inom ramen för den europeiska terminen. </w:t>
      </w:r>
    </w:p>
    <w:p w:rsidR="00F1430A" w:rsidRPr="00191105" w:rsidRDefault="00F1430A" w:rsidP="00F1430A">
      <w:pPr>
        <w:spacing w:after="120" w:line="240" w:lineRule="auto"/>
        <w:jc w:val="both"/>
      </w:pPr>
      <w:r w:rsidRPr="00191105">
        <w:t xml:space="preserve">På sysselsättningsområdet väntas yttrandet bl.a. understryka att öka deltagandet på arbetsmarknaden fortsatt utgör den stora utmaningen för samtliga medlemsstater. </w:t>
      </w:r>
    </w:p>
    <w:p w:rsidR="00F1430A" w:rsidRPr="00191105" w:rsidRDefault="00F1430A" w:rsidP="00F1430A">
      <w:pPr>
        <w:pStyle w:val="RKnormal"/>
        <w:rPr>
          <w:szCs w:val="24"/>
        </w:rPr>
      </w:pPr>
    </w:p>
    <w:p w:rsidR="00F1430A" w:rsidRPr="00191105" w:rsidRDefault="00F1430A" w:rsidP="00F1430A">
      <w:pPr>
        <w:pStyle w:val="RKnormal"/>
        <w:rPr>
          <w:b/>
          <w:bCs/>
          <w:szCs w:val="24"/>
        </w:rPr>
      </w:pPr>
      <w:r w:rsidRPr="00191105">
        <w:rPr>
          <w:b/>
          <w:bCs/>
          <w:szCs w:val="24"/>
        </w:rPr>
        <w:t>Förslag till svensk ståndpunkt</w:t>
      </w:r>
    </w:p>
    <w:p w:rsidR="00F1430A" w:rsidRPr="00191105" w:rsidRDefault="00F1430A" w:rsidP="00F1430A">
      <w:pPr>
        <w:pStyle w:val="RKnormal"/>
        <w:rPr>
          <w:bCs/>
          <w:szCs w:val="24"/>
        </w:rPr>
      </w:pPr>
      <w:r w:rsidRPr="00191105">
        <w:rPr>
          <w:bCs/>
          <w:szCs w:val="24"/>
        </w:rPr>
        <w:t xml:space="preserve">Kompletteras senare. </w:t>
      </w:r>
    </w:p>
    <w:p w:rsidR="00B4466F" w:rsidRPr="00191105" w:rsidRDefault="00B4466F" w:rsidP="00B4466F">
      <w:pPr>
        <w:tabs>
          <w:tab w:val="left" w:pos="1080"/>
        </w:tabs>
        <w:spacing w:after="120" w:line="240" w:lineRule="auto"/>
        <w:ind w:left="1080" w:hanging="513"/>
        <w:rPr>
          <w:b/>
        </w:rPr>
      </w:pPr>
    </w:p>
    <w:p w:rsidR="007D7940" w:rsidRPr="00191105" w:rsidRDefault="00B4466F" w:rsidP="007D7940">
      <w:pPr>
        <w:tabs>
          <w:tab w:val="left" w:pos="1080"/>
        </w:tabs>
        <w:spacing w:after="120" w:line="240" w:lineRule="auto"/>
        <w:ind w:left="1080" w:hanging="513"/>
        <w:rPr>
          <w:b/>
          <w:i/>
        </w:rPr>
      </w:pPr>
      <w:r w:rsidRPr="00191105">
        <w:rPr>
          <w:b/>
        </w:rPr>
        <w:t>iii)</w:t>
      </w:r>
      <w:r w:rsidR="007D7940" w:rsidRPr="00191105">
        <w:rPr>
          <w:b/>
        </w:rPr>
        <w:t xml:space="preserve"> </w:t>
      </w:r>
      <w:r w:rsidR="007D7940" w:rsidRPr="00191105">
        <w:rPr>
          <w:i/>
        </w:rPr>
        <w:t>V</w:t>
      </w:r>
      <w:r w:rsidR="007D7940" w:rsidRPr="00191105">
        <w:rPr>
          <w:bCs/>
          <w:i/>
          <w:color w:val="000000"/>
        </w:rPr>
        <w:t>erktyg för bedömning av sysselsättningssituationen</w:t>
      </w:r>
    </w:p>
    <w:p w:rsidR="007D7940" w:rsidRPr="00191105" w:rsidRDefault="007D7940" w:rsidP="007D7940">
      <w:pPr>
        <w:tabs>
          <w:tab w:val="left" w:pos="993"/>
        </w:tabs>
        <w:spacing w:after="120" w:line="240" w:lineRule="auto"/>
        <w:ind w:left="1080" w:hanging="513"/>
        <w:rPr>
          <w:b/>
        </w:rPr>
      </w:pPr>
      <w:r w:rsidRPr="00191105">
        <w:rPr>
          <w:b/>
          <w:i/>
        </w:rPr>
        <w:tab/>
      </w:r>
      <w:r w:rsidRPr="00191105">
        <w:rPr>
          <w:i/>
        </w:rPr>
        <w:t>– Godkännande av sysselsättningskommitténs bedömning</w:t>
      </w:r>
    </w:p>
    <w:p w:rsidR="00C31869" w:rsidRPr="00191105" w:rsidRDefault="00C31869" w:rsidP="00EE45C4">
      <w:pPr>
        <w:pStyle w:val="RKnormal"/>
        <w:rPr>
          <w:b/>
          <w:szCs w:val="24"/>
        </w:rPr>
      </w:pPr>
    </w:p>
    <w:p w:rsidR="00EE45C4" w:rsidRPr="00191105" w:rsidRDefault="00EE45C4" w:rsidP="00EE45C4">
      <w:pPr>
        <w:pStyle w:val="RKnormal"/>
        <w:rPr>
          <w:b/>
          <w:szCs w:val="24"/>
        </w:rPr>
      </w:pPr>
      <w:r w:rsidRPr="00191105">
        <w:rPr>
          <w:b/>
          <w:szCs w:val="24"/>
        </w:rPr>
        <w:t>Dokument</w:t>
      </w:r>
    </w:p>
    <w:p w:rsidR="00EE45C4" w:rsidRPr="00191105" w:rsidRDefault="00EE45C4" w:rsidP="00EE45C4">
      <w:pPr>
        <w:pStyle w:val="RKnormal"/>
        <w:rPr>
          <w:szCs w:val="24"/>
        </w:rPr>
      </w:pPr>
      <w:r w:rsidRPr="00191105">
        <w:rPr>
          <w:szCs w:val="24"/>
        </w:rPr>
        <w:t>kompletteras senare</w:t>
      </w:r>
    </w:p>
    <w:p w:rsidR="00EE45C4" w:rsidRPr="00191105" w:rsidRDefault="00EE45C4" w:rsidP="00EE45C4">
      <w:pPr>
        <w:pStyle w:val="RKnormal"/>
        <w:rPr>
          <w:b/>
          <w:szCs w:val="24"/>
        </w:rPr>
      </w:pPr>
    </w:p>
    <w:p w:rsidR="00EE45C4" w:rsidRPr="00191105" w:rsidRDefault="00EE45C4" w:rsidP="00EE45C4">
      <w:pPr>
        <w:pStyle w:val="RKnormal"/>
        <w:rPr>
          <w:b/>
          <w:szCs w:val="24"/>
        </w:rPr>
      </w:pPr>
      <w:r w:rsidRPr="00191105">
        <w:rPr>
          <w:b/>
          <w:szCs w:val="24"/>
        </w:rPr>
        <w:t>Tidigare behandling i nämnden</w:t>
      </w:r>
    </w:p>
    <w:p w:rsidR="00EE45C4" w:rsidRPr="00191105" w:rsidRDefault="00EE45C4" w:rsidP="00EE45C4">
      <w:pPr>
        <w:pStyle w:val="RKnormal"/>
        <w:rPr>
          <w:szCs w:val="24"/>
        </w:rPr>
      </w:pPr>
      <w:r w:rsidRPr="00191105">
        <w:rPr>
          <w:szCs w:val="24"/>
        </w:rPr>
        <w:t xml:space="preserve">Frågan har ej tidigare behandlats i EU-nämnden. </w:t>
      </w:r>
    </w:p>
    <w:p w:rsidR="00EE45C4" w:rsidRPr="00191105" w:rsidRDefault="00EE45C4" w:rsidP="00EE45C4">
      <w:pPr>
        <w:pStyle w:val="RKnormal"/>
        <w:rPr>
          <w:b/>
          <w:szCs w:val="24"/>
        </w:rPr>
      </w:pPr>
    </w:p>
    <w:p w:rsidR="00EE45C4" w:rsidRPr="00191105" w:rsidRDefault="00EE45C4" w:rsidP="00EE45C4">
      <w:pPr>
        <w:pStyle w:val="RKnormal"/>
        <w:rPr>
          <w:b/>
          <w:szCs w:val="24"/>
        </w:rPr>
      </w:pPr>
      <w:r w:rsidRPr="00191105">
        <w:rPr>
          <w:b/>
          <w:szCs w:val="24"/>
        </w:rPr>
        <w:t>Ansvarigt statsråd</w:t>
      </w:r>
    </w:p>
    <w:p w:rsidR="00EE45C4" w:rsidRPr="00191105" w:rsidRDefault="00EE45C4" w:rsidP="00EE45C4">
      <w:pPr>
        <w:pStyle w:val="RKnormal"/>
        <w:rPr>
          <w:szCs w:val="24"/>
        </w:rPr>
      </w:pPr>
      <w:r w:rsidRPr="00191105">
        <w:rPr>
          <w:color w:val="000000"/>
          <w:szCs w:val="24"/>
        </w:rPr>
        <w:t>Hillevi Engström</w:t>
      </w:r>
    </w:p>
    <w:p w:rsidR="00EE45C4" w:rsidRPr="00191105" w:rsidRDefault="00EE45C4" w:rsidP="00EE45C4">
      <w:pPr>
        <w:pStyle w:val="RKnormal"/>
        <w:rPr>
          <w:i/>
          <w:iCs/>
          <w:szCs w:val="24"/>
        </w:rPr>
      </w:pPr>
    </w:p>
    <w:p w:rsidR="00EE45C4" w:rsidRPr="00191105" w:rsidRDefault="00EE45C4" w:rsidP="00EE45C4">
      <w:pPr>
        <w:pStyle w:val="RKnormal"/>
        <w:rPr>
          <w:b/>
          <w:bCs/>
          <w:szCs w:val="24"/>
        </w:rPr>
      </w:pPr>
      <w:r w:rsidRPr="00191105">
        <w:rPr>
          <w:b/>
          <w:bCs/>
          <w:szCs w:val="24"/>
        </w:rPr>
        <w:t>Bakgrund</w:t>
      </w:r>
    </w:p>
    <w:p w:rsidR="00EE45C4" w:rsidRPr="00191105" w:rsidRDefault="00EE45C4" w:rsidP="00EE45C4">
      <w:pPr>
        <w:pStyle w:val="RKnormal"/>
        <w:spacing w:line="240" w:lineRule="auto"/>
        <w:rPr>
          <w:szCs w:val="24"/>
        </w:rPr>
      </w:pPr>
      <w:r w:rsidRPr="00191105">
        <w:rPr>
          <w:szCs w:val="24"/>
        </w:rPr>
        <w:t xml:space="preserve">Den 21 oktober antog EPSCO-rådet slutsatser om  anpassning av den europeiska sysselsättningsstrategin till den nya årscykeln inom vilken Europa 2020-strategin skulle komma att genomföras. I rådets slutsatser välkomnade rådet arbetet med det gemensamma ramverket för utvärdering och uppmanade sysselsättningskommittén (EMCO), kommittén för social trygghet (KST) och kommissionen att i december lägga fram en detaljerad rapport, inklusive ett tydligt verktyg för uppföljning av sysselsättningsresultat (Employment Performance Monitor). </w:t>
      </w:r>
    </w:p>
    <w:p w:rsidR="00EE45C4" w:rsidRPr="00191105" w:rsidRDefault="00EE45C4" w:rsidP="00EE45C4">
      <w:pPr>
        <w:pStyle w:val="RKnormal"/>
        <w:spacing w:line="240" w:lineRule="auto"/>
        <w:rPr>
          <w:szCs w:val="24"/>
        </w:rPr>
      </w:pPr>
    </w:p>
    <w:p w:rsidR="00EE45C4" w:rsidRPr="00191105" w:rsidRDefault="00EE45C4" w:rsidP="00EE45C4">
      <w:pPr>
        <w:pStyle w:val="RKnormal"/>
        <w:spacing w:line="240" w:lineRule="auto"/>
        <w:rPr>
          <w:szCs w:val="24"/>
        </w:rPr>
      </w:pPr>
      <w:r w:rsidRPr="00191105">
        <w:rPr>
          <w:szCs w:val="24"/>
        </w:rPr>
        <w:t xml:space="preserve">Mot bakgrund av denna uppmaning presenterade EMCO och KST inför EPSCO-rådet i december ett yttrande som angav att kommittéerna antagit ett gemensamt utvärderingsramverk, inbegripet ett verktyg för bedömning av sysselsättningssituationen. EPSCO-rådet ställde sig bakom detta yttrande den 6 december 2010. </w:t>
      </w:r>
    </w:p>
    <w:p w:rsidR="00EE45C4" w:rsidRPr="00191105" w:rsidRDefault="00EE45C4" w:rsidP="00EE45C4">
      <w:pPr>
        <w:pStyle w:val="RKnormal"/>
        <w:spacing w:line="240" w:lineRule="auto"/>
        <w:rPr>
          <w:szCs w:val="24"/>
        </w:rPr>
      </w:pPr>
    </w:p>
    <w:p w:rsidR="00EE45C4" w:rsidRPr="00191105" w:rsidRDefault="00EE45C4" w:rsidP="00EE45C4">
      <w:pPr>
        <w:tabs>
          <w:tab w:val="left" w:pos="567"/>
          <w:tab w:val="left" w:pos="1080"/>
          <w:tab w:val="left" w:pos="1134"/>
          <w:tab w:val="left" w:pos="1701"/>
        </w:tabs>
        <w:spacing w:after="120" w:line="240" w:lineRule="auto"/>
        <w:rPr>
          <w:szCs w:val="24"/>
        </w:rPr>
      </w:pPr>
      <w:r w:rsidRPr="00191105">
        <w:rPr>
          <w:szCs w:val="24"/>
        </w:rPr>
        <w:t xml:space="preserve">På rådsmötet den 17 juni väntas EPSCO-rådet ställa sig bakom det första “verktyget för bedömning av sysselsättningssituationen”. Detta verktyg syftar till att på ett tydligt och lättbegripligt sätt kommunicera resultaten av utvärderingsramverket. Utvärderingsramverket täcker in policyområden under sysselsättningsriktlinjerna och syftar till att identifiera viktiga utmaningar på dess områden samt följa upp utvecklingen mot EU-målet och de relaterade nationella målen. </w:t>
      </w:r>
    </w:p>
    <w:p w:rsidR="00EE45C4" w:rsidRPr="00191105" w:rsidRDefault="00EE45C4" w:rsidP="00EE45C4">
      <w:pPr>
        <w:tabs>
          <w:tab w:val="left" w:pos="567"/>
          <w:tab w:val="left" w:pos="1080"/>
          <w:tab w:val="left" w:pos="1134"/>
          <w:tab w:val="left" w:pos="1701"/>
        </w:tabs>
        <w:spacing w:after="120" w:line="240" w:lineRule="auto"/>
        <w:rPr>
          <w:szCs w:val="24"/>
        </w:rPr>
      </w:pPr>
      <w:r w:rsidRPr="00191105">
        <w:rPr>
          <w:szCs w:val="24"/>
        </w:rPr>
        <w:t xml:space="preserve">Verktyget för bedömning av sysselsättningssituationen väntas bestå av tre delar som tillsammans ger en översikt av resultat på såväl en övergripande nivå som för varje enskilt medlemsland. Således presenteras i verktyget nationella sysselsättningsmål, nyckelindikatorer, viktiga utmaningar och goda exempel för vart och en av de 27 medlemsstaterna. </w:t>
      </w:r>
    </w:p>
    <w:p w:rsidR="00EE45C4" w:rsidRPr="00191105" w:rsidRDefault="00EE45C4" w:rsidP="00EE45C4">
      <w:pPr>
        <w:tabs>
          <w:tab w:val="left" w:pos="567"/>
          <w:tab w:val="left" w:pos="1080"/>
          <w:tab w:val="left" w:pos="1134"/>
          <w:tab w:val="left" w:pos="1701"/>
        </w:tabs>
        <w:spacing w:after="120" w:line="240" w:lineRule="auto"/>
        <w:rPr>
          <w:szCs w:val="24"/>
        </w:rPr>
      </w:pPr>
    </w:p>
    <w:p w:rsidR="00EE45C4" w:rsidRPr="00191105" w:rsidRDefault="00EE45C4" w:rsidP="00EE45C4">
      <w:pPr>
        <w:pStyle w:val="RKnormal"/>
        <w:rPr>
          <w:b/>
          <w:bCs/>
          <w:szCs w:val="24"/>
        </w:rPr>
      </w:pPr>
      <w:r w:rsidRPr="00191105">
        <w:rPr>
          <w:b/>
          <w:bCs/>
          <w:szCs w:val="24"/>
        </w:rPr>
        <w:t>Förslag till svensk ståndpunkt</w:t>
      </w:r>
    </w:p>
    <w:p w:rsidR="00EE45C4" w:rsidRPr="00191105" w:rsidRDefault="00EE45C4" w:rsidP="00EE45C4">
      <w:pPr>
        <w:tabs>
          <w:tab w:val="left" w:pos="567"/>
          <w:tab w:val="left" w:pos="1134"/>
          <w:tab w:val="left" w:pos="1701"/>
        </w:tabs>
        <w:spacing w:line="240" w:lineRule="auto"/>
      </w:pPr>
      <w:r w:rsidRPr="00191105">
        <w:t xml:space="preserve">Kompletteras senare. </w:t>
      </w:r>
      <w:r w:rsidRPr="00191105">
        <w:rPr>
          <w:iCs/>
        </w:rPr>
        <w:t xml:space="preserve"> </w:t>
      </w:r>
    </w:p>
    <w:p w:rsidR="004A0F8D" w:rsidRPr="00191105" w:rsidRDefault="004A0F8D" w:rsidP="004A0F8D">
      <w:pPr>
        <w:pStyle w:val="RKnormal"/>
        <w:rPr>
          <w:bCs/>
        </w:rPr>
      </w:pPr>
    </w:p>
    <w:p w:rsidR="0076387D" w:rsidRPr="00191105" w:rsidRDefault="0076387D" w:rsidP="004A0F8D">
      <w:pPr>
        <w:pStyle w:val="RKnormal"/>
        <w:rPr>
          <w:bCs/>
        </w:rPr>
      </w:pPr>
    </w:p>
    <w:p w:rsidR="004A0F8D" w:rsidRPr="00191105" w:rsidRDefault="00B4466F" w:rsidP="004A0F8D">
      <w:pPr>
        <w:pStyle w:val="RKnormal"/>
        <w:tabs>
          <w:tab w:val="clear" w:pos="2835"/>
          <w:tab w:val="left" w:pos="284"/>
        </w:tabs>
      </w:pPr>
      <w:r w:rsidRPr="00191105">
        <w:rPr>
          <w:b/>
        </w:rPr>
        <w:t>b)</w:t>
      </w:r>
      <w:r w:rsidR="004A0F8D" w:rsidRPr="00191105">
        <w:rPr>
          <w:b/>
        </w:rPr>
        <w:t xml:space="preserve"> </w:t>
      </w:r>
      <w:r w:rsidRPr="00191105">
        <w:t>En agenda för ny kompetens och arbetstillfällen:</w:t>
      </w:r>
      <w:r w:rsidR="009942B8" w:rsidRPr="00191105">
        <w:t xml:space="preserve"> </w:t>
      </w:r>
      <w:r w:rsidRPr="00191105">
        <w:t xml:space="preserve">Ett EU-bidrag till </w:t>
      </w:r>
      <w:r w:rsidR="004A0F8D" w:rsidRPr="00191105">
        <w:tab/>
      </w:r>
      <w:r w:rsidRPr="00191105">
        <w:t>full sysselsättning</w:t>
      </w:r>
    </w:p>
    <w:p w:rsidR="00B4466F" w:rsidRPr="00191105" w:rsidRDefault="004A0F8D" w:rsidP="004A0F8D">
      <w:pPr>
        <w:pStyle w:val="RKnormal"/>
        <w:tabs>
          <w:tab w:val="clear" w:pos="2835"/>
          <w:tab w:val="left" w:pos="284"/>
        </w:tabs>
      </w:pPr>
      <w:r w:rsidRPr="00191105">
        <w:tab/>
      </w:r>
      <w:r w:rsidR="00B4466F" w:rsidRPr="00191105">
        <w:rPr>
          <w:i/>
        </w:rPr>
        <w:t>- godkännande av yttrande från Sysselsättningskommittén</w:t>
      </w:r>
    </w:p>
    <w:p w:rsidR="009942B8" w:rsidRPr="00191105" w:rsidRDefault="009942B8" w:rsidP="00B4466F">
      <w:pPr>
        <w:tabs>
          <w:tab w:val="left" w:pos="1080"/>
        </w:tabs>
        <w:spacing w:after="120"/>
        <w:ind w:left="1833" w:hanging="753"/>
        <w:rPr>
          <w:i/>
        </w:rPr>
      </w:pPr>
    </w:p>
    <w:p w:rsidR="00B4466F" w:rsidRPr="00191105" w:rsidRDefault="00B4466F" w:rsidP="00B4466F">
      <w:pPr>
        <w:pStyle w:val="RKnormal"/>
        <w:rPr>
          <w:b/>
        </w:rPr>
      </w:pPr>
      <w:r w:rsidRPr="00191105">
        <w:rPr>
          <w:b/>
        </w:rPr>
        <w:t>Dokument</w:t>
      </w:r>
    </w:p>
    <w:p w:rsidR="00B4466F" w:rsidRPr="00191105" w:rsidRDefault="00B4466F" w:rsidP="00B4466F">
      <w:pPr>
        <w:pStyle w:val="RKnormal"/>
      </w:pPr>
      <w:r w:rsidRPr="00191105">
        <w:t>10771/11 SOC 447 EDUC 109 ECOFIN 295</w:t>
      </w:r>
    </w:p>
    <w:p w:rsidR="00B4466F" w:rsidRPr="00191105" w:rsidRDefault="00B4466F" w:rsidP="00B4466F">
      <w:pPr>
        <w:pStyle w:val="RKnormal"/>
      </w:pPr>
    </w:p>
    <w:p w:rsidR="00B4466F" w:rsidRPr="00191105" w:rsidRDefault="00B4466F" w:rsidP="00B4466F">
      <w:pPr>
        <w:pStyle w:val="RKnormal"/>
        <w:rPr>
          <w:b/>
        </w:rPr>
      </w:pPr>
      <w:r w:rsidRPr="00191105">
        <w:rPr>
          <w:b/>
        </w:rPr>
        <w:t>Tidigare behandling i nämnden</w:t>
      </w:r>
    </w:p>
    <w:p w:rsidR="00B4466F" w:rsidRPr="00191105" w:rsidRDefault="00B4466F" w:rsidP="00B4466F">
      <w:pPr>
        <w:pStyle w:val="RKnormal"/>
      </w:pPr>
      <w:r w:rsidRPr="00191105">
        <w:t xml:space="preserve">Yttrandet har inte tidigare behandlats i EU-nämnden. </w:t>
      </w:r>
    </w:p>
    <w:p w:rsidR="00B4466F" w:rsidRPr="00191105" w:rsidRDefault="00B4466F" w:rsidP="00B4466F">
      <w:pPr>
        <w:pStyle w:val="RKnormal"/>
        <w:rPr>
          <w:b/>
        </w:rPr>
      </w:pPr>
    </w:p>
    <w:p w:rsidR="00B4466F" w:rsidRPr="00191105" w:rsidRDefault="00B4466F" w:rsidP="00B4466F">
      <w:pPr>
        <w:pStyle w:val="RKnormal"/>
        <w:rPr>
          <w:b/>
        </w:rPr>
      </w:pPr>
      <w:r w:rsidRPr="00191105">
        <w:rPr>
          <w:b/>
        </w:rPr>
        <w:t>Ansvarigt statsråd</w:t>
      </w:r>
    </w:p>
    <w:p w:rsidR="00B4466F" w:rsidRPr="00191105" w:rsidRDefault="00B4466F" w:rsidP="00B4466F">
      <w:pPr>
        <w:pStyle w:val="RKnormal"/>
        <w:rPr>
          <w:szCs w:val="24"/>
        </w:rPr>
      </w:pPr>
      <w:r w:rsidRPr="00191105">
        <w:rPr>
          <w:color w:val="000000"/>
          <w:szCs w:val="24"/>
        </w:rPr>
        <w:t>Hillevi Engström</w:t>
      </w:r>
    </w:p>
    <w:p w:rsidR="00B4466F" w:rsidRPr="00191105" w:rsidRDefault="00B4466F" w:rsidP="00B4466F">
      <w:pPr>
        <w:pStyle w:val="RKnormal"/>
      </w:pPr>
    </w:p>
    <w:p w:rsidR="00B4466F" w:rsidRPr="00191105" w:rsidRDefault="00B4466F" w:rsidP="00B4466F">
      <w:pPr>
        <w:pStyle w:val="RKnormal"/>
        <w:rPr>
          <w:b/>
          <w:bCs/>
        </w:rPr>
      </w:pPr>
      <w:r w:rsidRPr="00191105">
        <w:rPr>
          <w:b/>
          <w:bCs/>
        </w:rPr>
        <w:t>Bakgrund</w:t>
      </w:r>
    </w:p>
    <w:p w:rsidR="00B4466F" w:rsidRPr="00191105" w:rsidRDefault="00B4466F" w:rsidP="00B4466F">
      <w:pPr>
        <w:pStyle w:val="RKnormal"/>
      </w:pPr>
      <w:r w:rsidRPr="00191105">
        <w:t>Mot bakgrund av att Kommissionen i november 2010 presenterade flaggskeppsinitiativet En agenda för ny kompetens och arbetstillfällen</w:t>
      </w:r>
      <w:r w:rsidRPr="00191105">
        <w:rPr>
          <w:i/>
        </w:rPr>
        <w:t xml:space="preserve"> </w:t>
      </w:r>
      <w:r w:rsidRPr="00191105">
        <w:t xml:space="preserve">inom ramen för Europa 2020-strategin har den Sysselsättningskommittén, som ett led i att följa upp frågan valt att ta fram ett yttrande rörande kommissionens flaggskepp på sysselsättningsområdet. </w:t>
      </w:r>
    </w:p>
    <w:p w:rsidR="00B4466F" w:rsidRPr="00191105" w:rsidRDefault="00B4466F" w:rsidP="00B4466F">
      <w:pPr>
        <w:pStyle w:val="RKnormal"/>
      </w:pPr>
    </w:p>
    <w:p w:rsidR="00B4466F" w:rsidRPr="00191105" w:rsidRDefault="00B4466F" w:rsidP="00B4466F">
      <w:pPr>
        <w:textAlignment w:val="top"/>
        <w:rPr>
          <w:rFonts w:cs="Arial"/>
          <w:color w:val="888888"/>
          <w:sz w:val="20"/>
        </w:rPr>
      </w:pPr>
      <w:r w:rsidRPr="00191105">
        <w:rPr>
          <w:rStyle w:val="hps"/>
          <w:rFonts w:cs="Arial"/>
          <w:color w:val="000000"/>
        </w:rPr>
        <w:t>Kommittén</w:t>
      </w:r>
      <w:r w:rsidRPr="00191105">
        <w:t xml:space="preserve"> välkomnar flaggskeppsinitiativet och </w:t>
      </w:r>
      <w:r w:rsidRPr="00191105">
        <w:rPr>
          <w:rStyle w:val="hps"/>
          <w:rFonts w:cs="Arial"/>
          <w:color w:val="000000"/>
        </w:rPr>
        <w:t>erkänner</w:t>
      </w:r>
      <w:r w:rsidRPr="00191105">
        <w:t xml:space="preserve"> </w:t>
      </w:r>
      <w:r w:rsidRPr="00191105">
        <w:rPr>
          <w:rStyle w:val="hps"/>
          <w:rFonts w:cs="Arial"/>
          <w:color w:val="000000"/>
        </w:rPr>
        <w:t>dess</w:t>
      </w:r>
      <w:r w:rsidRPr="00191105">
        <w:t xml:space="preserve"> </w:t>
      </w:r>
      <w:r w:rsidRPr="00191105">
        <w:rPr>
          <w:rStyle w:val="hps"/>
          <w:rFonts w:cs="Arial"/>
          <w:color w:val="000000"/>
        </w:rPr>
        <w:t>viktiga</w:t>
      </w:r>
      <w:r w:rsidRPr="00191105">
        <w:t xml:space="preserve"> </w:t>
      </w:r>
      <w:r w:rsidRPr="00191105">
        <w:rPr>
          <w:rStyle w:val="hps"/>
          <w:rFonts w:cs="Arial"/>
          <w:color w:val="000000"/>
        </w:rPr>
        <w:t>bidrag</w:t>
      </w:r>
      <w:r w:rsidRPr="00191105">
        <w:t xml:space="preserve"> </w:t>
      </w:r>
      <w:r w:rsidRPr="00191105">
        <w:rPr>
          <w:rStyle w:val="hps"/>
          <w:rFonts w:cs="Arial"/>
          <w:color w:val="000000"/>
        </w:rPr>
        <w:t>till</w:t>
      </w:r>
      <w:r w:rsidRPr="00191105">
        <w:t xml:space="preserve"> </w:t>
      </w:r>
      <w:r w:rsidRPr="00191105">
        <w:rPr>
          <w:rStyle w:val="hps"/>
          <w:rFonts w:cs="Arial"/>
          <w:color w:val="000000"/>
        </w:rPr>
        <w:t>den gemensamma</w:t>
      </w:r>
      <w:r w:rsidRPr="00191105">
        <w:t xml:space="preserve"> </w:t>
      </w:r>
      <w:r w:rsidRPr="00191105">
        <w:rPr>
          <w:rStyle w:val="hps"/>
          <w:rFonts w:cs="Arial"/>
          <w:color w:val="000000"/>
        </w:rPr>
        <w:t>EU-ansträngningen för</w:t>
      </w:r>
      <w:r w:rsidRPr="00191105">
        <w:t xml:space="preserve"> </w:t>
      </w:r>
      <w:r w:rsidRPr="00191105">
        <w:rPr>
          <w:rStyle w:val="hps"/>
          <w:rFonts w:cs="Arial"/>
          <w:color w:val="000000"/>
        </w:rPr>
        <w:t>att stimulera ekonomisk tillväxt</w:t>
      </w:r>
      <w:r w:rsidRPr="00191105">
        <w:t xml:space="preserve"> </w:t>
      </w:r>
      <w:r w:rsidRPr="00191105">
        <w:rPr>
          <w:rStyle w:val="hps"/>
          <w:rFonts w:cs="Arial"/>
          <w:color w:val="000000"/>
        </w:rPr>
        <w:t>genom</w:t>
      </w:r>
      <w:r w:rsidRPr="00191105">
        <w:t xml:space="preserve"> </w:t>
      </w:r>
      <w:r w:rsidRPr="00191105">
        <w:rPr>
          <w:rStyle w:val="hps"/>
          <w:rFonts w:cs="Arial"/>
          <w:color w:val="000000"/>
        </w:rPr>
        <w:t>att höja</w:t>
      </w:r>
      <w:r w:rsidRPr="00191105">
        <w:t xml:space="preserve"> </w:t>
      </w:r>
      <w:r w:rsidRPr="00191105">
        <w:rPr>
          <w:rStyle w:val="hps"/>
          <w:rFonts w:cs="Arial"/>
          <w:color w:val="000000"/>
        </w:rPr>
        <w:t>sysselsättningsnivån för</w:t>
      </w:r>
      <w:r w:rsidRPr="00191105">
        <w:t xml:space="preserve"> </w:t>
      </w:r>
      <w:r w:rsidRPr="00191105">
        <w:rPr>
          <w:rStyle w:val="hps"/>
          <w:rFonts w:cs="Arial"/>
          <w:color w:val="000000"/>
        </w:rPr>
        <w:t>kvinnor och</w:t>
      </w:r>
      <w:r w:rsidRPr="00191105">
        <w:t xml:space="preserve"> </w:t>
      </w:r>
      <w:r w:rsidRPr="00191105">
        <w:rPr>
          <w:rStyle w:val="hps"/>
          <w:rFonts w:cs="Arial"/>
          <w:color w:val="000000"/>
        </w:rPr>
        <w:t xml:space="preserve">män. </w:t>
      </w:r>
      <w:r w:rsidRPr="00191105">
        <w:t xml:space="preserve">I yttrandet lyfter kommittén fram sina åsikter inom de fyra prioriterade områdena som identifierats i kommissionens initiativ; bättre fungerande arbetsmarknader, stimulerandet av nya arbetstillfällen, en mer kvalificerad arbetskraft samt bättre arbetstillfällen och arbetsförhållanden. </w:t>
      </w:r>
      <w:r w:rsidRPr="00191105">
        <w:rPr>
          <w:rStyle w:val="hps"/>
          <w:rFonts w:cs="Arial"/>
          <w:color w:val="000000"/>
        </w:rPr>
        <w:t>Samtidigt påminner kommittén om att</w:t>
      </w:r>
      <w:r w:rsidRPr="00191105">
        <w:rPr>
          <w:rFonts w:cs="Arial"/>
          <w:color w:val="000000"/>
        </w:rPr>
        <w:t xml:space="preserve"> </w:t>
      </w:r>
      <w:r w:rsidRPr="00191105">
        <w:rPr>
          <w:rStyle w:val="hps"/>
          <w:rFonts w:cs="Arial"/>
          <w:color w:val="000000"/>
        </w:rPr>
        <w:t>huvudansvaret</w:t>
      </w:r>
      <w:r w:rsidRPr="00191105">
        <w:rPr>
          <w:rFonts w:cs="Arial"/>
          <w:color w:val="000000"/>
        </w:rPr>
        <w:t xml:space="preserve"> </w:t>
      </w:r>
      <w:r w:rsidRPr="00191105">
        <w:rPr>
          <w:rStyle w:val="hps"/>
          <w:rFonts w:cs="Arial"/>
          <w:color w:val="000000"/>
        </w:rPr>
        <w:t>och huvudinstrumenten</w:t>
      </w:r>
      <w:r w:rsidRPr="00191105">
        <w:rPr>
          <w:rFonts w:cs="Arial"/>
          <w:color w:val="000000"/>
        </w:rPr>
        <w:t xml:space="preserve"> </w:t>
      </w:r>
      <w:r w:rsidRPr="00191105">
        <w:rPr>
          <w:rStyle w:val="hps"/>
          <w:rFonts w:cs="Arial"/>
          <w:color w:val="000000"/>
        </w:rPr>
        <w:t>för att</w:t>
      </w:r>
      <w:r w:rsidRPr="00191105">
        <w:rPr>
          <w:rFonts w:cs="Arial"/>
          <w:color w:val="000000"/>
        </w:rPr>
        <w:t xml:space="preserve"> </w:t>
      </w:r>
      <w:r w:rsidRPr="00191105">
        <w:rPr>
          <w:rStyle w:val="hps"/>
          <w:rFonts w:cs="Arial"/>
          <w:color w:val="000000"/>
        </w:rPr>
        <w:t>uppnå</w:t>
      </w:r>
      <w:r w:rsidRPr="00191105">
        <w:rPr>
          <w:rFonts w:cs="Arial"/>
          <w:color w:val="000000"/>
        </w:rPr>
        <w:t xml:space="preserve"> </w:t>
      </w:r>
      <w:r w:rsidRPr="00191105">
        <w:rPr>
          <w:rStyle w:val="hps"/>
          <w:rFonts w:cs="Arial"/>
          <w:color w:val="000000"/>
        </w:rPr>
        <w:t>Agendans målsättning</w:t>
      </w:r>
      <w:r w:rsidRPr="00191105">
        <w:rPr>
          <w:rFonts w:cs="Arial"/>
          <w:color w:val="000000"/>
        </w:rPr>
        <w:t xml:space="preserve"> </w:t>
      </w:r>
      <w:r w:rsidRPr="00191105">
        <w:rPr>
          <w:rStyle w:val="hps"/>
          <w:rFonts w:cs="Arial"/>
          <w:color w:val="000000"/>
        </w:rPr>
        <w:t>vilar</w:t>
      </w:r>
      <w:r w:rsidRPr="00191105">
        <w:rPr>
          <w:rFonts w:cs="Arial"/>
          <w:color w:val="000000"/>
        </w:rPr>
        <w:t xml:space="preserve"> </w:t>
      </w:r>
      <w:r w:rsidRPr="00191105">
        <w:rPr>
          <w:rStyle w:val="hps"/>
          <w:rFonts w:cs="Arial"/>
          <w:color w:val="000000"/>
        </w:rPr>
        <w:t>hos medlemsstaterna</w:t>
      </w:r>
      <w:r w:rsidRPr="00191105">
        <w:rPr>
          <w:rFonts w:cs="Arial"/>
          <w:color w:val="000000"/>
        </w:rPr>
        <w:t xml:space="preserve">, </w:t>
      </w:r>
      <w:r w:rsidRPr="00191105">
        <w:rPr>
          <w:rStyle w:val="hps"/>
          <w:rFonts w:cs="Arial"/>
          <w:color w:val="000000"/>
        </w:rPr>
        <w:t>och understryker</w:t>
      </w:r>
      <w:r w:rsidRPr="00191105">
        <w:rPr>
          <w:rFonts w:cs="Arial"/>
          <w:color w:val="000000"/>
        </w:rPr>
        <w:t xml:space="preserve"> </w:t>
      </w:r>
      <w:r w:rsidRPr="00191105">
        <w:rPr>
          <w:rStyle w:val="hps"/>
          <w:rFonts w:cs="Arial"/>
          <w:color w:val="000000"/>
        </w:rPr>
        <w:t>i</w:t>
      </w:r>
      <w:r w:rsidRPr="00191105">
        <w:rPr>
          <w:rFonts w:cs="Arial"/>
          <w:color w:val="000000"/>
        </w:rPr>
        <w:t xml:space="preserve"> </w:t>
      </w:r>
      <w:r w:rsidRPr="00191105">
        <w:rPr>
          <w:rStyle w:val="hps"/>
          <w:rFonts w:cs="Arial"/>
          <w:color w:val="000000"/>
        </w:rPr>
        <w:t>detta sammanhang</w:t>
      </w:r>
      <w:r w:rsidRPr="00191105">
        <w:rPr>
          <w:rFonts w:cs="Arial"/>
          <w:color w:val="000000"/>
        </w:rPr>
        <w:t xml:space="preserve"> </w:t>
      </w:r>
      <w:r w:rsidRPr="00191105">
        <w:rPr>
          <w:rStyle w:val="hps"/>
          <w:rFonts w:cs="Arial"/>
          <w:color w:val="000000"/>
        </w:rPr>
        <w:t>vikten av att</w:t>
      </w:r>
      <w:r w:rsidRPr="00191105">
        <w:rPr>
          <w:rFonts w:cs="Arial"/>
          <w:color w:val="000000"/>
        </w:rPr>
        <w:t xml:space="preserve"> </w:t>
      </w:r>
      <w:r w:rsidRPr="00191105">
        <w:rPr>
          <w:rStyle w:val="hps"/>
          <w:rFonts w:cs="Arial"/>
          <w:color w:val="000000"/>
        </w:rPr>
        <w:t>respektera</w:t>
      </w:r>
      <w:r w:rsidRPr="00191105">
        <w:rPr>
          <w:rFonts w:cs="Arial"/>
          <w:color w:val="000000"/>
        </w:rPr>
        <w:t xml:space="preserve"> </w:t>
      </w:r>
      <w:r w:rsidRPr="00191105">
        <w:rPr>
          <w:rStyle w:val="hps"/>
          <w:rFonts w:cs="Arial"/>
          <w:color w:val="000000"/>
        </w:rPr>
        <w:t>nationella</w:t>
      </w:r>
      <w:r w:rsidRPr="00191105">
        <w:rPr>
          <w:rFonts w:cs="Arial"/>
          <w:color w:val="000000"/>
        </w:rPr>
        <w:t xml:space="preserve"> </w:t>
      </w:r>
      <w:r w:rsidRPr="00191105">
        <w:rPr>
          <w:rStyle w:val="hps"/>
          <w:rFonts w:cs="Arial"/>
          <w:color w:val="000000"/>
        </w:rPr>
        <w:t>utgångslägen</w:t>
      </w:r>
      <w:r w:rsidRPr="00191105">
        <w:rPr>
          <w:rFonts w:cs="Arial"/>
          <w:color w:val="000000"/>
        </w:rPr>
        <w:t xml:space="preserve"> </w:t>
      </w:r>
      <w:r w:rsidRPr="00191105">
        <w:rPr>
          <w:rStyle w:val="hps"/>
          <w:rFonts w:cs="Arial"/>
          <w:color w:val="000000"/>
        </w:rPr>
        <w:t>och praxis</w:t>
      </w:r>
      <w:r w:rsidRPr="00191105">
        <w:rPr>
          <w:rFonts w:cs="Arial"/>
          <w:color w:val="000000"/>
        </w:rPr>
        <w:t xml:space="preserve">, </w:t>
      </w:r>
      <w:r w:rsidRPr="00191105">
        <w:rPr>
          <w:rStyle w:val="hps"/>
          <w:rFonts w:cs="Arial"/>
          <w:color w:val="000000"/>
        </w:rPr>
        <w:t>särskilt</w:t>
      </w:r>
      <w:r w:rsidRPr="00191105">
        <w:rPr>
          <w:rFonts w:cs="Arial"/>
          <w:color w:val="000000"/>
        </w:rPr>
        <w:t xml:space="preserve"> </w:t>
      </w:r>
      <w:r w:rsidRPr="00191105">
        <w:rPr>
          <w:rStyle w:val="hps"/>
          <w:rFonts w:cs="Arial"/>
          <w:color w:val="000000"/>
        </w:rPr>
        <w:t>de</w:t>
      </w:r>
      <w:r w:rsidRPr="00191105">
        <w:rPr>
          <w:rFonts w:cs="Arial"/>
          <w:color w:val="000000"/>
        </w:rPr>
        <w:t xml:space="preserve"> </w:t>
      </w:r>
      <w:r w:rsidRPr="00191105">
        <w:rPr>
          <w:rStyle w:val="hps"/>
          <w:rFonts w:cs="Arial"/>
          <w:color w:val="000000"/>
        </w:rPr>
        <w:t>som rör</w:t>
      </w:r>
      <w:r w:rsidRPr="00191105">
        <w:rPr>
          <w:rFonts w:cs="Arial"/>
          <w:color w:val="000000"/>
        </w:rPr>
        <w:t xml:space="preserve"> </w:t>
      </w:r>
      <w:r w:rsidRPr="00191105">
        <w:rPr>
          <w:rStyle w:val="hps"/>
          <w:rFonts w:cs="Arial"/>
          <w:color w:val="000000"/>
        </w:rPr>
        <w:t>arbetsmarknadens parters ansvar.</w:t>
      </w:r>
    </w:p>
    <w:p w:rsidR="00B4466F" w:rsidRPr="00191105" w:rsidRDefault="00B4466F" w:rsidP="00B4466F">
      <w:pPr>
        <w:pStyle w:val="RKnormal"/>
      </w:pPr>
    </w:p>
    <w:p w:rsidR="00B4466F" w:rsidRPr="00191105" w:rsidRDefault="00B4466F" w:rsidP="00B4466F">
      <w:pPr>
        <w:pStyle w:val="RKnormal"/>
        <w:rPr>
          <w:b/>
          <w:bCs/>
        </w:rPr>
      </w:pPr>
      <w:r w:rsidRPr="00191105">
        <w:rPr>
          <w:b/>
          <w:bCs/>
        </w:rPr>
        <w:t>Förslag till svensk ståndpunkt</w:t>
      </w:r>
    </w:p>
    <w:p w:rsidR="00B4466F" w:rsidRPr="00191105" w:rsidRDefault="00B4466F" w:rsidP="00B4466F">
      <w:pPr>
        <w:pStyle w:val="RKnormal"/>
      </w:pPr>
      <w:r w:rsidRPr="00191105">
        <w:t xml:space="preserve">Regeringen föreslår att Sverige på rådsmötet ställer sig bakom sysselsättningskommitténs yttrande om Europa 2020 flaggskeppsinitiativet En agenda för ny kompetens och arbetstillfällen. </w:t>
      </w:r>
    </w:p>
    <w:p w:rsidR="00B4466F" w:rsidRPr="00191105" w:rsidRDefault="00B4466F" w:rsidP="00B4466F">
      <w:pPr>
        <w:spacing w:line="240" w:lineRule="auto"/>
        <w:ind w:left="567" w:hanging="567"/>
      </w:pPr>
    </w:p>
    <w:p w:rsidR="00B4466F" w:rsidRPr="00191105" w:rsidRDefault="00B4466F" w:rsidP="00B4466F">
      <w:pPr>
        <w:spacing w:line="240" w:lineRule="auto"/>
        <w:ind w:left="567" w:hanging="567"/>
      </w:pPr>
    </w:p>
    <w:p w:rsidR="0076387D" w:rsidRPr="00191105" w:rsidRDefault="0076387D" w:rsidP="0076387D">
      <w:pPr>
        <w:spacing w:after="120"/>
        <w:ind w:left="567" w:hanging="567"/>
        <w:rPr>
          <w:b/>
        </w:rPr>
      </w:pPr>
      <w:r w:rsidRPr="00191105">
        <w:rPr>
          <w:b/>
        </w:rPr>
        <w:t xml:space="preserve">9. </w:t>
      </w:r>
      <w:r w:rsidR="00B4466F" w:rsidRPr="00191105">
        <w:rPr>
          <w:b/>
        </w:rPr>
        <w:t>Ungdomssysselsättning</w:t>
      </w:r>
    </w:p>
    <w:p w:rsidR="00B56BEE" w:rsidRPr="00191105" w:rsidRDefault="00B56BEE" w:rsidP="00B56BEE">
      <w:pPr>
        <w:spacing w:after="120"/>
        <w:rPr>
          <w:b/>
        </w:rPr>
      </w:pPr>
    </w:p>
    <w:p w:rsidR="0076387D" w:rsidRPr="00191105" w:rsidRDefault="00B4466F" w:rsidP="00B56BEE">
      <w:pPr>
        <w:spacing w:after="120"/>
        <w:rPr>
          <w:b/>
        </w:rPr>
      </w:pPr>
      <w:r w:rsidRPr="00191105">
        <w:rPr>
          <w:b/>
        </w:rPr>
        <w:t>a)</w:t>
      </w:r>
      <w:r w:rsidR="0076387D" w:rsidRPr="00191105">
        <w:rPr>
          <w:b/>
        </w:rPr>
        <w:t xml:space="preserve"> </w:t>
      </w:r>
      <w:r w:rsidRPr="00191105">
        <w:rPr>
          <w:b/>
        </w:rPr>
        <w:t xml:space="preserve">Främjande av sysselsättning </w:t>
      </w:r>
      <w:r w:rsidR="0076387D" w:rsidRPr="00191105">
        <w:rPr>
          <w:b/>
        </w:rPr>
        <w:t xml:space="preserve">för ungdomar i syfte att uppnå </w:t>
      </w:r>
      <w:r w:rsidRPr="00191105">
        <w:rPr>
          <w:b/>
        </w:rPr>
        <w:t xml:space="preserve">målen för Europa 2020-strategin </w:t>
      </w:r>
    </w:p>
    <w:p w:rsidR="00B4466F" w:rsidRPr="00191105" w:rsidRDefault="0076387D" w:rsidP="0076387D">
      <w:pPr>
        <w:spacing w:after="120"/>
        <w:ind w:left="284" w:hanging="284"/>
        <w:rPr>
          <w:b/>
        </w:rPr>
      </w:pPr>
      <w:r w:rsidRPr="00191105">
        <w:t>-</w:t>
      </w:r>
      <w:r w:rsidRPr="00191105">
        <w:rPr>
          <w:b/>
        </w:rPr>
        <w:t xml:space="preserve"> </w:t>
      </w:r>
      <w:r w:rsidRPr="00191105">
        <w:rPr>
          <w:i/>
        </w:rPr>
        <w:t>A</w:t>
      </w:r>
      <w:r w:rsidR="00B4466F" w:rsidRPr="00191105">
        <w:rPr>
          <w:i/>
        </w:rPr>
        <w:t xml:space="preserve">ntagande av rådets slutsatser </w:t>
      </w:r>
    </w:p>
    <w:p w:rsidR="00B56BEE" w:rsidRPr="00191105" w:rsidRDefault="00B56BEE" w:rsidP="00B4466F">
      <w:pPr>
        <w:pStyle w:val="RKnormal"/>
        <w:rPr>
          <w:b/>
        </w:rPr>
      </w:pPr>
    </w:p>
    <w:p w:rsidR="00B4466F" w:rsidRPr="00191105" w:rsidRDefault="00B4466F" w:rsidP="00B4466F">
      <w:pPr>
        <w:pStyle w:val="RKnormal"/>
        <w:rPr>
          <w:b/>
        </w:rPr>
      </w:pPr>
      <w:r w:rsidRPr="00191105">
        <w:rPr>
          <w:b/>
        </w:rPr>
        <w:t>Dokument</w:t>
      </w:r>
    </w:p>
    <w:p w:rsidR="00B4466F" w:rsidRPr="00191105" w:rsidRDefault="00B4466F" w:rsidP="00B4466F">
      <w:pPr>
        <w:pStyle w:val="RKnormal"/>
      </w:pPr>
      <w:r w:rsidRPr="00191105">
        <w:t>10586/11 SOC 430 JEUN 33 ECOFIN 281 EDUC 103</w:t>
      </w:r>
    </w:p>
    <w:p w:rsidR="00B4466F" w:rsidRPr="00191105" w:rsidRDefault="00B4466F" w:rsidP="00B4466F">
      <w:pPr>
        <w:pStyle w:val="RKnormal"/>
      </w:pPr>
    </w:p>
    <w:p w:rsidR="00B4466F" w:rsidRPr="00191105" w:rsidRDefault="00B4466F" w:rsidP="00B4466F">
      <w:pPr>
        <w:pStyle w:val="RKnormal"/>
        <w:rPr>
          <w:b/>
        </w:rPr>
      </w:pPr>
      <w:r w:rsidRPr="00191105">
        <w:rPr>
          <w:b/>
        </w:rPr>
        <w:t>Tidigare behandling i nämnden</w:t>
      </w:r>
    </w:p>
    <w:p w:rsidR="00B4466F" w:rsidRPr="00191105" w:rsidRDefault="00B4466F" w:rsidP="00B4466F">
      <w:pPr>
        <w:pStyle w:val="RKnormal"/>
      </w:pPr>
      <w:r w:rsidRPr="00191105">
        <w:t xml:space="preserve">Frågan har ej tidigare behandlats i EU-nämnden. </w:t>
      </w:r>
    </w:p>
    <w:p w:rsidR="00B4466F" w:rsidRPr="00191105" w:rsidRDefault="00B4466F" w:rsidP="00B4466F">
      <w:pPr>
        <w:pStyle w:val="RKnormal"/>
      </w:pPr>
    </w:p>
    <w:p w:rsidR="00B4466F" w:rsidRPr="00191105" w:rsidRDefault="00B4466F" w:rsidP="00B4466F">
      <w:pPr>
        <w:pStyle w:val="RKnormal"/>
        <w:rPr>
          <w:b/>
        </w:rPr>
      </w:pPr>
      <w:r w:rsidRPr="00191105">
        <w:rPr>
          <w:b/>
        </w:rPr>
        <w:t>Ansvarigt statsråd</w:t>
      </w:r>
    </w:p>
    <w:p w:rsidR="00B4466F" w:rsidRPr="00191105" w:rsidRDefault="00B4466F" w:rsidP="00B4466F">
      <w:pPr>
        <w:pStyle w:val="RKnormal"/>
        <w:rPr>
          <w:szCs w:val="24"/>
        </w:rPr>
      </w:pPr>
      <w:r w:rsidRPr="00191105">
        <w:rPr>
          <w:color w:val="000000"/>
          <w:szCs w:val="24"/>
        </w:rPr>
        <w:t>Hillevi Engström</w:t>
      </w:r>
    </w:p>
    <w:p w:rsidR="00B4466F" w:rsidRPr="00191105" w:rsidRDefault="00B4466F" w:rsidP="00B4466F">
      <w:pPr>
        <w:pStyle w:val="RKnormal"/>
      </w:pPr>
    </w:p>
    <w:p w:rsidR="00B4466F" w:rsidRPr="00191105" w:rsidRDefault="00B4466F" w:rsidP="00B4466F">
      <w:pPr>
        <w:pStyle w:val="RKnormal"/>
        <w:rPr>
          <w:b/>
          <w:bCs/>
        </w:rPr>
      </w:pPr>
      <w:r w:rsidRPr="00191105">
        <w:rPr>
          <w:b/>
          <w:bCs/>
        </w:rPr>
        <w:t>Bakgrund</w:t>
      </w:r>
    </w:p>
    <w:p w:rsidR="00B4466F" w:rsidRPr="00191105" w:rsidRDefault="00B4466F" w:rsidP="00B4466F">
      <w:pPr>
        <w:pStyle w:val="RKnormal"/>
      </w:pPr>
      <w:r w:rsidRPr="00191105">
        <w:t>Det ungerska ordförandeskapet har valt att lägga fram rådsslutsatser om främjande av sysselsättning för ungdomar i syfte att uppnå målen för Europa 2020-strategin. Ordförandeskapet höll också den 4–5 april 2011 en konferens på temat sysselsättning bland unga, som inspel i processen.</w:t>
      </w:r>
    </w:p>
    <w:p w:rsidR="00B4466F" w:rsidRPr="00191105" w:rsidRDefault="00B4466F" w:rsidP="00B4466F">
      <w:pPr>
        <w:pStyle w:val="RKnormal"/>
      </w:pPr>
    </w:p>
    <w:p w:rsidR="00B4466F" w:rsidRPr="00191105" w:rsidRDefault="00B4466F" w:rsidP="00B4466F">
      <w:r w:rsidRPr="00191105">
        <w:t>Utkastet till rådsslutsatser lyfter bland annat fram att många unga i Europa möter svårigheter på vägen mot en varaktig etablering på arbetsmarknaden, och att effekterna av den ekonomiska krisen riskerar att drabba vissa grupper av ungdomar särskilt hårt. Utkastet lyfter också fram vikten av att utbildningssystemet fungerar på ett tillfredsställande sätt, så att de unga som kommer ut på arbetsmarknaden har en kompetens som motsvarar arbetsmarknadens behov. Medlemsstaterna inbjuds bland annat till att vidta nödvändiga reformer för att förbättra kvaliteten i utbildningssystemet, och till att stärka samarbetet med arbetsmarknadens parter och andra relevanta aktörer i syfte att förbättra ungdomarnas arbetsmarknadssituation.</w:t>
      </w:r>
    </w:p>
    <w:p w:rsidR="00B4466F" w:rsidRPr="00191105" w:rsidRDefault="00B4466F" w:rsidP="00B4466F"/>
    <w:p w:rsidR="00B4466F" w:rsidRPr="00191105" w:rsidRDefault="00B4466F" w:rsidP="00B4466F">
      <w:pPr>
        <w:pStyle w:val="RKnormal"/>
        <w:rPr>
          <w:b/>
          <w:bCs/>
        </w:rPr>
      </w:pPr>
      <w:r w:rsidRPr="00191105">
        <w:rPr>
          <w:b/>
          <w:bCs/>
        </w:rPr>
        <w:t>Förslag till svensk ståndpunkt</w:t>
      </w:r>
    </w:p>
    <w:p w:rsidR="00B56BEE" w:rsidRPr="00191105" w:rsidRDefault="00B4466F" w:rsidP="00B56BEE">
      <w:pPr>
        <w:pStyle w:val="RKnormal"/>
      </w:pPr>
      <w:r w:rsidRPr="00191105">
        <w:t xml:space="preserve">Regeringen föreslår att Sverige ställer sig bakom antagandet av rådsslutsatserna. </w:t>
      </w:r>
    </w:p>
    <w:p w:rsidR="00B56BEE" w:rsidRPr="00191105" w:rsidRDefault="00B56BEE" w:rsidP="00B56BEE">
      <w:pPr>
        <w:pStyle w:val="RKnormal"/>
      </w:pPr>
    </w:p>
    <w:p w:rsidR="00B56BEE" w:rsidRPr="00191105" w:rsidRDefault="00B4466F" w:rsidP="00B56BEE">
      <w:pPr>
        <w:pStyle w:val="RKnormal"/>
        <w:rPr>
          <w:b/>
        </w:rPr>
      </w:pPr>
      <w:r w:rsidRPr="00191105">
        <w:rPr>
          <w:b/>
        </w:rPr>
        <w:t>b)</w:t>
      </w:r>
      <w:r w:rsidR="00B56BEE" w:rsidRPr="00191105">
        <w:rPr>
          <w:b/>
        </w:rPr>
        <w:t xml:space="preserve"> </w:t>
      </w:r>
      <w:r w:rsidRPr="00191105">
        <w:rPr>
          <w:b/>
        </w:rPr>
        <w:t>Strukturerade dialogen med ungdomar om ungdomssysselsättning</w:t>
      </w:r>
      <w:r w:rsidR="00B56BEE" w:rsidRPr="00191105">
        <w:rPr>
          <w:b/>
        </w:rPr>
        <w:t xml:space="preserve"> </w:t>
      </w:r>
    </w:p>
    <w:p w:rsidR="00B4466F" w:rsidRPr="00191105" w:rsidRDefault="00B56BEE" w:rsidP="00B56BEE">
      <w:pPr>
        <w:pStyle w:val="RKnormal"/>
        <w:rPr>
          <w:b/>
        </w:rPr>
      </w:pPr>
      <w:r w:rsidRPr="00191105">
        <w:rPr>
          <w:i/>
        </w:rPr>
        <w:t xml:space="preserve">- </w:t>
      </w:r>
      <w:r w:rsidR="00B4466F" w:rsidRPr="00191105">
        <w:rPr>
          <w:i/>
        </w:rPr>
        <w:t>Ordförandeskapets rapport</w:t>
      </w:r>
    </w:p>
    <w:p w:rsidR="00B4466F" w:rsidRPr="00191105" w:rsidRDefault="00B4466F" w:rsidP="00B4466F">
      <w:pPr>
        <w:pStyle w:val="RKnormal"/>
      </w:pPr>
    </w:p>
    <w:p w:rsidR="00AC29D9" w:rsidRPr="00191105" w:rsidRDefault="00AC29D9" w:rsidP="00AC29D9">
      <w:pPr>
        <w:pStyle w:val="RKnormal"/>
        <w:rPr>
          <w:b/>
        </w:rPr>
      </w:pPr>
      <w:r w:rsidRPr="00191105">
        <w:rPr>
          <w:b/>
        </w:rPr>
        <w:t>Dokument</w:t>
      </w:r>
    </w:p>
    <w:p w:rsidR="00AC29D9" w:rsidRPr="00191105" w:rsidRDefault="00AC29D9" w:rsidP="00AC29D9">
      <w:pPr>
        <w:pStyle w:val="RKnormal"/>
      </w:pPr>
      <w:r w:rsidRPr="00191105">
        <w:t>-</w:t>
      </w:r>
    </w:p>
    <w:p w:rsidR="00AC29D9" w:rsidRPr="00191105" w:rsidRDefault="00AC29D9" w:rsidP="00AC29D9">
      <w:pPr>
        <w:pStyle w:val="RKnormal"/>
        <w:rPr>
          <w:b/>
        </w:rPr>
      </w:pPr>
      <w:r w:rsidRPr="00191105">
        <w:rPr>
          <w:b/>
        </w:rPr>
        <w:t>Tidigare behandling i nämnden</w:t>
      </w:r>
    </w:p>
    <w:p w:rsidR="00AC29D9" w:rsidRPr="00191105" w:rsidRDefault="00AC29D9" w:rsidP="00AC29D9">
      <w:pPr>
        <w:pStyle w:val="RKnormal"/>
      </w:pPr>
      <w:r w:rsidRPr="00191105">
        <w:t xml:space="preserve">Frågan har ej tidigare behandlats i EU-nämnden. </w:t>
      </w:r>
    </w:p>
    <w:p w:rsidR="00AC29D9" w:rsidRPr="00191105" w:rsidRDefault="00AC29D9" w:rsidP="00AC29D9">
      <w:pPr>
        <w:pStyle w:val="RKnormal"/>
      </w:pPr>
    </w:p>
    <w:p w:rsidR="00AC29D9" w:rsidRPr="00191105" w:rsidRDefault="00AC29D9" w:rsidP="00AC29D9">
      <w:pPr>
        <w:pStyle w:val="RKnormal"/>
        <w:rPr>
          <w:b/>
        </w:rPr>
      </w:pPr>
      <w:r w:rsidRPr="00191105">
        <w:rPr>
          <w:b/>
        </w:rPr>
        <w:t>Ansvarigt statsråd</w:t>
      </w:r>
    </w:p>
    <w:p w:rsidR="00AC29D9" w:rsidRPr="00191105" w:rsidRDefault="00AC29D9" w:rsidP="00AC29D9">
      <w:pPr>
        <w:pStyle w:val="RKnormal"/>
        <w:rPr>
          <w:szCs w:val="24"/>
        </w:rPr>
      </w:pPr>
      <w:r w:rsidRPr="00191105">
        <w:rPr>
          <w:color w:val="000000"/>
          <w:szCs w:val="24"/>
        </w:rPr>
        <w:t>Hillevi Engström</w:t>
      </w:r>
    </w:p>
    <w:p w:rsidR="00AC29D9" w:rsidRPr="00191105" w:rsidRDefault="00AC29D9" w:rsidP="00AC29D9">
      <w:pPr>
        <w:pStyle w:val="RKnormal"/>
      </w:pPr>
    </w:p>
    <w:p w:rsidR="00AC29D9" w:rsidRPr="00191105" w:rsidRDefault="00AC29D9" w:rsidP="00AC29D9">
      <w:pPr>
        <w:pStyle w:val="RKnormal"/>
        <w:rPr>
          <w:b/>
          <w:bCs/>
        </w:rPr>
      </w:pPr>
      <w:r w:rsidRPr="00191105">
        <w:rPr>
          <w:b/>
          <w:bCs/>
        </w:rPr>
        <w:t>Bakgrund</w:t>
      </w:r>
    </w:p>
    <w:p w:rsidR="00B4466F" w:rsidRPr="00191105" w:rsidRDefault="00B4466F" w:rsidP="00B4466F">
      <w:r w:rsidRPr="00191105">
        <w:t>Informationen från ordförandeskapet berör den strukturella dialogen, som är en del av ungdomsstrategin som löper fram till 2018. Inför det danska ordförandeskapet kommer dialogen att fokusera på innovation och kreativitet.</w:t>
      </w:r>
    </w:p>
    <w:p w:rsidR="00B4466F" w:rsidRPr="00191105" w:rsidRDefault="00B4466F" w:rsidP="00B4466F">
      <w:pPr>
        <w:spacing w:line="240" w:lineRule="auto"/>
        <w:ind w:left="567" w:hanging="567"/>
      </w:pPr>
    </w:p>
    <w:p w:rsidR="00B4466F" w:rsidRPr="00191105" w:rsidRDefault="00B4466F" w:rsidP="00B4466F">
      <w:pPr>
        <w:pStyle w:val="RKnormal"/>
        <w:rPr>
          <w:b/>
          <w:bCs/>
        </w:rPr>
      </w:pPr>
      <w:r w:rsidRPr="00191105">
        <w:rPr>
          <w:b/>
        </w:rPr>
        <w:t>Förslag till svensk ståndpunkt</w:t>
      </w:r>
    </w:p>
    <w:p w:rsidR="00B4466F" w:rsidRPr="00191105" w:rsidRDefault="00B4466F" w:rsidP="00B4466F">
      <w:pPr>
        <w:pStyle w:val="RKnormal"/>
      </w:pPr>
      <w:r w:rsidRPr="00191105">
        <w:t xml:space="preserve">Regeringen välkomnar information om den strukturella dialogen. </w:t>
      </w:r>
    </w:p>
    <w:p w:rsidR="00B4466F" w:rsidRPr="00191105" w:rsidRDefault="00B4466F" w:rsidP="00B4466F">
      <w:pPr>
        <w:pStyle w:val="RKnormal"/>
      </w:pPr>
    </w:p>
    <w:p w:rsidR="00B4466F" w:rsidRPr="00191105" w:rsidRDefault="00B4466F" w:rsidP="00CE5C9D">
      <w:pPr>
        <w:pStyle w:val="RKnormal"/>
      </w:pPr>
    </w:p>
    <w:p w:rsidR="00686CED" w:rsidRPr="00191105" w:rsidRDefault="00686CED" w:rsidP="00686CED">
      <w:pPr>
        <w:tabs>
          <w:tab w:val="left" w:pos="426"/>
        </w:tabs>
        <w:spacing w:line="240" w:lineRule="auto"/>
        <w:rPr>
          <w:b/>
        </w:rPr>
      </w:pPr>
      <w:r w:rsidRPr="00191105">
        <w:rPr>
          <w:b/>
        </w:rPr>
        <w:t xml:space="preserve">10. </w:t>
      </w:r>
      <w:r w:rsidR="0068227B" w:rsidRPr="00191105">
        <w:rPr>
          <w:b/>
        </w:rPr>
        <w:t>Framtiden för den öppna sam</w:t>
      </w:r>
      <w:r w:rsidRPr="00191105">
        <w:rPr>
          <w:b/>
        </w:rPr>
        <w:t xml:space="preserve">ordningsmetoden på det sociala </w:t>
      </w:r>
      <w:r w:rsidRPr="00191105">
        <w:rPr>
          <w:b/>
        </w:rPr>
        <w:tab/>
      </w:r>
      <w:r w:rsidR="0068227B" w:rsidRPr="00191105">
        <w:rPr>
          <w:b/>
        </w:rPr>
        <w:t>området</w:t>
      </w:r>
    </w:p>
    <w:p w:rsidR="0068227B" w:rsidRPr="00191105" w:rsidRDefault="00686CED" w:rsidP="00686CED">
      <w:pPr>
        <w:tabs>
          <w:tab w:val="left" w:pos="426"/>
        </w:tabs>
        <w:spacing w:line="240" w:lineRule="auto"/>
        <w:rPr>
          <w:i/>
        </w:rPr>
      </w:pPr>
      <w:r w:rsidRPr="00191105">
        <w:rPr>
          <w:b/>
        </w:rPr>
        <w:tab/>
      </w:r>
      <w:r w:rsidR="0068227B" w:rsidRPr="00191105">
        <w:rPr>
          <w:i/>
        </w:rPr>
        <w:t>– Godkännande av yttrandet från kommittén för socialt skydd</w:t>
      </w:r>
    </w:p>
    <w:p w:rsidR="00686CED" w:rsidRPr="00191105" w:rsidRDefault="00686CED"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060F0F" w:rsidP="007C34A7">
      <w:r w:rsidRPr="00191105">
        <w:t>10405/11 SOC 418 ECOFIN 276 SAN 105</w:t>
      </w:r>
    </w:p>
    <w:p w:rsidR="00060F0F" w:rsidRPr="00191105" w:rsidRDefault="00060F0F" w:rsidP="007C34A7"/>
    <w:p w:rsidR="007C34A7" w:rsidRPr="00191105" w:rsidRDefault="007C34A7" w:rsidP="007C34A7">
      <w:pPr>
        <w:pStyle w:val="RKnormal"/>
        <w:rPr>
          <w:b/>
        </w:rPr>
      </w:pPr>
      <w:r w:rsidRPr="00191105">
        <w:rPr>
          <w:b/>
        </w:rPr>
        <w:t xml:space="preserve">Tidigare behandling </w:t>
      </w:r>
    </w:p>
    <w:p w:rsidR="007C34A7" w:rsidRPr="00191105" w:rsidRDefault="0009042C" w:rsidP="007C34A7">
      <w:pPr>
        <w:pStyle w:val="RKnormal"/>
      </w:pPr>
      <w:r w:rsidRPr="00191105">
        <w:t>Inte tidigare behandlad i nämn</w:t>
      </w:r>
      <w:r w:rsidR="0070080B" w:rsidRPr="00191105">
        <w:t>d</w:t>
      </w:r>
      <w:r w:rsidRPr="00191105">
        <w:t xml:space="preserve">en. </w:t>
      </w:r>
      <w:r w:rsidR="00C06090" w:rsidRPr="00191105">
        <w:t>Informationstillfälle i socialutskottet den 7 juni 2011 och den 9 juni i socialförsäkringsutskottet.</w:t>
      </w:r>
    </w:p>
    <w:p w:rsidR="00060F0F" w:rsidRPr="00191105" w:rsidRDefault="00060F0F" w:rsidP="007C34A7">
      <w:pPr>
        <w:pStyle w:val="RKnormal"/>
      </w:pPr>
    </w:p>
    <w:p w:rsidR="007C34A7" w:rsidRPr="00191105" w:rsidRDefault="007C34A7" w:rsidP="007C34A7">
      <w:pPr>
        <w:pStyle w:val="RKnormal"/>
        <w:rPr>
          <w:b/>
        </w:rPr>
      </w:pPr>
      <w:r w:rsidRPr="00191105">
        <w:rPr>
          <w:b/>
        </w:rPr>
        <w:t>Ansvarigt statsråd</w:t>
      </w:r>
    </w:p>
    <w:p w:rsidR="007C34A7" w:rsidRPr="00191105" w:rsidRDefault="005F1D65" w:rsidP="007C34A7">
      <w:pPr>
        <w:pStyle w:val="RKnormal"/>
      </w:pPr>
      <w:r w:rsidRPr="00191105">
        <w:t>Maria Larsson</w:t>
      </w:r>
    </w:p>
    <w:p w:rsidR="005F1D65" w:rsidRPr="00191105" w:rsidRDefault="005F1D65" w:rsidP="007C34A7">
      <w:pPr>
        <w:pStyle w:val="RKnormal"/>
      </w:pPr>
    </w:p>
    <w:p w:rsidR="007C34A7" w:rsidRPr="00191105" w:rsidRDefault="007C34A7" w:rsidP="007C34A7">
      <w:pPr>
        <w:pStyle w:val="RKnormal"/>
        <w:rPr>
          <w:b/>
          <w:bCs/>
        </w:rPr>
      </w:pPr>
      <w:r w:rsidRPr="00191105">
        <w:rPr>
          <w:b/>
          <w:bCs/>
        </w:rPr>
        <w:t>Bakgrund</w:t>
      </w:r>
    </w:p>
    <w:p w:rsidR="000E75EF" w:rsidRPr="00191105" w:rsidRDefault="000E75EF" w:rsidP="000E75EF">
      <w:pPr>
        <w:pStyle w:val="RKnormal"/>
      </w:pPr>
      <w:r w:rsidRPr="00191105">
        <w:t>Inför EPSCO den 17 juni har kommittén för social trygghet tagit fram ett förslag till yttrande rörande den öppna samordningsmetoden på det sociala området (Open Method of Coordination, OMC). Den öppna samordningsmetoden är formen för MS samarbete inom områdena; 1)social inkludering, 2) pensioner och 3) hälso- och sjukvård inklusive äldreomsorg. Samarbetet innebär gemensamma mål och indikatorer, rapportering av utvecklingen, uppbyggnad av analytisk kapacitet och ömsesidigt lärande genom bl.a. erfarenhetsutbyte.</w:t>
      </w:r>
    </w:p>
    <w:p w:rsidR="000E75EF" w:rsidRPr="00191105" w:rsidRDefault="000E75EF" w:rsidP="000E75EF">
      <w:pPr>
        <w:pStyle w:val="RKnormal"/>
      </w:pPr>
    </w:p>
    <w:p w:rsidR="000E75EF" w:rsidRPr="00191105" w:rsidRDefault="000E75EF" w:rsidP="000E75EF">
      <w:pPr>
        <w:pStyle w:val="RKnormal"/>
      </w:pPr>
      <w:r w:rsidRPr="00191105">
        <w:t>Yttrandet har tagits fram utifrån diskussioner om den öppna samordningsmetodens framtid i relation till Europa 2020-strategin. Den viktigaste frågan har varit formerna för rapportering. Framöver kommer rapportering att göras i samband med de nationella reformprogrammen (NRP) i syfte att ge MS möjlighet till en utökad rapportering av reformer och resultat av insatser inom det sociala området då MS bedömer detta som relevant.</w:t>
      </w:r>
    </w:p>
    <w:p w:rsidR="005F1D65" w:rsidRPr="00191105" w:rsidRDefault="005F1D65" w:rsidP="007C34A7">
      <w:pPr>
        <w:pStyle w:val="RKnormal"/>
        <w:jc w:val="both"/>
      </w:pPr>
    </w:p>
    <w:p w:rsidR="007C34A7" w:rsidRPr="00191105" w:rsidRDefault="007C34A7" w:rsidP="007C34A7">
      <w:pPr>
        <w:pStyle w:val="RKnormal"/>
        <w:rPr>
          <w:b/>
          <w:bCs/>
        </w:rPr>
      </w:pPr>
      <w:r w:rsidRPr="00191105">
        <w:rPr>
          <w:b/>
          <w:bCs/>
        </w:rPr>
        <w:t>Förslag till svensk ståndpunkt</w:t>
      </w:r>
    </w:p>
    <w:p w:rsidR="007C34A7" w:rsidRPr="00191105" w:rsidRDefault="000E75EF" w:rsidP="00C6381D">
      <w:pPr>
        <w:tabs>
          <w:tab w:val="left" w:pos="567"/>
          <w:tab w:val="left" w:pos="1080"/>
          <w:tab w:val="left" w:pos="1134"/>
          <w:tab w:val="left" w:pos="1701"/>
        </w:tabs>
        <w:spacing w:after="120" w:line="240" w:lineRule="auto"/>
      </w:pPr>
      <w:r w:rsidRPr="00191105">
        <w:t xml:space="preserve">Regeringen anser att Sverige kan ställa sig bakom det yttrande som tagits fram av kommittén för social trygghet. </w:t>
      </w:r>
      <w:r w:rsidR="00FF38CB" w:rsidRPr="00191105">
        <w:t xml:space="preserve">Regeringen </w:t>
      </w:r>
      <w:r w:rsidR="00EF49AD" w:rsidRPr="00191105">
        <w:t>välkomnar att rapportering</w:t>
      </w:r>
      <w:r w:rsidR="005B2153" w:rsidRPr="00191105">
        <w:t>en</w:t>
      </w:r>
      <w:r w:rsidR="00920122" w:rsidRPr="00191105">
        <w:t xml:space="preserve"> anpassas till den tids</w:t>
      </w:r>
      <w:r w:rsidR="00EF49AD" w:rsidRPr="00191105">
        <w:t>cykel som gäller för de nationella reformprogram som lämnas i enlighet med Europa 2020-strategin.</w:t>
      </w:r>
      <w:r w:rsidR="008E21F3" w:rsidRPr="00191105">
        <w:t xml:space="preserve"> Regeringen är </w:t>
      </w:r>
      <w:r w:rsidR="005B2153" w:rsidRPr="00191105">
        <w:t xml:space="preserve">också </w:t>
      </w:r>
      <w:r w:rsidR="008E21F3" w:rsidRPr="00191105">
        <w:t xml:space="preserve">positiv till </w:t>
      </w:r>
      <w:r w:rsidR="004A275F" w:rsidRPr="00191105">
        <w:t>att Kommittén för social trygghet fortsatt kan ta fram fördjupade rapporter kring specifika teman.</w:t>
      </w:r>
    </w:p>
    <w:p w:rsidR="005F1D65" w:rsidRPr="00191105" w:rsidRDefault="005F1D65" w:rsidP="00C6381D">
      <w:pPr>
        <w:tabs>
          <w:tab w:val="left" w:pos="567"/>
          <w:tab w:val="left" w:pos="1080"/>
          <w:tab w:val="left" w:pos="1134"/>
          <w:tab w:val="left" w:pos="1701"/>
        </w:tabs>
        <w:spacing w:after="120" w:line="240" w:lineRule="auto"/>
        <w:rPr>
          <w:b/>
        </w:rPr>
      </w:pPr>
    </w:p>
    <w:p w:rsidR="000F1B8B" w:rsidRPr="00191105" w:rsidRDefault="000F1B8B" w:rsidP="000F1B8B">
      <w:pPr>
        <w:spacing w:line="240" w:lineRule="auto"/>
        <w:ind w:left="567" w:hanging="567"/>
        <w:rPr>
          <w:b/>
        </w:rPr>
      </w:pPr>
      <w:r w:rsidRPr="00191105">
        <w:rPr>
          <w:b/>
        </w:rPr>
        <w:t xml:space="preserve">11. </w:t>
      </w:r>
      <w:r w:rsidR="000E0258" w:rsidRPr="00191105">
        <w:rPr>
          <w:b/>
        </w:rPr>
        <w:t>Demografiska förändringar och familjepolitik</w:t>
      </w:r>
    </w:p>
    <w:p w:rsidR="000E0258" w:rsidRPr="00191105" w:rsidRDefault="000F1B8B" w:rsidP="000F1B8B">
      <w:pPr>
        <w:spacing w:line="240" w:lineRule="auto"/>
        <w:ind w:left="426" w:hanging="426"/>
        <w:rPr>
          <w:b/>
        </w:rPr>
      </w:pPr>
      <w:r w:rsidRPr="00191105">
        <w:rPr>
          <w:b/>
        </w:rPr>
        <w:tab/>
      </w:r>
      <w:r w:rsidR="000E0258" w:rsidRPr="00191105">
        <w:rPr>
          <w:i/>
        </w:rPr>
        <w:t>– Diskussion</w:t>
      </w:r>
    </w:p>
    <w:p w:rsidR="006F3B7A" w:rsidRPr="00191105" w:rsidRDefault="006F3B7A" w:rsidP="000E0258">
      <w:pPr>
        <w:spacing w:line="240" w:lineRule="auto"/>
        <w:ind w:left="1134" w:hanging="567"/>
        <w:rPr>
          <w:b/>
        </w:rPr>
      </w:pPr>
    </w:p>
    <w:p w:rsidR="006F3B7A" w:rsidRPr="00191105" w:rsidRDefault="000E0258" w:rsidP="006F3B7A">
      <w:pPr>
        <w:spacing w:line="240" w:lineRule="auto"/>
        <w:ind w:left="1134" w:hanging="1134"/>
        <w:rPr>
          <w:b/>
        </w:rPr>
      </w:pPr>
      <w:r w:rsidRPr="00191105">
        <w:rPr>
          <w:b/>
        </w:rPr>
        <w:t>a) Möjligheterna att förena yrkes- och familjeliv i samband med</w:t>
      </w:r>
    </w:p>
    <w:p w:rsidR="006F3B7A" w:rsidRPr="00191105" w:rsidRDefault="000E0258" w:rsidP="006F3B7A">
      <w:pPr>
        <w:spacing w:line="240" w:lineRule="auto"/>
        <w:ind w:left="1134" w:hanging="1134"/>
        <w:rPr>
          <w:b/>
        </w:rPr>
      </w:pPr>
      <w:r w:rsidRPr="00191105">
        <w:rPr>
          <w:b/>
        </w:rPr>
        <w:t xml:space="preserve">demografiska förändringar </w:t>
      </w:r>
    </w:p>
    <w:p w:rsidR="006F3B7A" w:rsidRPr="00191105" w:rsidRDefault="000E0258" w:rsidP="006F3B7A">
      <w:pPr>
        <w:spacing w:line="240" w:lineRule="auto"/>
        <w:ind w:left="1134" w:hanging="1134"/>
        <w:rPr>
          <w:i/>
        </w:rPr>
      </w:pPr>
      <w:r w:rsidRPr="00191105">
        <w:rPr>
          <w:i/>
        </w:rPr>
        <w:t>– Antagande av rådets slutsatser</w:t>
      </w:r>
    </w:p>
    <w:p w:rsidR="006F3B7A" w:rsidRPr="00191105" w:rsidRDefault="006F3B7A" w:rsidP="006F3B7A">
      <w:pPr>
        <w:spacing w:line="240" w:lineRule="auto"/>
        <w:ind w:left="1134" w:hanging="1134"/>
        <w:rPr>
          <w:i/>
        </w:rPr>
      </w:pPr>
    </w:p>
    <w:p w:rsidR="006F3B7A" w:rsidRPr="00191105" w:rsidRDefault="000E0258" w:rsidP="006F3B7A">
      <w:pPr>
        <w:spacing w:line="240" w:lineRule="auto"/>
        <w:ind w:left="1134" w:hanging="1134"/>
        <w:rPr>
          <w:i/>
        </w:rPr>
      </w:pPr>
      <w:r w:rsidRPr="00191105">
        <w:rPr>
          <w:b/>
        </w:rPr>
        <w:t xml:space="preserve">b) Informellt möte med ministrarna med ansvar för familjefrågor </w:t>
      </w:r>
    </w:p>
    <w:p w:rsidR="000E0258" w:rsidRPr="00191105" w:rsidRDefault="000E0258" w:rsidP="006F3B7A">
      <w:pPr>
        <w:spacing w:line="240" w:lineRule="auto"/>
        <w:ind w:left="1134" w:hanging="1134"/>
        <w:rPr>
          <w:i/>
        </w:rPr>
      </w:pPr>
      <w:r w:rsidRPr="00191105">
        <w:rPr>
          <w:i/>
        </w:rPr>
        <w:t>– Ordförandeskapets rapport</w:t>
      </w:r>
    </w:p>
    <w:p w:rsidR="00C6381D" w:rsidRPr="00191105" w:rsidRDefault="00C6381D" w:rsidP="00C6381D">
      <w:pPr>
        <w:tabs>
          <w:tab w:val="left" w:pos="1080"/>
        </w:tabs>
        <w:spacing w:after="120" w:line="240" w:lineRule="auto"/>
        <w:ind w:left="567" w:firstLine="567"/>
        <w:rPr>
          <w:i/>
        </w:rPr>
      </w:pPr>
    </w:p>
    <w:p w:rsidR="007C34A7" w:rsidRPr="00191105" w:rsidRDefault="007C34A7" w:rsidP="007C34A7">
      <w:pPr>
        <w:pStyle w:val="RKnormal"/>
        <w:rPr>
          <w:b/>
        </w:rPr>
      </w:pPr>
      <w:r w:rsidRPr="00191105">
        <w:rPr>
          <w:b/>
        </w:rPr>
        <w:t>Dokument</w:t>
      </w:r>
    </w:p>
    <w:p w:rsidR="007C34A7" w:rsidRPr="00191105" w:rsidRDefault="005F1D65" w:rsidP="007C34A7">
      <w:r w:rsidRPr="00191105">
        <w:t>10732/11 SOC 446</w:t>
      </w:r>
      <w:r w:rsidR="00F9291D" w:rsidRPr="00191105">
        <w:t xml:space="preserve"> (diskussionsunderlag)</w:t>
      </w:r>
    </w:p>
    <w:p w:rsidR="005F1D65" w:rsidRPr="00191105" w:rsidRDefault="005F1D65" w:rsidP="007C34A7">
      <w:r w:rsidRPr="00191105">
        <w:t xml:space="preserve">10324/11 SOC 413 </w:t>
      </w:r>
      <w:r w:rsidR="00F9291D" w:rsidRPr="00191105">
        <w:t>(rådsslutsatser)</w:t>
      </w:r>
    </w:p>
    <w:p w:rsidR="005F1D65" w:rsidRPr="00191105" w:rsidRDefault="005F1D65" w:rsidP="007C34A7"/>
    <w:p w:rsidR="007C34A7" w:rsidRPr="00191105" w:rsidRDefault="007C34A7" w:rsidP="007C34A7">
      <w:pPr>
        <w:pStyle w:val="RKnormal"/>
        <w:rPr>
          <w:b/>
        </w:rPr>
      </w:pPr>
      <w:r w:rsidRPr="00191105">
        <w:rPr>
          <w:b/>
        </w:rPr>
        <w:t xml:space="preserve">Tidigare behandling </w:t>
      </w:r>
    </w:p>
    <w:p w:rsidR="007C34A7" w:rsidRPr="00191105" w:rsidRDefault="0070080B" w:rsidP="007C34A7">
      <w:pPr>
        <w:pStyle w:val="RKnormal"/>
      </w:pPr>
      <w:r w:rsidRPr="00191105">
        <w:t>Inte tidigare behandlad i nämnden. Överläggning med socialförsäkringsutskottet den 9 juni 2011.</w:t>
      </w:r>
    </w:p>
    <w:p w:rsidR="00DF5A61" w:rsidRPr="00191105" w:rsidRDefault="00DF5A61" w:rsidP="007C34A7">
      <w:pPr>
        <w:pStyle w:val="RKnormal"/>
      </w:pPr>
    </w:p>
    <w:p w:rsidR="007C34A7" w:rsidRPr="00191105" w:rsidRDefault="007C34A7" w:rsidP="007C34A7">
      <w:pPr>
        <w:pStyle w:val="RKnormal"/>
        <w:rPr>
          <w:b/>
        </w:rPr>
      </w:pPr>
      <w:r w:rsidRPr="00191105">
        <w:rPr>
          <w:b/>
        </w:rPr>
        <w:t>Ansvarigt statsråd</w:t>
      </w:r>
    </w:p>
    <w:p w:rsidR="007C34A7" w:rsidRPr="00191105" w:rsidRDefault="00067D0B" w:rsidP="007C34A7">
      <w:pPr>
        <w:pStyle w:val="RKnormal"/>
      </w:pPr>
      <w:r w:rsidRPr="00191105">
        <w:t>Göran Hägglund</w:t>
      </w:r>
    </w:p>
    <w:p w:rsidR="0070080B" w:rsidRPr="00191105" w:rsidRDefault="0070080B" w:rsidP="007C34A7">
      <w:pPr>
        <w:pStyle w:val="RKnormal"/>
      </w:pPr>
    </w:p>
    <w:p w:rsidR="007C34A7" w:rsidRPr="00191105" w:rsidRDefault="007C34A7" w:rsidP="007C34A7">
      <w:pPr>
        <w:pStyle w:val="RKnormal"/>
        <w:rPr>
          <w:b/>
          <w:bCs/>
        </w:rPr>
      </w:pPr>
      <w:r w:rsidRPr="00191105">
        <w:rPr>
          <w:b/>
          <w:bCs/>
        </w:rPr>
        <w:t>Bakgrund</w:t>
      </w:r>
    </w:p>
    <w:p w:rsidR="005F13FC" w:rsidRPr="00191105" w:rsidRDefault="005F13FC" w:rsidP="005F13FC">
      <w:pPr>
        <w:pStyle w:val="RKnormal"/>
      </w:pPr>
      <w:r w:rsidRPr="00191105">
        <w:t xml:space="preserve">Vid dagordningspunkt 11 avser ordförandeskapet hålla en riktlinjedebatt om familjepolitik i ljuset av demografisk förändring. Ministrarna förväntas även ställa sig bakom </w:t>
      </w:r>
      <w:r w:rsidR="00C820CC" w:rsidRPr="00191105">
        <w:t>de rådsslutsatser som ä</w:t>
      </w:r>
      <w:r w:rsidRPr="00191105">
        <w:t xml:space="preserve">r resultatet av de diskussioner som fördes vid ett informellt ministermöte under våren på samma tema. </w:t>
      </w:r>
    </w:p>
    <w:p w:rsidR="005F13FC" w:rsidRPr="00191105" w:rsidRDefault="005F13FC" w:rsidP="005F13FC">
      <w:pPr>
        <w:pStyle w:val="RKnormal"/>
      </w:pPr>
    </w:p>
    <w:p w:rsidR="00067D0B" w:rsidRPr="00191105" w:rsidRDefault="00067D0B" w:rsidP="00067D0B">
      <w:pPr>
        <w:pStyle w:val="RKnormal"/>
      </w:pPr>
      <w:r w:rsidRPr="00191105">
        <w:t>Frågan om möjligheterna att förena arbetsliv och familjeliv har beröringspunkter på bland annat Europa 2020-strategin och de mål som där sätts upp för arbetsmarknadsdeltagande samt exempelvis rådets slutsatser kring Pakt för jämställdhet 2011-2020.</w:t>
      </w:r>
      <w:r w:rsidR="00045819" w:rsidRPr="00191105">
        <w:t xml:space="preserve"> </w:t>
      </w:r>
    </w:p>
    <w:p w:rsidR="00067D0B" w:rsidRPr="00191105" w:rsidRDefault="00067D0B" w:rsidP="00067D0B">
      <w:pPr>
        <w:pStyle w:val="RKnormal"/>
      </w:pPr>
    </w:p>
    <w:p w:rsidR="00067D0B" w:rsidRPr="00191105" w:rsidRDefault="00067D0B" w:rsidP="00067D0B">
      <w:pPr>
        <w:pStyle w:val="RKnormal"/>
      </w:pPr>
      <w:r w:rsidRPr="00191105">
        <w:t xml:space="preserve">Under det informella ministermötet i Ungern den 1 april diskuterade ministrarna frågan om demografisk förändring och familjepolitik. </w:t>
      </w:r>
      <w:r w:rsidR="0029162B" w:rsidRPr="00191105">
        <w:t>(</w:t>
      </w:r>
      <w:r w:rsidRPr="00191105">
        <w:t>Samtidigt undertecknades en triodeklaration om vilka effekter möjligheter att förena arbetsliv och familjeliv har på frågan om demografisk förändring</w:t>
      </w:r>
      <w:r w:rsidR="00045819" w:rsidRPr="00191105">
        <w:t xml:space="preserve"> av </w:t>
      </w:r>
      <w:r w:rsidR="00C820CC" w:rsidRPr="00191105">
        <w:t xml:space="preserve">trion </w:t>
      </w:r>
      <w:r w:rsidR="00045819" w:rsidRPr="00191105">
        <w:t>Spanien, Belgien och Ungern</w:t>
      </w:r>
      <w:r w:rsidR="00C820CC" w:rsidRPr="00191105">
        <w:t xml:space="preserve"> samt inkommande ordförandeskap Polen</w:t>
      </w:r>
      <w:r w:rsidRPr="00191105">
        <w:t>.</w:t>
      </w:r>
      <w:r w:rsidR="0029162B" w:rsidRPr="00191105">
        <w:t>)</w:t>
      </w:r>
      <w:r w:rsidRPr="00191105">
        <w:t xml:space="preserve"> Med de</w:t>
      </w:r>
      <w:r w:rsidR="00045819" w:rsidRPr="00191105">
        <w:t>tta som utgångspunkt har ungerska ordförandeskapet</w:t>
      </w:r>
      <w:r w:rsidRPr="00191105">
        <w:t xml:space="preserve"> tagit fram ett förslag till slutsatser kring möjligheterna att förena arbetsliv med familjeliv. </w:t>
      </w:r>
    </w:p>
    <w:p w:rsidR="00067D0B" w:rsidRPr="00191105" w:rsidRDefault="00067D0B" w:rsidP="00067D0B">
      <w:pPr>
        <w:pStyle w:val="RKnormal"/>
      </w:pPr>
    </w:p>
    <w:p w:rsidR="00067D0B" w:rsidRPr="00191105" w:rsidRDefault="0090444C" w:rsidP="00067D0B">
      <w:pPr>
        <w:pStyle w:val="RKnormal"/>
      </w:pPr>
      <w:r w:rsidRPr="00191105">
        <w:t xml:space="preserve">Slutsatserna </w:t>
      </w:r>
      <w:r w:rsidR="00067D0B" w:rsidRPr="00191105">
        <w:t>betonar erfarenhetsutbyte mellan medlemsstater, utveckling av uppföljningsinstrument och forskning. Slutsatserna pekar ut arbetet mot att ta bort hinder för att förena arbetsliv och familjeliv som en förutsättning för att familjer ska kunna realisera önskningar om barn och staterna därmed tackla demografifrågan.</w:t>
      </w:r>
      <w:r w:rsidR="00CF37B7" w:rsidRPr="00191105">
        <w:t xml:space="preserve"> </w:t>
      </w:r>
      <w:r w:rsidR="00067D0B" w:rsidRPr="00191105">
        <w:t xml:space="preserve">Eftersom familjepolitiken är medlemsstaternas kompetens är många av skrivningarna allmänt hållna. För att öka möjligheterna att starta familj och förena familjeliv och arbetsliv beskrivs dock vissa åtgärder eller fokusområden; jämställdhet mellan män och kvinnor, familjepolitikens och barnomsorgens betydelse inklusive ledighetsrätt och flexibilitet på arbetsmarknaden. </w:t>
      </w:r>
    </w:p>
    <w:p w:rsidR="00067D0B" w:rsidRPr="00191105" w:rsidRDefault="00067D0B" w:rsidP="00067D0B">
      <w:pPr>
        <w:pStyle w:val="RKnormal"/>
      </w:pPr>
    </w:p>
    <w:p w:rsidR="00067D0B" w:rsidRPr="00191105" w:rsidRDefault="00067D0B" w:rsidP="00067D0B">
      <w:pPr>
        <w:pStyle w:val="RKnormal"/>
      </w:pPr>
      <w:r w:rsidRPr="00191105">
        <w:t>I rådsslutsatserna föreslås</w:t>
      </w:r>
      <w:r w:rsidR="0008562E" w:rsidRPr="00191105">
        <w:t xml:space="preserve"> också</w:t>
      </w:r>
      <w:r w:rsidRPr="00191105">
        <w:t xml:space="preserve"> att kommissionen, efter att diskuterat frågan med medlemsstaterna, kan föreslå ett europeiskt </w:t>
      </w:r>
      <w:r w:rsidR="0008562E" w:rsidRPr="00191105">
        <w:t>tema</w:t>
      </w:r>
      <w:r w:rsidRPr="00191105">
        <w:t xml:space="preserve">år för familjen 2014. </w:t>
      </w:r>
    </w:p>
    <w:p w:rsidR="00D92676" w:rsidRPr="00191105" w:rsidRDefault="00D92676" w:rsidP="00067D0B">
      <w:pPr>
        <w:pStyle w:val="RKnormal"/>
      </w:pPr>
    </w:p>
    <w:p w:rsidR="007C34A7" w:rsidRPr="00191105" w:rsidRDefault="00D92676" w:rsidP="00D92676">
      <w:pPr>
        <w:pStyle w:val="RKnormal"/>
      </w:pPr>
      <w:r w:rsidRPr="00191105">
        <w:t>Kompletteras med diskussionsunderlag.</w:t>
      </w:r>
    </w:p>
    <w:p w:rsidR="00585C2C" w:rsidRPr="00191105" w:rsidRDefault="00585C2C" w:rsidP="007C34A7">
      <w:pPr>
        <w:pStyle w:val="RKnormal"/>
        <w:jc w:val="both"/>
      </w:pPr>
    </w:p>
    <w:p w:rsidR="007C34A7" w:rsidRPr="00191105" w:rsidRDefault="007C34A7" w:rsidP="007C34A7">
      <w:pPr>
        <w:pStyle w:val="RKnormal"/>
        <w:rPr>
          <w:b/>
          <w:bCs/>
        </w:rPr>
      </w:pPr>
      <w:r w:rsidRPr="00191105">
        <w:rPr>
          <w:b/>
          <w:bCs/>
        </w:rPr>
        <w:t>Förslag till svensk ståndpunkt</w:t>
      </w:r>
    </w:p>
    <w:p w:rsidR="00FE3074" w:rsidRPr="00191105" w:rsidRDefault="00067D0B" w:rsidP="00E05596">
      <w:pPr>
        <w:tabs>
          <w:tab w:val="left" w:pos="0"/>
          <w:tab w:val="left" w:pos="1080"/>
          <w:tab w:val="left" w:pos="1134"/>
          <w:tab w:val="left" w:pos="1701"/>
        </w:tabs>
        <w:spacing w:after="120" w:line="240" w:lineRule="auto"/>
        <w:rPr>
          <w:szCs w:val="24"/>
        </w:rPr>
      </w:pPr>
      <w:r w:rsidRPr="00191105">
        <w:rPr>
          <w:szCs w:val="24"/>
        </w:rPr>
        <w:t>Regeringen anser att Sverige kan välkomna rådsslutsatserna</w:t>
      </w:r>
      <w:r w:rsidR="00E05596" w:rsidRPr="00191105">
        <w:rPr>
          <w:szCs w:val="24"/>
        </w:rPr>
        <w:t>. Regeringen välkomnar att slutsatserna understryker att familjepolitiken är nationell kompetens</w:t>
      </w:r>
      <w:r w:rsidR="00FE3074" w:rsidRPr="00191105">
        <w:rPr>
          <w:szCs w:val="24"/>
        </w:rPr>
        <w:t>. Regeringen anser också att det är bra att texten lyfter fram mäns och kvinnors lika deltagande både på arbetsmarkanden och i hemmet.</w:t>
      </w:r>
    </w:p>
    <w:p w:rsidR="00C6381D" w:rsidRPr="00191105" w:rsidRDefault="00FE3074" w:rsidP="00E05596">
      <w:pPr>
        <w:tabs>
          <w:tab w:val="left" w:pos="0"/>
          <w:tab w:val="left" w:pos="1080"/>
          <w:tab w:val="left" w:pos="1134"/>
          <w:tab w:val="left" w:pos="1701"/>
        </w:tabs>
        <w:spacing w:after="120" w:line="240" w:lineRule="auto"/>
        <w:rPr>
          <w:szCs w:val="24"/>
        </w:rPr>
      </w:pPr>
      <w:r w:rsidRPr="00191105">
        <w:rPr>
          <w:szCs w:val="24"/>
        </w:rPr>
        <w:t>Kompletteras med ståndpunkt gällande diskussionen.</w:t>
      </w:r>
      <w:r w:rsidR="00E05596" w:rsidRPr="00191105">
        <w:rPr>
          <w:szCs w:val="24"/>
        </w:rPr>
        <w:t xml:space="preserve"> </w:t>
      </w:r>
    </w:p>
    <w:p w:rsidR="00585C2C" w:rsidRPr="00191105" w:rsidRDefault="00585C2C" w:rsidP="00C6381D">
      <w:pPr>
        <w:tabs>
          <w:tab w:val="left" w:pos="567"/>
          <w:tab w:val="left" w:pos="1080"/>
          <w:tab w:val="left" w:pos="1134"/>
          <w:tab w:val="left" w:pos="1701"/>
        </w:tabs>
        <w:spacing w:after="120" w:line="240" w:lineRule="auto"/>
        <w:ind w:left="567" w:hanging="567"/>
        <w:rPr>
          <w:szCs w:val="24"/>
        </w:rPr>
      </w:pPr>
    </w:p>
    <w:p w:rsidR="003C6D23" w:rsidRPr="00191105" w:rsidRDefault="00C6381D" w:rsidP="001A3C34">
      <w:pPr>
        <w:spacing w:line="240" w:lineRule="auto"/>
        <w:ind w:left="567" w:hanging="567"/>
        <w:rPr>
          <w:b/>
        </w:rPr>
      </w:pPr>
      <w:r w:rsidRPr="00191105">
        <w:rPr>
          <w:b/>
        </w:rPr>
        <w:t>12.</w:t>
      </w:r>
      <w:r w:rsidR="003C6D23" w:rsidRPr="00191105">
        <w:rPr>
          <w:b/>
        </w:rPr>
        <w:t xml:space="preserve"> </w:t>
      </w:r>
      <w:r w:rsidR="001A3C34" w:rsidRPr="00191105">
        <w:rPr>
          <w:b/>
        </w:rPr>
        <w:t>Åtgärder för att ta itu med</w:t>
      </w:r>
      <w:r w:rsidR="003C6D23" w:rsidRPr="00191105">
        <w:rPr>
          <w:b/>
        </w:rPr>
        <w:t xml:space="preserve"> barnfattigdom och främja barns</w:t>
      </w:r>
    </w:p>
    <w:p w:rsidR="003C6D23" w:rsidRPr="00191105" w:rsidRDefault="003C6D23" w:rsidP="003C6D23">
      <w:pPr>
        <w:spacing w:line="240" w:lineRule="auto"/>
        <w:ind w:left="426" w:hanging="426"/>
        <w:rPr>
          <w:b/>
        </w:rPr>
      </w:pPr>
      <w:r w:rsidRPr="00191105">
        <w:rPr>
          <w:b/>
        </w:rPr>
        <w:tab/>
      </w:r>
      <w:r w:rsidR="001A3C34" w:rsidRPr="00191105">
        <w:rPr>
          <w:b/>
        </w:rPr>
        <w:t>välbefinnande</w:t>
      </w:r>
    </w:p>
    <w:p w:rsidR="00C6381D" w:rsidRPr="00191105" w:rsidRDefault="003C6D23" w:rsidP="003C6D23">
      <w:pPr>
        <w:spacing w:line="240" w:lineRule="auto"/>
        <w:ind w:left="426" w:hanging="426"/>
        <w:rPr>
          <w:i/>
        </w:rPr>
      </w:pPr>
      <w:r w:rsidRPr="00191105">
        <w:rPr>
          <w:b/>
        </w:rPr>
        <w:tab/>
      </w:r>
      <w:r w:rsidR="001A3C34" w:rsidRPr="00191105">
        <w:rPr>
          <w:i/>
        </w:rPr>
        <w:t>– Antagande av rådets slutsatser</w:t>
      </w:r>
    </w:p>
    <w:p w:rsidR="003C6D23" w:rsidRPr="00191105" w:rsidRDefault="003C6D23"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185981" w:rsidP="007C34A7">
      <w:r w:rsidRPr="00191105">
        <w:t>10535/11 SOC 422 EDUC 99</w:t>
      </w:r>
    </w:p>
    <w:p w:rsidR="00185981" w:rsidRPr="00191105" w:rsidRDefault="00185981" w:rsidP="007C34A7"/>
    <w:p w:rsidR="007C34A7" w:rsidRPr="00191105" w:rsidRDefault="007C34A7" w:rsidP="007C34A7">
      <w:pPr>
        <w:pStyle w:val="RKnormal"/>
        <w:rPr>
          <w:b/>
        </w:rPr>
      </w:pPr>
      <w:r w:rsidRPr="00191105">
        <w:rPr>
          <w:b/>
        </w:rPr>
        <w:t xml:space="preserve">Tidigare behandling </w:t>
      </w:r>
    </w:p>
    <w:p w:rsidR="007C34A7" w:rsidRPr="00191105" w:rsidRDefault="00C77874" w:rsidP="007C34A7">
      <w:pPr>
        <w:pStyle w:val="RKnormal"/>
      </w:pPr>
      <w:r w:rsidRPr="00191105">
        <w:t xml:space="preserve">Inte tidigare behandlad i nämnden. Information till socialutskottet den 7 juni 2011 och till socialförsäkringsutskottet den 9 juni 2011. </w:t>
      </w:r>
    </w:p>
    <w:p w:rsidR="00C62C34" w:rsidRPr="00191105" w:rsidRDefault="00C62C34" w:rsidP="007C34A7">
      <w:pPr>
        <w:pStyle w:val="RKnormal"/>
      </w:pPr>
    </w:p>
    <w:p w:rsidR="007C34A7" w:rsidRPr="00191105" w:rsidRDefault="007C34A7" w:rsidP="007C34A7">
      <w:pPr>
        <w:pStyle w:val="RKnormal"/>
        <w:rPr>
          <w:b/>
        </w:rPr>
      </w:pPr>
      <w:r w:rsidRPr="00191105">
        <w:rPr>
          <w:b/>
        </w:rPr>
        <w:t>Ansvarigt statsråd</w:t>
      </w:r>
    </w:p>
    <w:p w:rsidR="007C34A7" w:rsidRPr="00191105" w:rsidRDefault="00C62C34" w:rsidP="007C34A7">
      <w:pPr>
        <w:pStyle w:val="RKnormal"/>
      </w:pPr>
      <w:r w:rsidRPr="00191105">
        <w:t>Maria Larsson</w:t>
      </w:r>
    </w:p>
    <w:p w:rsidR="00C62C34" w:rsidRPr="00191105" w:rsidRDefault="00C62C34" w:rsidP="007C34A7">
      <w:pPr>
        <w:pStyle w:val="RKnormal"/>
      </w:pPr>
    </w:p>
    <w:p w:rsidR="007C34A7" w:rsidRPr="00191105" w:rsidRDefault="007C34A7" w:rsidP="007C34A7">
      <w:pPr>
        <w:pStyle w:val="RKnormal"/>
        <w:rPr>
          <w:b/>
          <w:bCs/>
        </w:rPr>
      </w:pPr>
      <w:r w:rsidRPr="00191105">
        <w:rPr>
          <w:b/>
          <w:bCs/>
        </w:rPr>
        <w:t>Bakgrund</w:t>
      </w:r>
    </w:p>
    <w:p w:rsidR="002A736E" w:rsidRPr="00191105" w:rsidRDefault="002A736E" w:rsidP="002A736E">
      <w:pPr>
        <w:pStyle w:val="RKnormal"/>
      </w:pPr>
      <w:r w:rsidRPr="00191105">
        <w:t>Kommissionen har i meddelandet ”Europeisk plattform mot fattigdom och social utestängning: Ett europeiskt ramverk för social och territoriell sammanhållning” annonserat att de kommer att ta fram en rekommendation om b</w:t>
      </w:r>
      <w:r w:rsidR="009F6C33" w:rsidRPr="00191105">
        <w:t>arnfattigdom under 2012. Det ungerska ordförandeskapet</w:t>
      </w:r>
      <w:r w:rsidRPr="00191105">
        <w:t xml:space="preserve"> har inom ramen för detta tagit fram slutsatser kring barnfattigdom och barns välfärd. </w:t>
      </w:r>
    </w:p>
    <w:p w:rsidR="002A736E" w:rsidRPr="00191105" w:rsidRDefault="002A736E" w:rsidP="002A736E"/>
    <w:p w:rsidR="002A736E" w:rsidRPr="00191105" w:rsidRDefault="002A736E" w:rsidP="002A736E">
      <w:r w:rsidRPr="00191105">
        <w:t>Rådsslutsatserna kopplar tydligt arbetet mot risk för fattigdom till föräldrarnas sysselsättningsstatus och betonar även att insatser för att underlätta kombinationen arbete och familj är centrala för att åstadkomma förändringar.</w:t>
      </w:r>
    </w:p>
    <w:p w:rsidR="009C4495" w:rsidRPr="00191105" w:rsidRDefault="009C4495" w:rsidP="002A736E"/>
    <w:p w:rsidR="002A736E" w:rsidRPr="00191105" w:rsidRDefault="009C4495" w:rsidP="0029407B">
      <w:r w:rsidRPr="00191105">
        <w:t xml:space="preserve">Slutsatserna betonar också </w:t>
      </w:r>
      <w:r w:rsidR="000236EF" w:rsidRPr="00191105">
        <w:t>betydelsen</w:t>
      </w:r>
      <w:r w:rsidRPr="00191105">
        <w:t xml:space="preserve"> av ett helhetsgrepp </w:t>
      </w:r>
      <w:r w:rsidR="000236EF" w:rsidRPr="00191105">
        <w:t>kring</w:t>
      </w:r>
      <w:r w:rsidRPr="00191105">
        <w:t xml:space="preserve"> problematiken med barnfattigdom där </w:t>
      </w:r>
      <w:r w:rsidR="00D15DCF" w:rsidRPr="00191105">
        <w:t>kombinationen föräldrars syssel</w:t>
      </w:r>
      <w:r w:rsidRPr="00191105">
        <w:t>sättning, till</w:t>
      </w:r>
      <w:r w:rsidR="00AC1E0E" w:rsidRPr="00191105">
        <w:t xml:space="preserve">gång till sociala tjänster och </w:t>
      </w:r>
      <w:r w:rsidR="002A736E" w:rsidRPr="00191105">
        <w:t>olika former av förmåner riktade till familjer samt inkomststöd</w:t>
      </w:r>
      <w:r w:rsidRPr="00191105">
        <w:t xml:space="preserve"> lyfts fram</w:t>
      </w:r>
      <w:r w:rsidR="002A736E" w:rsidRPr="00191105">
        <w:t xml:space="preserve">. Rådsslutsatserna om barns ekonomisk utsatthet och barns välfärd påbjuder att barns situation bör </w:t>
      </w:r>
      <w:r w:rsidR="00AC1E0E" w:rsidRPr="00191105">
        <w:t>bevakas nationellt genom målsättningar och utvärderingsinstrument i</w:t>
      </w:r>
      <w:r w:rsidR="00EC1C05" w:rsidRPr="00191105">
        <w:t xml:space="preserve"> medlemsstaterna</w:t>
      </w:r>
      <w:r w:rsidR="00AC1E0E" w:rsidRPr="00191105">
        <w:t xml:space="preserve"> när så är lämpligt</w:t>
      </w:r>
      <w:r w:rsidR="00EC1C05" w:rsidRPr="00191105">
        <w:t>. Rådsslut</w:t>
      </w:r>
      <w:r w:rsidR="002A736E" w:rsidRPr="00191105">
        <w:t>s</w:t>
      </w:r>
      <w:r w:rsidR="00EC1C05" w:rsidRPr="00191105">
        <w:t>ats</w:t>
      </w:r>
      <w:r w:rsidR="002A736E" w:rsidRPr="00191105">
        <w:t xml:space="preserve">erna pekar också på vikten av samarbete mellan olika beslutande organ, statliga, lokala samt det civila samhället när det gäller arbetet med barns välfärd. </w:t>
      </w:r>
    </w:p>
    <w:p w:rsidR="002A736E" w:rsidRPr="00191105" w:rsidRDefault="002A736E" w:rsidP="002A736E">
      <w:pPr>
        <w:pStyle w:val="RKnormal"/>
      </w:pPr>
    </w:p>
    <w:p w:rsidR="002A736E" w:rsidRPr="00191105" w:rsidRDefault="002A736E" w:rsidP="002A736E">
      <w:pPr>
        <w:pStyle w:val="RKnormal"/>
      </w:pPr>
      <w:r w:rsidRPr="00191105">
        <w:t xml:space="preserve">Kommissionen uppmanas fortsätta sitt arbete med en rekommendation i frågan samt att även fortsätta sitt arbete med att uppmuntra erfarenhetsutbyte mellan medlemsstaterna. </w:t>
      </w:r>
    </w:p>
    <w:p w:rsidR="002A736E" w:rsidRPr="00191105" w:rsidRDefault="002A736E" w:rsidP="007C34A7">
      <w:pPr>
        <w:pStyle w:val="RKnormal"/>
        <w:rPr>
          <w:b/>
          <w:bCs/>
        </w:rPr>
      </w:pPr>
    </w:p>
    <w:p w:rsidR="007C34A7" w:rsidRPr="00191105" w:rsidRDefault="007C34A7" w:rsidP="007C34A7">
      <w:pPr>
        <w:pStyle w:val="RKnormal"/>
        <w:rPr>
          <w:b/>
          <w:bCs/>
        </w:rPr>
      </w:pPr>
      <w:r w:rsidRPr="00191105">
        <w:rPr>
          <w:b/>
          <w:bCs/>
        </w:rPr>
        <w:t>Förslag till svensk ståndpunkt</w:t>
      </w:r>
    </w:p>
    <w:p w:rsidR="00C6381D" w:rsidRPr="00191105" w:rsidRDefault="002A736E" w:rsidP="003559E8">
      <w:pPr>
        <w:pStyle w:val="RKnormal"/>
      </w:pPr>
      <w:r w:rsidRPr="00191105">
        <w:t xml:space="preserve">Regeringen anser att Sverige kan välkomna rådsslutsatserna och </w:t>
      </w:r>
      <w:r w:rsidR="003559E8" w:rsidRPr="00191105">
        <w:t xml:space="preserve">ser positivt på kommissionens ambition att under år 2012 presentera en rekommendation om barnfattigdom. Regeringen </w:t>
      </w:r>
      <w:r w:rsidR="00570E71" w:rsidRPr="00191105">
        <w:t>välkomnar att slutsatserna kopplar barnfattigdom till föräldrarnas sysselsättningsstatus och att man betonar vikten av insatser för att underlätta kombinationen familj och arbete.</w:t>
      </w:r>
      <w:r w:rsidR="00F964C1" w:rsidRPr="00191105">
        <w:t xml:space="preserve"> Slutsatserna har ett tydligt barnrättsperspektiv vilket regeringen ser som positivt.</w:t>
      </w:r>
      <w:r w:rsidR="0029407B" w:rsidRPr="00191105">
        <w:t xml:space="preserve"> Sverige välkomnar också betoningen på generella åtgärder för bekämpning av fattigdom och utsatthet, exempelvis genom högkvalitativa tjänster som barnomsorg, skola, hälso- och sjukvård.</w:t>
      </w:r>
    </w:p>
    <w:p w:rsidR="003559E8" w:rsidRPr="00191105" w:rsidRDefault="003559E8" w:rsidP="003559E8">
      <w:pPr>
        <w:pStyle w:val="RKnormal"/>
        <w:rPr>
          <w:b/>
          <w:sz w:val="22"/>
          <w:u w:val="single"/>
        </w:rPr>
      </w:pPr>
    </w:p>
    <w:p w:rsidR="000C63E6" w:rsidRPr="00191105" w:rsidRDefault="000C63E6" w:rsidP="003559E8">
      <w:pPr>
        <w:pStyle w:val="RKnormal"/>
        <w:rPr>
          <w:b/>
          <w:sz w:val="22"/>
          <w:u w:val="single"/>
        </w:rPr>
      </w:pPr>
    </w:p>
    <w:p w:rsidR="00875C6B" w:rsidRPr="00191105" w:rsidRDefault="00875C6B" w:rsidP="00875C6B">
      <w:pPr>
        <w:spacing w:line="240" w:lineRule="auto"/>
        <w:ind w:left="567" w:hanging="567"/>
        <w:rPr>
          <w:b/>
        </w:rPr>
      </w:pPr>
      <w:r w:rsidRPr="00191105">
        <w:rPr>
          <w:b/>
        </w:rPr>
        <w:t xml:space="preserve">13. </w:t>
      </w:r>
      <w:r w:rsidR="00A0491F" w:rsidRPr="00191105">
        <w:rPr>
          <w:b/>
        </w:rPr>
        <w:t>Stöd till genomförandet av EU:s handikappstrategi 2010–2020</w:t>
      </w:r>
    </w:p>
    <w:p w:rsidR="00875C6B" w:rsidRPr="00191105" w:rsidRDefault="00875C6B" w:rsidP="00875C6B">
      <w:pPr>
        <w:spacing w:line="240" w:lineRule="auto"/>
        <w:ind w:left="426" w:hanging="426"/>
        <w:rPr>
          <w:i/>
        </w:rPr>
      </w:pPr>
      <w:r w:rsidRPr="00191105">
        <w:rPr>
          <w:b/>
        </w:rPr>
        <w:tab/>
      </w:r>
      <w:r w:rsidR="00A0491F" w:rsidRPr="00191105">
        <w:rPr>
          <w:i/>
        </w:rPr>
        <w:t>– Antagande av slutsatser f</w:t>
      </w:r>
      <w:r w:rsidR="00D12CB5" w:rsidRPr="00191105">
        <w:rPr>
          <w:i/>
        </w:rPr>
        <w:t>rån Europeiska unionens råd och</w:t>
      </w:r>
      <w:r w:rsidRPr="00191105">
        <w:rPr>
          <w:i/>
        </w:rPr>
        <w:t xml:space="preserve"> </w:t>
      </w:r>
      <w:r w:rsidR="00A0491F" w:rsidRPr="00191105">
        <w:rPr>
          <w:i/>
        </w:rPr>
        <w:t>företrädarna för medlemssta</w:t>
      </w:r>
      <w:r w:rsidR="00D12CB5" w:rsidRPr="00191105">
        <w:rPr>
          <w:i/>
        </w:rPr>
        <w:t>ternas regeringar, församlade i</w:t>
      </w:r>
    </w:p>
    <w:p w:rsidR="00A0491F" w:rsidRPr="00191105" w:rsidRDefault="00875C6B" w:rsidP="00875C6B">
      <w:pPr>
        <w:spacing w:line="240" w:lineRule="auto"/>
        <w:ind w:left="426" w:hanging="426"/>
        <w:rPr>
          <w:i/>
        </w:rPr>
      </w:pPr>
      <w:r w:rsidRPr="00191105">
        <w:rPr>
          <w:i/>
        </w:rPr>
        <w:tab/>
      </w:r>
      <w:r w:rsidR="00A0491F" w:rsidRPr="00191105">
        <w:rPr>
          <w:i/>
        </w:rPr>
        <w:t>rådet</w:t>
      </w:r>
    </w:p>
    <w:p w:rsidR="00875C6B" w:rsidRPr="00191105" w:rsidRDefault="00875C6B" w:rsidP="00875C6B">
      <w:pPr>
        <w:spacing w:line="240" w:lineRule="auto"/>
        <w:ind w:left="426" w:hanging="426"/>
        <w:rPr>
          <w:b/>
        </w:rPr>
      </w:pPr>
    </w:p>
    <w:p w:rsidR="007C34A7" w:rsidRPr="00191105" w:rsidRDefault="007C34A7" w:rsidP="007C34A7">
      <w:pPr>
        <w:pStyle w:val="RKnormal"/>
        <w:rPr>
          <w:b/>
        </w:rPr>
      </w:pPr>
      <w:r w:rsidRPr="00191105">
        <w:rPr>
          <w:b/>
        </w:rPr>
        <w:t>Dokument</w:t>
      </w:r>
    </w:p>
    <w:p w:rsidR="007C34A7" w:rsidRPr="00191105" w:rsidRDefault="00C62C34" w:rsidP="007C34A7">
      <w:r w:rsidRPr="00191105">
        <w:t>10326/11 SOC 414 COHOM 141 MI 268</w:t>
      </w:r>
    </w:p>
    <w:p w:rsidR="00C62C34" w:rsidRPr="00191105" w:rsidRDefault="00C62C34" w:rsidP="007C34A7"/>
    <w:p w:rsidR="007C34A7" w:rsidRPr="00191105" w:rsidRDefault="007C34A7" w:rsidP="007C34A7">
      <w:pPr>
        <w:pStyle w:val="RKnormal"/>
        <w:rPr>
          <w:b/>
        </w:rPr>
      </w:pPr>
      <w:r w:rsidRPr="00191105">
        <w:rPr>
          <w:b/>
        </w:rPr>
        <w:t xml:space="preserve">Tidigare behandling </w:t>
      </w:r>
    </w:p>
    <w:p w:rsidR="00BA18BE" w:rsidRPr="00191105" w:rsidRDefault="00BA18BE" w:rsidP="00BA18BE">
      <w:pPr>
        <w:pStyle w:val="RKnormal"/>
        <w:rPr>
          <w:szCs w:val="24"/>
        </w:rPr>
      </w:pPr>
      <w:r w:rsidRPr="00191105">
        <w:rPr>
          <w:szCs w:val="24"/>
        </w:rPr>
        <w:t xml:space="preserve">Regeringen hade den 10 februari 2011 överläggningar  med socialutskottet angående den Europeiska kommissionens meddelande EU:s handikappstrategi 2010–2020: Nya åtgärder för ett hinderfritt samhälle i EU, KOM(2010) 636. I  sitt utlåtande (2010/11:SoU13) konstaterade utskottet, i likhet med regeringen, att de grundläggande utgångspunkterna för strategin och de övergripande målen i stora drag är samstämmiga med de nationella mål för funktionshinderspolitiken som riksdagen fastställde 2000 i propositionen </w:t>
      </w:r>
      <w:r w:rsidRPr="00191105">
        <w:rPr>
          <w:i/>
          <w:szCs w:val="24"/>
        </w:rPr>
        <w:t>Från patient till</w:t>
      </w:r>
      <w:r w:rsidR="002011E3" w:rsidRPr="00191105">
        <w:rPr>
          <w:i/>
          <w:szCs w:val="24"/>
        </w:rPr>
        <w:t xml:space="preserve"> medborgare</w:t>
      </w:r>
      <w:r w:rsidR="002011E3" w:rsidRPr="00191105">
        <w:rPr>
          <w:szCs w:val="24"/>
        </w:rPr>
        <w:t xml:space="preserve"> (prop. 1999/2000:79).</w:t>
      </w:r>
    </w:p>
    <w:p w:rsidR="00BA18BE" w:rsidRPr="00191105" w:rsidRDefault="00BA18BE" w:rsidP="00BA18BE">
      <w:pPr>
        <w:pStyle w:val="RKnormal"/>
        <w:rPr>
          <w:szCs w:val="24"/>
        </w:rPr>
      </w:pPr>
    </w:p>
    <w:p w:rsidR="007C34A7" w:rsidRPr="00191105" w:rsidRDefault="007C34A7" w:rsidP="007C34A7">
      <w:pPr>
        <w:pStyle w:val="RKnormal"/>
        <w:rPr>
          <w:b/>
        </w:rPr>
      </w:pPr>
      <w:r w:rsidRPr="00191105">
        <w:rPr>
          <w:b/>
        </w:rPr>
        <w:t>Ansvarigt statsråd</w:t>
      </w:r>
    </w:p>
    <w:p w:rsidR="007C34A7" w:rsidRPr="00191105" w:rsidRDefault="00374BF0" w:rsidP="007C34A7">
      <w:pPr>
        <w:pStyle w:val="RKnormal"/>
      </w:pPr>
      <w:r w:rsidRPr="00191105">
        <w:t>Maria Larsson</w:t>
      </w:r>
    </w:p>
    <w:p w:rsidR="00C62C34" w:rsidRPr="00191105" w:rsidRDefault="00C62C34" w:rsidP="007C34A7">
      <w:pPr>
        <w:pStyle w:val="RKnormal"/>
      </w:pPr>
    </w:p>
    <w:p w:rsidR="007C34A7" w:rsidRPr="00191105" w:rsidRDefault="007C34A7" w:rsidP="007C34A7">
      <w:pPr>
        <w:pStyle w:val="RKnormal"/>
        <w:rPr>
          <w:b/>
          <w:bCs/>
        </w:rPr>
      </w:pPr>
      <w:r w:rsidRPr="00191105">
        <w:rPr>
          <w:b/>
          <w:bCs/>
        </w:rPr>
        <w:t>Bakgrund</w:t>
      </w:r>
    </w:p>
    <w:p w:rsidR="00374BF0" w:rsidRPr="00191105" w:rsidRDefault="00374BF0" w:rsidP="00374BF0">
      <w:pPr>
        <w:pStyle w:val="RKnormal"/>
        <w:rPr>
          <w:szCs w:val="24"/>
        </w:rPr>
      </w:pPr>
      <w:r w:rsidRPr="00191105">
        <w:rPr>
          <w:bCs/>
        </w:rPr>
        <w:t xml:space="preserve">Strategin är en uppföljning på den strategi som löpt mellan 2003 till 2010  (EU:s handikappspolitiska handlingsplan 2003 – 2010, KOM (2003) 650 slutlig) och vars resultat och arbetsformer har följts upp och utvärderats. </w:t>
      </w:r>
      <w:r w:rsidRPr="00191105">
        <w:rPr>
          <w:szCs w:val="24"/>
        </w:rPr>
        <w:t>Riksdagen har fått ta del av innehållet i</w:t>
      </w:r>
      <w:r w:rsidR="003264E4" w:rsidRPr="00191105">
        <w:rPr>
          <w:szCs w:val="24"/>
        </w:rPr>
        <w:t xml:space="preserve"> faktapromemorian Ny funktionshinderstrategi i EU (2010/11:FPM45)</w:t>
      </w:r>
      <w:r w:rsidRPr="00191105">
        <w:t xml:space="preserve"> </w:t>
      </w:r>
      <w:r w:rsidRPr="00191105">
        <w:rPr>
          <w:szCs w:val="24"/>
        </w:rPr>
        <w:t xml:space="preserve">daterad </w:t>
      </w:r>
      <w:r w:rsidRPr="00191105">
        <w:t>2010-</w:t>
      </w:r>
      <w:r w:rsidR="003264E4" w:rsidRPr="00191105">
        <w:t>12-20</w:t>
      </w:r>
      <w:r w:rsidRPr="00191105">
        <w:rPr>
          <w:szCs w:val="24"/>
        </w:rPr>
        <w:t xml:space="preserve">. </w:t>
      </w:r>
    </w:p>
    <w:p w:rsidR="00374BF0" w:rsidRPr="00191105" w:rsidRDefault="00374BF0" w:rsidP="00374BF0">
      <w:pPr>
        <w:pStyle w:val="RKnormal"/>
        <w:rPr>
          <w:bCs/>
        </w:rPr>
      </w:pPr>
    </w:p>
    <w:p w:rsidR="00374BF0" w:rsidRPr="00191105" w:rsidRDefault="00374BF0" w:rsidP="00374BF0">
      <w:pPr>
        <w:pStyle w:val="RKnormal"/>
        <w:rPr>
          <w:bCs/>
        </w:rPr>
      </w:pPr>
      <w:r w:rsidRPr="00191105">
        <w:t xml:space="preserve">Syftet med strategin är att stärka rättigheterna och möjligheterna för personer med </w:t>
      </w:r>
      <w:r w:rsidR="00212C67" w:rsidRPr="00191105">
        <w:t>funktionsnedsättning</w:t>
      </w:r>
      <w:r w:rsidRPr="00191105">
        <w:t xml:space="preserve"> att fullt ut bli delaktiga i samhället och den europeiska ekonomin</w:t>
      </w:r>
      <w:r w:rsidR="00DC3311" w:rsidRPr="00191105">
        <w:t xml:space="preserve">. </w:t>
      </w:r>
      <w:r w:rsidRPr="00191105">
        <w:rPr>
          <w:bCs/>
        </w:rPr>
        <w:t>Strategin tar också sin utgångspunkt i EU:s beslut att ratificera FN:s konvention om rättigheter för personer med funktionsnedsättning och de krav på samordning, uppföljning och utvärdering detta formellt fordrar.</w:t>
      </w:r>
    </w:p>
    <w:p w:rsidR="00374BF0" w:rsidRPr="00191105" w:rsidRDefault="00374BF0" w:rsidP="00374BF0">
      <w:pPr>
        <w:pStyle w:val="RKnormal"/>
        <w:jc w:val="both"/>
      </w:pPr>
    </w:p>
    <w:p w:rsidR="00374BF0" w:rsidRPr="00191105" w:rsidRDefault="00374BF0" w:rsidP="00374BF0">
      <w:pPr>
        <w:pStyle w:val="RKnormal"/>
        <w:jc w:val="both"/>
      </w:pPr>
      <w:r w:rsidRPr="00191105">
        <w:t>Rådsslutsatserna fastslår att vidare arbete bör utgå från de åtta huvudsakliga insatso</w:t>
      </w:r>
      <w:r w:rsidR="00B06349" w:rsidRPr="00191105">
        <w:t xml:space="preserve">mråden kommissionen fastställt; </w:t>
      </w:r>
      <w:r w:rsidRPr="00191105">
        <w:t>tillgänglighet, delaktighet, lika rättighet</w:t>
      </w:r>
      <w:r w:rsidR="00B06349" w:rsidRPr="00191105">
        <w:t xml:space="preserve">er och likabehandling, </w:t>
      </w:r>
      <w:r w:rsidRPr="00191105">
        <w:t>sysselsättning, utbildning, socialt skydd, hälsa samt utrikespolitik. Dessutom ska det utses en mekanism för genomförande och övervakning av FN-konventionen. Högnivågruppens roll och status ska ses över i detta sammanhang.  Vidare ska personer med funktionsnedsättning och deras organisationer aktivt involveras i genomförandet av konventionen.</w:t>
      </w:r>
    </w:p>
    <w:p w:rsidR="00C62C34" w:rsidRPr="00191105" w:rsidRDefault="00C62C34" w:rsidP="007C34A7">
      <w:pPr>
        <w:pStyle w:val="RKnormal"/>
        <w:jc w:val="both"/>
      </w:pPr>
    </w:p>
    <w:p w:rsidR="007C34A7" w:rsidRPr="00191105" w:rsidRDefault="007C34A7" w:rsidP="007C34A7">
      <w:pPr>
        <w:pStyle w:val="RKnormal"/>
        <w:rPr>
          <w:b/>
          <w:bCs/>
        </w:rPr>
      </w:pPr>
      <w:r w:rsidRPr="00191105">
        <w:rPr>
          <w:b/>
          <w:bCs/>
        </w:rPr>
        <w:t>Förslag till svensk ståndpunkt</w:t>
      </w:r>
    </w:p>
    <w:p w:rsidR="008A294D" w:rsidRPr="00191105" w:rsidRDefault="008A294D" w:rsidP="008A294D">
      <w:pPr>
        <w:tabs>
          <w:tab w:val="left" w:pos="1276"/>
        </w:tabs>
      </w:pPr>
      <w:r w:rsidRPr="00191105">
        <w:t xml:space="preserve">Regeringen anser att Sverige kan välkomna rådslutsatserna och ser positivt på kommissionens initiativ till Europeisk funktionshindersstrategi. Regeringen anser att strategin </w:t>
      </w:r>
      <w:r w:rsidR="00987EA5" w:rsidRPr="00191105">
        <w:t xml:space="preserve">kan </w:t>
      </w:r>
      <w:r w:rsidRPr="00191105">
        <w:t>utgör</w:t>
      </w:r>
      <w:r w:rsidR="00987EA5" w:rsidRPr="00191105">
        <w:t>a</w:t>
      </w:r>
      <w:r w:rsidRPr="00191105">
        <w:t xml:space="preserve"> ett stöd för medlemsstaterna i deras arbete med den nationella </w:t>
      </w:r>
      <w:r w:rsidR="00A81CBD" w:rsidRPr="00191105">
        <w:t>funktionshinder</w:t>
      </w:r>
      <w:r w:rsidR="00F82A0D" w:rsidRPr="00191105">
        <w:t>s</w:t>
      </w:r>
      <w:r w:rsidRPr="00191105">
        <w:t>politiken</w:t>
      </w:r>
      <w:r w:rsidR="00987EA5" w:rsidRPr="00191105">
        <w:t xml:space="preserve">, men vill betona att implementeringen av strategin inte åsidosätter </w:t>
      </w:r>
      <w:r w:rsidR="002B4BFD" w:rsidRPr="00191105">
        <w:t>subsidiaritet</w:t>
      </w:r>
      <w:r w:rsidR="00987EA5" w:rsidRPr="00191105">
        <w:t>sprincipen och att det är de nationella målen som ska vara vägledande för medlemsstaternas arbete med funktionshinderspolitiken.</w:t>
      </w:r>
    </w:p>
    <w:p w:rsidR="00C6381D" w:rsidRPr="00191105" w:rsidRDefault="00C6381D" w:rsidP="00C6381D">
      <w:pPr>
        <w:tabs>
          <w:tab w:val="left" w:pos="567"/>
          <w:tab w:val="left" w:pos="1080"/>
          <w:tab w:val="left" w:pos="1134"/>
          <w:tab w:val="left" w:pos="1701"/>
        </w:tabs>
        <w:spacing w:after="120" w:line="240" w:lineRule="auto"/>
        <w:ind w:left="567" w:hanging="567"/>
        <w:rPr>
          <w:b/>
          <w:sz w:val="22"/>
          <w:u w:val="single"/>
        </w:rPr>
      </w:pPr>
    </w:p>
    <w:p w:rsidR="0007623F" w:rsidRPr="00191105" w:rsidRDefault="0007623F" w:rsidP="0007623F">
      <w:pPr>
        <w:pStyle w:val="numeracionod"/>
        <w:numPr>
          <w:ilvl w:val="0"/>
          <w:numId w:val="0"/>
        </w:numPr>
        <w:outlineLvl w:val="0"/>
        <w:rPr>
          <w:rFonts w:ascii="OrigGarmnd BT" w:hAnsi="OrigGarmnd BT" w:cs="Times New Roman"/>
          <w:sz w:val="24"/>
          <w:szCs w:val="24"/>
          <w:u w:val="single"/>
          <w:lang w:val="sv-SE"/>
        </w:rPr>
      </w:pPr>
      <w:r w:rsidRPr="00191105">
        <w:rPr>
          <w:rFonts w:ascii="OrigGarmnd BT" w:hAnsi="OrigGarmnd BT" w:cs="Times New Roman"/>
          <w:sz w:val="24"/>
          <w:szCs w:val="24"/>
          <w:u w:val="single"/>
          <w:lang w:val="sv-SE"/>
        </w:rPr>
        <w:t>ÖVRIGA FRÅGOR</w:t>
      </w:r>
    </w:p>
    <w:p w:rsidR="0007623F" w:rsidRPr="00191105" w:rsidRDefault="0007623F" w:rsidP="00C6381D">
      <w:pPr>
        <w:tabs>
          <w:tab w:val="left" w:pos="567"/>
          <w:tab w:val="left" w:pos="1080"/>
          <w:tab w:val="left" w:pos="1134"/>
          <w:tab w:val="left" w:pos="1701"/>
        </w:tabs>
        <w:spacing w:after="120" w:line="240" w:lineRule="auto"/>
        <w:ind w:left="567" w:hanging="567"/>
        <w:rPr>
          <w:b/>
          <w:sz w:val="22"/>
          <w:u w:val="single"/>
        </w:rPr>
      </w:pPr>
    </w:p>
    <w:p w:rsidR="00043C1C" w:rsidRPr="00191105" w:rsidRDefault="00C6381D" w:rsidP="00043C1C">
      <w:pPr>
        <w:spacing w:line="240" w:lineRule="auto"/>
        <w:ind w:left="567" w:hanging="567"/>
        <w:rPr>
          <w:b/>
        </w:rPr>
      </w:pPr>
      <w:r w:rsidRPr="00191105">
        <w:rPr>
          <w:b/>
        </w:rPr>
        <w:t>14.</w:t>
      </w:r>
      <w:r w:rsidR="004A5724" w:rsidRPr="00191105">
        <w:rPr>
          <w:b/>
        </w:rPr>
        <w:t xml:space="preserve"> </w:t>
      </w:r>
      <w:r w:rsidRPr="00191105">
        <w:rPr>
          <w:b/>
        </w:rPr>
        <w:t>a)</w:t>
      </w:r>
      <w:r w:rsidR="00043C1C" w:rsidRPr="00191105">
        <w:rPr>
          <w:b/>
        </w:rPr>
        <w:t xml:space="preserve"> </w:t>
      </w:r>
      <w:r w:rsidR="00043C1C" w:rsidRPr="00191105">
        <w:rPr>
          <w:b/>
          <w:color w:val="000000"/>
        </w:rPr>
        <w:t>Konferenser som anordnats av ordförandeskapet</w:t>
      </w:r>
    </w:p>
    <w:p w:rsidR="00043C1C" w:rsidRPr="00191105" w:rsidRDefault="00043C1C" w:rsidP="00043C1C">
      <w:pPr>
        <w:spacing w:line="240" w:lineRule="auto"/>
        <w:ind w:left="567" w:hanging="567"/>
        <w:rPr>
          <w:i/>
        </w:rPr>
      </w:pPr>
      <w:r w:rsidRPr="00191105">
        <w:rPr>
          <w:b/>
        </w:rPr>
        <w:tab/>
      </w:r>
      <w:r w:rsidRPr="00191105">
        <w:rPr>
          <w:i/>
        </w:rPr>
        <w:t>– Information från ordförandeskapet</w:t>
      </w:r>
    </w:p>
    <w:p w:rsidR="004A5724" w:rsidRPr="00191105" w:rsidRDefault="004A5724"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BC2E2A" w:rsidP="007C34A7">
      <w:r w:rsidRPr="00191105">
        <w:t xml:space="preserve">- </w:t>
      </w:r>
    </w:p>
    <w:p w:rsidR="007C34A7" w:rsidRPr="00191105" w:rsidRDefault="007C34A7" w:rsidP="007C34A7">
      <w:pPr>
        <w:pStyle w:val="RKnormal"/>
        <w:rPr>
          <w:b/>
          <w:bCs/>
        </w:rPr>
      </w:pPr>
      <w:r w:rsidRPr="00191105">
        <w:rPr>
          <w:b/>
          <w:bCs/>
        </w:rPr>
        <w:t>Bakgrund</w:t>
      </w:r>
    </w:p>
    <w:p w:rsidR="004A5724" w:rsidRPr="00191105" w:rsidRDefault="00BC2E2A" w:rsidP="004A5724">
      <w:pPr>
        <w:pStyle w:val="RKnormal"/>
      </w:pPr>
      <w:r w:rsidRPr="00191105">
        <w:t>Ordförandeskapet informerar om de konferenser som genomförts</w:t>
      </w:r>
      <w:r w:rsidR="00893973" w:rsidRPr="00191105">
        <w:t xml:space="preserve"> under våren.</w:t>
      </w:r>
    </w:p>
    <w:p w:rsidR="004A5724" w:rsidRPr="00191105" w:rsidRDefault="004A5724" w:rsidP="004A5724">
      <w:pPr>
        <w:pStyle w:val="RKnormal"/>
      </w:pPr>
    </w:p>
    <w:p w:rsidR="00043C1C" w:rsidRPr="00191105" w:rsidRDefault="00B4466F" w:rsidP="004A5724">
      <w:pPr>
        <w:pStyle w:val="RKnormal"/>
        <w:rPr>
          <w:bCs/>
        </w:rPr>
      </w:pPr>
      <w:r w:rsidRPr="00191105">
        <w:rPr>
          <w:b/>
        </w:rPr>
        <w:t>b</w:t>
      </w:r>
      <w:r w:rsidR="00C6381D" w:rsidRPr="00191105">
        <w:rPr>
          <w:b/>
        </w:rPr>
        <w:t>)</w:t>
      </w:r>
      <w:r w:rsidR="00043C1C" w:rsidRPr="00191105">
        <w:rPr>
          <w:b/>
        </w:rPr>
        <w:t xml:space="preserve"> Ratificering och tillämpning av FN-konventionen om</w:t>
      </w:r>
    </w:p>
    <w:p w:rsidR="004A5724" w:rsidRPr="00191105" w:rsidRDefault="00043C1C" w:rsidP="004A5724">
      <w:pPr>
        <w:spacing w:line="240" w:lineRule="auto"/>
        <w:ind w:left="1134" w:hanging="850"/>
        <w:rPr>
          <w:b/>
        </w:rPr>
      </w:pPr>
      <w:r w:rsidRPr="00191105">
        <w:rPr>
          <w:b/>
        </w:rPr>
        <w:t>funktionshindrades rättigheter</w:t>
      </w:r>
    </w:p>
    <w:p w:rsidR="00C6381D" w:rsidRPr="00191105" w:rsidRDefault="00043C1C" w:rsidP="004A5724">
      <w:pPr>
        <w:spacing w:line="240" w:lineRule="auto"/>
        <w:ind w:left="1134" w:hanging="850"/>
        <w:rPr>
          <w:i/>
        </w:rPr>
      </w:pPr>
      <w:r w:rsidRPr="00191105">
        <w:rPr>
          <w:i/>
        </w:rPr>
        <w:t>– Information från kommissionen</w:t>
      </w:r>
    </w:p>
    <w:p w:rsidR="004A5724" w:rsidRPr="00191105" w:rsidRDefault="004A5724"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9F7142" w:rsidP="007C34A7">
      <w:r w:rsidRPr="00191105">
        <w:t>-</w:t>
      </w:r>
    </w:p>
    <w:p w:rsidR="007C34A7" w:rsidRPr="00191105" w:rsidRDefault="007C34A7" w:rsidP="007C34A7">
      <w:pPr>
        <w:pStyle w:val="RKnormal"/>
        <w:rPr>
          <w:b/>
        </w:rPr>
      </w:pPr>
      <w:r w:rsidRPr="00191105">
        <w:rPr>
          <w:b/>
        </w:rPr>
        <w:t xml:space="preserve">Tidigare behandling </w:t>
      </w:r>
    </w:p>
    <w:p w:rsidR="007C34A7" w:rsidRPr="00191105" w:rsidRDefault="009F7142" w:rsidP="007C34A7">
      <w:pPr>
        <w:pStyle w:val="RKnormal"/>
      </w:pPr>
      <w:r w:rsidRPr="00191105">
        <w:t>Ingen tidigare behandling i nämnden.</w:t>
      </w:r>
    </w:p>
    <w:p w:rsidR="009F7142" w:rsidRPr="00191105" w:rsidRDefault="009F7142" w:rsidP="007C34A7">
      <w:pPr>
        <w:pStyle w:val="RKnormal"/>
      </w:pPr>
    </w:p>
    <w:p w:rsidR="007C34A7" w:rsidRPr="00191105" w:rsidRDefault="007C34A7" w:rsidP="007C34A7">
      <w:pPr>
        <w:pStyle w:val="RKnormal"/>
        <w:rPr>
          <w:b/>
        </w:rPr>
      </w:pPr>
      <w:r w:rsidRPr="00191105">
        <w:rPr>
          <w:b/>
        </w:rPr>
        <w:t>Ansvarigt statsråd</w:t>
      </w:r>
    </w:p>
    <w:p w:rsidR="007C34A7" w:rsidRPr="00191105" w:rsidRDefault="009F7142" w:rsidP="007C34A7">
      <w:pPr>
        <w:pStyle w:val="RKnormal"/>
      </w:pPr>
      <w:r w:rsidRPr="00191105">
        <w:t>Maria Larsson</w:t>
      </w:r>
    </w:p>
    <w:p w:rsidR="009F7142" w:rsidRPr="00191105" w:rsidRDefault="009F7142" w:rsidP="007C34A7">
      <w:pPr>
        <w:pStyle w:val="RKnormal"/>
      </w:pPr>
    </w:p>
    <w:p w:rsidR="007C34A7" w:rsidRPr="00191105" w:rsidRDefault="007C34A7" w:rsidP="007C34A7">
      <w:pPr>
        <w:pStyle w:val="RKnormal"/>
        <w:rPr>
          <w:b/>
          <w:bCs/>
        </w:rPr>
      </w:pPr>
      <w:r w:rsidRPr="00191105">
        <w:rPr>
          <w:b/>
          <w:bCs/>
        </w:rPr>
        <w:t>Bakgrund</w:t>
      </w:r>
    </w:p>
    <w:p w:rsidR="00DE709E" w:rsidRPr="00191105" w:rsidRDefault="009F7142" w:rsidP="00DE709E">
      <w:pPr>
        <w:pStyle w:val="RKnormal"/>
      </w:pPr>
      <w:r w:rsidRPr="00191105">
        <w:t xml:space="preserve">Vid mötet ämnar kommissionen informera om processen kring implementering och ratificering av FN-konventionen </w:t>
      </w:r>
      <w:r w:rsidR="001F7A10" w:rsidRPr="00191105">
        <w:t>om rättigheter för personer med funktionsnedsättning.</w:t>
      </w:r>
    </w:p>
    <w:p w:rsidR="00DE709E" w:rsidRPr="00191105" w:rsidRDefault="00DE709E" w:rsidP="00DE709E">
      <w:pPr>
        <w:pStyle w:val="RKnormal"/>
      </w:pPr>
    </w:p>
    <w:p w:rsidR="00DE709E" w:rsidRPr="00191105" w:rsidRDefault="00B4466F" w:rsidP="00DE709E">
      <w:pPr>
        <w:pStyle w:val="RKnormal"/>
        <w:tabs>
          <w:tab w:val="clear" w:pos="2835"/>
          <w:tab w:val="left" w:pos="284"/>
        </w:tabs>
        <w:rPr>
          <w:b/>
        </w:rPr>
      </w:pPr>
      <w:r w:rsidRPr="00191105">
        <w:rPr>
          <w:b/>
        </w:rPr>
        <w:t xml:space="preserve">c) Forum om demokratins </w:t>
      </w:r>
      <w:r w:rsidR="00DE709E" w:rsidRPr="00191105">
        <w:rPr>
          <w:b/>
        </w:rPr>
        <w:t xml:space="preserve">framtid (Nicosia den 13 och 14 </w:t>
      </w:r>
      <w:r w:rsidRPr="00191105">
        <w:rPr>
          <w:b/>
        </w:rPr>
        <w:t xml:space="preserve">oktober </w:t>
      </w:r>
      <w:r w:rsidR="00DE709E" w:rsidRPr="00191105">
        <w:rPr>
          <w:b/>
        </w:rPr>
        <w:tab/>
      </w:r>
      <w:r w:rsidRPr="00191105">
        <w:rPr>
          <w:b/>
        </w:rPr>
        <w:t>2011)</w:t>
      </w:r>
    </w:p>
    <w:p w:rsidR="00B4466F" w:rsidRPr="00191105" w:rsidRDefault="00B4466F" w:rsidP="00DE709E">
      <w:pPr>
        <w:pStyle w:val="RKnormal"/>
        <w:tabs>
          <w:tab w:val="clear" w:pos="2835"/>
          <w:tab w:val="left" w:pos="284"/>
        </w:tabs>
        <w:rPr>
          <w:i/>
        </w:rPr>
      </w:pPr>
      <w:r w:rsidRPr="00191105">
        <w:tab/>
      </w:r>
      <w:r w:rsidRPr="00191105">
        <w:rPr>
          <w:i/>
        </w:rPr>
        <w:t>– Information från den cypriotiska delegation</w:t>
      </w:r>
    </w:p>
    <w:p w:rsidR="005A2340" w:rsidRPr="00191105" w:rsidRDefault="005A2340" w:rsidP="00B4466F">
      <w:pPr>
        <w:pStyle w:val="RKnormal"/>
        <w:rPr>
          <w:b/>
        </w:rPr>
      </w:pPr>
    </w:p>
    <w:p w:rsidR="00B4466F" w:rsidRPr="00191105" w:rsidRDefault="00B4466F" w:rsidP="00B4466F">
      <w:pPr>
        <w:pStyle w:val="RKnormal"/>
        <w:rPr>
          <w:b/>
        </w:rPr>
      </w:pPr>
      <w:r w:rsidRPr="00191105">
        <w:rPr>
          <w:b/>
        </w:rPr>
        <w:t>Dokument</w:t>
      </w:r>
    </w:p>
    <w:p w:rsidR="00B4466F" w:rsidRPr="00191105" w:rsidRDefault="00B4466F" w:rsidP="00B4466F">
      <w:r w:rsidRPr="00191105">
        <w:t xml:space="preserve">- </w:t>
      </w:r>
    </w:p>
    <w:p w:rsidR="00B4466F" w:rsidRPr="00191105" w:rsidRDefault="00B4466F" w:rsidP="00B4466F">
      <w:pPr>
        <w:pStyle w:val="RKnormal"/>
        <w:rPr>
          <w:b/>
          <w:bCs/>
        </w:rPr>
      </w:pPr>
      <w:r w:rsidRPr="00191105">
        <w:rPr>
          <w:b/>
          <w:bCs/>
        </w:rPr>
        <w:t>Bakgrund</w:t>
      </w:r>
    </w:p>
    <w:p w:rsidR="00B4466F" w:rsidRPr="00191105" w:rsidRDefault="00B4466F" w:rsidP="00B4466F">
      <w:pPr>
        <w:pStyle w:val="RKnormal"/>
        <w:rPr>
          <w:bCs/>
        </w:rPr>
      </w:pPr>
      <w:r w:rsidRPr="00191105">
        <w:rPr>
          <w:bCs/>
        </w:rPr>
        <w:t>Den cypriotiska delegationen informerar om det ”Forum on the future of democracy” som kommer äga rum i Nicosia 13-14 oktober 2011.</w:t>
      </w:r>
    </w:p>
    <w:p w:rsidR="00B4466F" w:rsidRPr="00191105" w:rsidRDefault="00B4466F" w:rsidP="00B4466F">
      <w:pPr>
        <w:tabs>
          <w:tab w:val="left" w:pos="540"/>
          <w:tab w:val="left" w:pos="1134"/>
        </w:tabs>
        <w:spacing w:line="240" w:lineRule="auto"/>
        <w:ind w:left="567" w:hanging="567"/>
        <w:rPr>
          <w:b/>
          <w:snapToGrid w:val="0"/>
        </w:rPr>
      </w:pPr>
    </w:p>
    <w:p w:rsidR="005A2340" w:rsidRPr="00191105" w:rsidRDefault="00B4466F" w:rsidP="00B4466F">
      <w:pPr>
        <w:tabs>
          <w:tab w:val="left" w:pos="540"/>
          <w:tab w:val="left" w:pos="1134"/>
        </w:tabs>
        <w:spacing w:line="240" w:lineRule="auto"/>
        <w:ind w:left="567" w:hanging="567"/>
        <w:rPr>
          <w:b/>
          <w:snapToGrid w:val="0"/>
        </w:rPr>
      </w:pPr>
      <w:r w:rsidRPr="00191105">
        <w:rPr>
          <w:b/>
          <w:snapToGrid w:val="0"/>
        </w:rPr>
        <w:t>d)</w:t>
      </w:r>
      <w:r w:rsidR="005A2340" w:rsidRPr="00191105">
        <w:rPr>
          <w:b/>
          <w:snapToGrid w:val="0"/>
        </w:rPr>
        <w:t xml:space="preserve"> </w:t>
      </w:r>
      <w:r w:rsidRPr="00191105">
        <w:rPr>
          <w:b/>
          <w:snapToGrid w:val="0"/>
        </w:rPr>
        <w:t>Sociala och sysselsättningsa</w:t>
      </w:r>
      <w:r w:rsidR="005A2340" w:rsidRPr="00191105">
        <w:rPr>
          <w:b/>
          <w:snapToGrid w:val="0"/>
        </w:rPr>
        <w:t>spekter på direktiven om laglig</w:t>
      </w:r>
    </w:p>
    <w:p w:rsidR="005A2340" w:rsidRPr="00191105" w:rsidRDefault="005A2340" w:rsidP="005A2340">
      <w:pPr>
        <w:tabs>
          <w:tab w:val="left" w:pos="284"/>
          <w:tab w:val="left" w:pos="540"/>
        </w:tabs>
        <w:spacing w:line="240" w:lineRule="auto"/>
        <w:ind w:left="567" w:hanging="567"/>
        <w:rPr>
          <w:b/>
          <w:snapToGrid w:val="0"/>
        </w:rPr>
      </w:pPr>
      <w:r w:rsidRPr="00191105">
        <w:rPr>
          <w:b/>
          <w:snapToGrid w:val="0"/>
        </w:rPr>
        <w:tab/>
      </w:r>
      <w:r w:rsidR="00B4466F" w:rsidRPr="00191105">
        <w:rPr>
          <w:b/>
          <w:snapToGrid w:val="0"/>
        </w:rPr>
        <w:t xml:space="preserve">migration (säsongsanställning och företagsintern </w:t>
      </w:r>
      <w:r w:rsidRPr="00191105">
        <w:rPr>
          <w:b/>
          <w:snapToGrid w:val="0"/>
        </w:rPr>
        <w:t>förflyttning av</w:t>
      </w:r>
    </w:p>
    <w:p w:rsidR="005A2340" w:rsidRPr="00191105" w:rsidRDefault="005A2340" w:rsidP="005A2340">
      <w:pPr>
        <w:tabs>
          <w:tab w:val="left" w:pos="284"/>
          <w:tab w:val="left" w:pos="540"/>
        </w:tabs>
        <w:spacing w:line="240" w:lineRule="auto"/>
        <w:ind w:left="567" w:hanging="567"/>
        <w:rPr>
          <w:b/>
          <w:snapToGrid w:val="0"/>
        </w:rPr>
      </w:pPr>
      <w:r w:rsidRPr="00191105">
        <w:rPr>
          <w:b/>
          <w:snapToGrid w:val="0"/>
        </w:rPr>
        <w:tab/>
      </w:r>
      <w:r w:rsidR="00B4466F" w:rsidRPr="00191105">
        <w:rPr>
          <w:b/>
          <w:snapToGrid w:val="0"/>
        </w:rPr>
        <w:t>personal</w:t>
      </w:r>
    </w:p>
    <w:p w:rsidR="00B4466F" w:rsidRPr="00191105" w:rsidRDefault="00B4466F" w:rsidP="005A2340">
      <w:pPr>
        <w:tabs>
          <w:tab w:val="left" w:pos="284"/>
          <w:tab w:val="left" w:pos="540"/>
        </w:tabs>
        <w:spacing w:line="240" w:lineRule="auto"/>
        <w:ind w:left="567" w:hanging="567"/>
        <w:rPr>
          <w:i/>
          <w:iCs/>
        </w:rPr>
      </w:pPr>
      <w:r w:rsidRPr="00191105">
        <w:rPr>
          <w:snapToGrid w:val="0"/>
        </w:rPr>
        <w:tab/>
      </w:r>
      <w:r w:rsidRPr="00191105">
        <w:rPr>
          <w:iCs/>
        </w:rPr>
        <w:t>–</w:t>
      </w:r>
      <w:r w:rsidRPr="00191105">
        <w:rPr>
          <w:i/>
          <w:iCs/>
        </w:rPr>
        <w:tab/>
      </w:r>
      <w:r w:rsidRPr="00191105">
        <w:rPr>
          <w:i/>
          <w:snapToGrid w:val="0"/>
        </w:rPr>
        <w:t xml:space="preserve">Information från ordförandeskapet </w:t>
      </w:r>
    </w:p>
    <w:p w:rsidR="00B4466F" w:rsidRPr="00191105" w:rsidRDefault="00B4466F" w:rsidP="00B4466F">
      <w:pPr>
        <w:tabs>
          <w:tab w:val="left" w:pos="540"/>
          <w:tab w:val="left" w:pos="1134"/>
          <w:tab w:val="left" w:pos="1701"/>
        </w:tabs>
        <w:spacing w:line="240" w:lineRule="auto"/>
        <w:ind w:left="567" w:hanging="567"/>
        <w:rPr>
          <w:i/>
          <w:iCs/>
        </w:rPr>
      </w:pPr>
    </w:p>
    <w:p w:rsidR="00B4466F" w:rsidRPr="00191105" w:rsidRDefault="00B4466F" w:rsidP="00B4466F">
      <w:pPr>
        <w:tabs>
          <w:tab w:val="left" w:pos="540"/>
          <w:tab w:val="left" w:pos="1134"/>
          <w:tab w:val="left" w:pos="1701"/>
        </w:tabs>
        <w:spacing w:line="240" w:lineRule="auto"/>
        <w:ind w:left="567" w:hanging="567"/>
        <w:rPr>
          <w:b/>
          <w:iCs/>
        </w:rPr>
      </w:pPr>
      <w:r w:rsidRPr="00191105">
        <w:rPr>
          <w:b/>
          <w:iCs/>
        </w:rPr>
        <w:t>Dokument</w:t>
      </w:r>
    </w:p>
    <w:p w:rsidR="00B4466F" w:rsidRPr="00191105" w:rsidRDefault="00B4466F" w:rsidP="00B4466F">
      <w:pPr>
        <w:tabs>
          <w:tab w:val="left" w:pos="540"/>
          <w:tab w:val="left" w:pos="1134"/>
          <w:tab w:val="left" w:pos="1701"/>
        </w:tabs>
        <w:spacing w:line="240" w:lineRule="auto"/>
        <w:ind w:left="567" w:hanging="567"/>
        <w:rPr>
          <w:i/>
          <w:iCs/>
        </w:rPr>
      </w:pPr>
      <w:r w:rsidRPr="00191105">
        <w:rPr>
          <w:i/>
          <w:iCs/>
        </w:rPr>
        <w:t>-</w:t>
      </w: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Tidigare behandling i nämnden</w:t>
      </w:r>
    </w:p>
    <w:p w:rsidR="00B4466F" w:rsidRPr="00191105" w:rsidRDefault="00B4466F" w:rsidP="00B4466F">
      <w:pPr>
        <w:tabs>
          <w:tab w:val="left" w:pos="0"/>
          <w:tab w:val="left" w:pos="1134"/>
          <w:tab w:val="left" w:pos="1701"/>
        </w:tabs>
        <w:spacing w:line="240" w:lineRule="auto"/>
        <w:rPr>
          <w:iCs/>
        </w:rPr>
      </w:pPr>
      <w:r w:rsidRPr="00191105">
        <w:rPr>
          <w:iCs/>
        </w:rPr>
        <w:t xml:space="preserve">Frågan har ej tidigare behandlats i EU-nämnden. </w:t>
      </w:r>
    </w:p>
    <w:p w:rsidR="00B4466F" w:rsidRPr="00191105" w:rsidRDefault="00B4466F" w:rsidP="00B4466F">
      <w:pPr>
        <w:tabs>
          <w:tab w:val="left" w:pos="0"/>
          <w:tab w:val="left" w:pos="1134"/>
          <w:tab w:val="left" w:pos="1701"/>
        </w:tabs>
        <w:spacing w:line="240" w:lineRule="auto"/>
        <w:ind w:left="567" w:hanging="567"/>
        <w:rPr>
          <w:iCs/>
        </w:rPr>
      </w:pP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Ansvarigt statsråd</w:t>
      </w:r>
    </w:p>
    <w:p w:rsidR="00B4466F" w:rsidRPr="00191105" w:rsidRDefault="00B4466F" w:rsidP="00B4466F">
      <w:pPr>
        <w:tabs>
          <w:tab w:val="left" w:pos="0"/>
          <w:tab w:val="left" w:pos="1134"/>
          <w:tab w:val="left" w:pos="1701"/>
        </w:tabs>
        <w:spacing w:line="240" w:lineRule="auto"/>
        <w:ind w:left="567" w:hanging="567"/>
        <w:rPr>
          <w:iCs/>
        </w:rPr>
      </w:pPr>
      <w:r w:rsidRPr="00191105">
        <w:rPr>
          <w:iCs/>
        </w:rPr>
        <w:t>Hillevi Engström</w:t>
      </w:r>
    </w:p>
    <w:p w:rsidR="00B4466F" w:rsidRPr="00191105" w:rsidRDefault="00B4466F" w:rsidP="00B4466F">
      <w:pPr>
        <w:tabs>
          <w:tab w:val="left" w:pos="540"/>
          <w:tab w:val="left" w:pos="1134"/>
          <w:tab w:val="left" w:pos="1701"/>
        </w:tabs>
        <w:spacing w:line="240" w:lineRule="auto"/>
        <w:ind w:left="567" w:hanging="567"/>
        <w:rPr>
          <w:i/>
          <w:iCs/>
        </w:rPr>
      </w:pPr>
    </w:p>
    <w:p w:rsidR="00B4466F" w:rsidRPr="00191105" w:rsidRDefault="00B4466F" w:rsidP="00B4466F">
      <w:pPr>
        <w:rPr>
          <w:b/>
        </w:rPr>
      </w:pPr>
      <w:r w:rsidRPr="00191105">
        <w:rPr>
          <w:b/>
        </w:rPr>
        <w:t>Bakgrund</w:t>
      </w:r>
    </w:p>
    <w:p w:rsidR="00B4466F" w:rsidRPr="00191105" w:rsidRDefault="00B4466F" w:rsidP="00B4466F">
      <w:pPr>
        <w:rPr>
          <w:b/>
        </w:rPr>
      </w:pPr>
    </w:p>
    <w:p w:rsidR="00B4466F" w:rsidRPr="00191105" w:rsidRDefault="00B4466F" w:rsidP="00B4466F">
      <w:pPr>
        <w:rPr>
          <w:u w:val="single"/>
        </w:rPr>
      </w:pPr>
      <w:r w:rsidRPr="00191105">
        <w:rPr>
          <w:u w:val="single"/>
        </w:rPr>
        <w:t>Direktivförslaget om säsongsarbetare</w:t>
      </w:r>
    </w:p>
    <w:p w:rsidR="00B4466F" w:rsidRPr="00191105" w:rsidRDefault="00B4466F" w:rsidP="00B4466F">
      <w:r w:rsidRPr="00191105">
        <w:t xml:space="preserve">Förslaget behandlas i rådet för rättsliga och inrikes frågor och inte i EPSCO-rådet.  Förslaget till direktiv om villkor för tredjelandsmedborgares inresa och vistelse för säsongsarbetare presenterades i juli 2010 och förhandlingar pågår i arbetsgruppen för migration. Direktivförslaget innehåller bestämmelser om bl.a. arbets- och anställningsvillkor samt likabehandling vad gäller vissa sociala och ekonomiska </w:t>
      </w:r>
      <w:r w:rsidRPr="00191105">
        <w:rPr>
          <w:rFonts w:cs="OrigGarmnd BT"/>
          <w:lang w:eastAsia="sv-SE"/>
        </w:rPr>
        <w:t>rättigheter</w:t>
      </w:r>
      <w:r w:rsidRPr="00191105">
        <w:t>.</w:t>
      </w:r>
    </w:p>
    <w:p w:rsidR="00B4466F" w:rsidRPr="00191105" w:rsidRDefault="00B4466F" w:rsidP="00B4466F"/>
    <w:p w:rsidR="00B4466F" w:rsidRPr="00191105" w:rsidRDefault="00B4466F" w:rsidP="00B4466F">
      <w:pPr>
        <w:rPr>
          <w:u w:val="single"/>
        </w:rPr>
      </w:pPr>
      <w:r w:rsidRPr="00191105">
        <w:rPr>
          <w:u w:val="single"/>
        </w:rPr>
        <w:t>Direktivförslaget om företagsintern förflyttning av personal</w:t>
      </w:r>
    </w:p>
    <w:p w:rsidR="00B4466F" w:rsidRPr="00191105" w:rsidRDefault="00B4466F" w:rsidP="00B4466F">
      <w:r w:rsidRPr="00191105">
        <w:t>Förslaget behandlas i rådet för rättsliga och inrikes frågor och inte i EPSCO-rådet. Förslaget till direktiv om villkor för i</w:t>
      </w:r>
      <w:r w:rsidRPr="00191105">
        <w:t>n</w:t>
      </w:r>
      <w:r w:rsidRPr="00191105">
        <w:t>resa och vistelse för tredjelandsmedborgare inom ramen för företagsintern förflyttning av personal (ICT-direktivet) presenterades i juli 2010 och förhandlingar pågår i arbetsgruppen för migration. Förslaget innehåller villkor för inresa och vistelse till EU för företagsinternt förflyttade personer liksom bestämmelser om arbets- och anställningsvillkor, likabehandling avseende sociala och ekonomiska rättigheter.</w:t>
      </w:r>
    </w:p>
    <w:p w:rsidR="00B4466F" w:rsidRPr="00191105" w:rsidRDefault="00B4466F" w:rsidP="00B4466F"/>
    <w:p w:rsidR="00B4466F" w:rsidRPr="00191105" w:rsidRDefault="00B4466F" w:rsidP="00B4466F">
      <w:pPr>
        <w:tabs>
          <w:tab w:val="left" w:pos="540"/>
          <w:tab w:val="left" w:pos="1134"/>
          <w:tab w:val="left" w:pos="1701"/>
        </w:tabs>
        <w:spacing w:line="240" w:lineRule="auto"/>
        <w:ind w:left="567" w:hanging="567"/>
        <w:rPr>
          <w:iCs/>
        </w:rPr>
      </w:pPr>
    </w:p>
    <w:p w:rsidR="003557EB" w:rsidRPr="00191105" w:rsidRDefault="00B4466F" w:rsidP="00B4466F">
      <w:pPr>
        <w:tabs>
          <w:tab w:val="left" w:pos="540"/>
          <w:tab w:val="left" w:pos="1134"/>
          <w:tab w:val="left" w:pos="1701"/>
        </w:tabs>
        <w:spacing w:line="240" w:lineRule="auto"/>
        <w:ind w:left="567" w:hanging="567"/>
        <w:rPr>
          <w:b/>
          <w:iCs/>
        </w:rPr>
      </w:pPr>
      <w:r w:rsidRPr="00191105">
        <w:rPr>
          <w:b/>
          <w:iCs/>
        </w:rPr>
        <w:t>e)</w:t>
      </w:r>
      <w:r w:rsidR="003557EB" w:rsidRPr="00191105">
        <w:rPr>
          <w:b/>
          <w:iCs/>
        </w:rPr>
        <w:t xml:space="preserve"> </w:t>
      </w:r>
      <w:r w:rsidRPr="00191105">
        <w:rPr>
          <w:b/>
          <w:iCs/>
        </w:rPr>
        <w:t xml:space="preserve">Förslag till europaparlamentets </w:t>
      </w:r>
      <w:r w:rsidR="00536488" w:rsidRPr="00191105">
        <w:rPr>
          <w:b/>
          <w:iCs/>
        </w:rPr>
        <w:t xml:space="preserve">och rådets direktiv om </w:t>
      </w:r>
      <w:r w:rsidR="003557EB" w:rsidRPr="00191105">
        <w:rPr>
          <w:b/>
          <w:iCs/>
        </w:rPr>
        <w:t>ändring</w:t>
      </w:r>
    </w:p>
    <w:p w:rsidR="003557EB" w:rsidRPr="00191105" w:rsidRDefault="003557EB" w:rsidP="003557EB">
      <w:pPr>
        <w:tabs>
          <w:tab w:val="left" w:pos="284"/>
          <w:tab w:val="left" w:pos="1134"/>
          <w:tab w:val="left" w:pos="1701"/>
        </w:tabs>
        <w:spacing w:line="240" w:lineRule="auto"/>
        <w:ind w:left="567" w:hanging="567"/>
        <w:rPr>
          <w:b/>
          <w:iCs/>
        </w:rPr>
      </w:pPr>
      <w:r w:rsidRPr="00191105">
        <w:rPr>
          <w:b/>
          <w:iCs/>
        </w:rPr>
        <w:tab/>
      </w:r>
      <w:r w:rsidR="00B4466F" w:rsidRPr="00191105">
        <w:rPr>
          <w:b/>
          <w:iCs/>
        </w:rPr>
        <w:t>av Europapa</w:t>
      </w:r>
      <w:r w:rsidRPr="00191105">
        <w:rPr>
          <w:b/>
          <w:iCs/>
        </w:rPr>
        <w:t>rlamentets och rådets direktiv 2004/40/EG om</w:t>
      </w:r>
    </w:p>
    <w:p w:rsidR="003557EB" w:rsidRPr="00191105" w:rsidRDefault="003557EB" w:rsidP="003557EB">
      <w:pPr>
        <w:tabs>
          <w:tab w:val="left" w:pos="284"/>
          <w:tab w:val="left" w:pos="1134"/>
          <w:tab w:val="left" w:pos="1701"/>
        </w:tabs>
        <w:spacing w:line="240" w:lineRule="auto"/>
        <w:ind w:left="567" w:hanging="567"/>
        <w:rPr>
          <w:b/>
          <w:iCs/>
        </w:rPr>
      </w:pPr>
      <w:r w:rsidRPr="00191105">
        <w:rPr>
          <w:b/>
          <w:iCs/>
        </w:rPr>
        <w:tab/>
        <w:t>m</w:t>
      </w:r>
      <w:r w:rsidR="00B4466F" w:rsidRPr="00191105">
        <w:rPr>
          <w:b/>
          <w:iCs/>
        </w:rPr>
        <w:t xml:space="preserve">inimikrav för arbetstagares hälsa och </w:t>
      </w:r>
      <w:r w:rsidRPr="00191105">
        <w:rPr>
          <w:b/>
          <w:iCs/>
        </w:rPr>
        <w:t>säkerhet vid exponering för</w:t>
      </w:r>
    </w:p>
    <w:p w:rsidR="003557EB" w:rsidRPr="00191105" w:rsidRDefault="003557EB" w:rsidP="003557EB">
      <w:pPr>
        <w:tabs>
          <w:tab w:val="left" w:pos="284"/>
          <w:tab w:val="left" w:pos="1134"/>
          <w:tab w:val="left" w:pos="1701"/>
        </w:tabs>
        <w:spacing w:line="240" w:lineRule="auto"/>
        <w:ind w:left="567" w:hanging="567"/>
        <w:rPr>
          <w:b/>
          <w:iCs/>
        </w:rPr>
      </w:pPr>
      <w:r w:rsidRPr="00191105">
        <w:rPr>
          <w:b/>
          <w:iCs/>
        </w:rPr>
        <w:tab/>
      </w:r>
      <w:r w:rsidR="00B4466F" w:rsidRPr="00191105">
        <w:rPr>
          <w:b/>
          <w:iCs/>
        </w:rPr>
        <w:t>risker so</w:t>
      </w:r>
      <w:r w:rsidRPr="00191105">
        <w:rPr>
          <w:b/>
          <w:iCs/>
        </w:rPr>
        <w:t xml:space="preserve">m har samband med </w:t>
      </w:r>
      <w:r w:rsidR="00B4466F" w:rsidRPr="00191105">
        <w:rPr>
          <w:b/>
          <w:iCs/>
        </w:rPr>
        <w:t>fysikaliska agenser</w:t>
      </w:r>
    </w:p>
    <w:p w:rsidR="003557EB" w:rsidRPr="00191105" w:rsidRDefault="003557EB" w:rsidP="003557EB">
      <w:pPr>
        <w:tabs>
          <w:tab w:val="left" w:pos="284"/>
          <w:tab w:val="left" w:pos="1134"/>
          <w:tab w:val="left" w:pos="1701"/>
        </w:tabs>
        <w:spacing w:line="240" w:lineRule="auto"/>
        <w:ind w:left="567" w:hanging="567"/>
        <w:rPr>
          <w:b/>
        </w:rPr>
      </w:pPr>
      <w:r w:rsidRPr="00191105">
        <w:rPr>
          <w:b/>
          <w:iCs/>
        </w:rPr>
        <w:tab/>
      </w:r>
      <w:r w:rsidR="00B4466F" w:rsidRPr="00191105">
        <w:rPr>
          <w:b/>
          <w:iCs/>
        </w:rPr>
        <w:t>(elektromagnetiska fält) i arbetet</w:t>
      </w:r>
      <w:r w:rsidR="00B4466F" w:rsidRPr="00191105">
        <w:rPr>
          <w:b/>
        </w:rPr>
        <w:t xml:space="preserve"> </w:t>
      </w:r>
    </w:p>
    <w:p w:rsidR="00B4466F" w:rsidRPr="00191105" w:rsidRDefault="003557EB" w:rsidP="003557EB">
      <w:pPr>
        <w:tabs>
          <w:tab w:val="left" w:pos="284"/>
          <w:tab w:val="left" w:pos="1134"/>
          <w:tab w:val="left" w:pos="1701"/>
        </w:tabs>
        <w:spacing w:line="240" w:lineRule="auto"/>
        <w:ind w:left="567" w:hanging="567"/>
        <w:rPr>
          <w:i/>
          <w:iCs/>
        </w:rPr>
      </w:pPr>
      <w:r w:rsidRPr="00191105">
        <w:rPr>
          <w:b/>
        </w:rPr>
        <w:tab/>
      </w:r>
      <w:r w:rsidR="00B4466F" w:rsidRPr="00191105">
        <w:rPr>
          <w:i/>
          <w:iCs/>
        </w:rPr>
        <w:t>–</w:t>
      </w:r>
      <w:r w:rsidRPr="00191105">
        <w:rPr>
          <w:i/>
          <w:iCs/>
        </w:rPr>
        <w:t xml:space="preserve"> </w:t>
      </w:r>
      <w:r w:rsidR="00B4466F" w:rsidRPr="00191105">
        <w:rPr>
          <w:i/>
          <w:iCs/>
        </w:rPr>
        <w:t>Information från kommissionen</w:t>
      </w:r>
    </w:p>
    <w:p w:rsidR="00B4466F" w:rsidRPr="00191105" w:rsidRDefault="00B4466F" w:rsidP="00B4466F">
      <w:pPr>
        <w:tabs>
          <w:tab w:val="left" w:pos="540"/>
          <w:tab w:val="left" w:pos="1134"/>
          <w:tab w:val="left" w:pos="1701"/>
        </w:tabs>
        <w:spacing w:line="240" w:lineRule="auto"/>
        <w:ind w:left="567" w:hanging="567"/>
        <w:rPr>
          <w:i/>
          <w:iCs/>
        </w:rPr>
      </w:pPr>
    </w:p>
    <w:p w:rsidR="00B4466F" w:rsidRPr="00191105" w:rsidRDefault="00B4466F" w:rsidP="00B4466F">
      <w:pPr>
        <w:tabs>
          <w:tab w:val="left" w:pos="540"/>
          <w:tab w:val="left" w:pos="1134"/>
          <w:tab w:val="left" w:pos="1701"/>
        </w:tabs>
        <w:spacing w:line="240" w:lineRule="auto"/>
        <w:ind w:left="567" w:hanging="567"/>
        <w:rPr>
          <w:b/>
          <w:iCs/>
        </w:rPr>
      </w:pPr>
      <w:r w:rsidRPr="00191105">
        <w:rPr>
          <w:b/>
          <w:iCs/>
        </w:rPr>
        <w:t>Dokument</w:t>
      </w:r>
    </w:p>
    <w:p w:rsidR="00B4466F" w:rsidRPr="00191105" w:rsidRDefault="00B4466F" w:rsidP="00B4466F">
      <w:pPr>
        <w:tabs>
          <w:tab w:val="left" w:pos="540"/>
          <w:tab w:val="left" w:pos="1134"/>
          <w:tab w:val="left" w:pos="1701"/>
        </w:tabs>
        <w:spacing w:line="240" w:lineRule="auto"/>
        <w:ind w:left="567" w:hanging="567"/>
        <w:rPr>
          <w:iCs/>
        </w:rPr>
      </w:pPr>
      <w:r w:rsidRPr="00191105">
        <w:rPr>
          <w:iCs/>
        </w:rPr>
        <w:t>-</w:t>
      </w: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Tidigare behandling i nämnden</w:t>
      </w:r>
    </w:p>
    <w:p w:rsidR="00B4466F" w:rsidRPr="00191105" w:rsidRDefault="00B4466F" w:rsidP="00B4466F">
      <w:pPr>
        <w:tabs>
          <w:tab w:val="left" w:pos="0"/>
          <w:tab w:val="left" w:pos="1134"/>
          <w:tab w:val="left" w:pos="1701"/>
        </w:tabs>
        <w:spacing w:line="240" w:lineRule="auto"/>
        <w:rPr>
          <w:iCs/>
        </w:rPr>
      </w:pPr>
      <w:r w:rsidRPr="00191105">
        <w:rPr>
          <w:iCs/>
        </w:rPr>
        <w:t xml:space="preserve">Frågan har ej tidigare behandlats i EU-nämnden. </w:t>
      </w:r>
    </w:p>
    <w:p w:rsidR="00B4466F" w:rsidRPr="00191105" w:rsidRDefault="00B4466F" w:rsidP="00B4466F">
      <w:pPr>
        <w:tabs>
          <w:tab w:val="left" w:pos="0"/>
          <w:tab w:val="left" w:pos="1134"/>
          <w:tab w:val="left" w:pos="1701"/>
        </w:tabs>
        <w:spacing w:line="240" w:lineRule="auto"/>
        <w:ind w:left="567" w:hanging="567"/>
        <w:rPr>
          <w:iCs/>
        </w:rPr>
      </w:pP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Ansvarigt statsråd</w:t>
      </w:r>
    </w:p>
    <w:p w:rsidR="00B4466F" w:rsidRPr="00191105" w:rsidRDefault="00B4466F" w:rsidP="00B4466F">
      <w:pPr>
        <w:tabs>
          <w:tab w:val="left" w:pos="0"/>
          <w:tab w:val="left" w:pos="1134"/>
          <w:tab w:val="left" w:pos="1701"/>
        </w:tabs>
        <w:spacing w:line="240" w:lineRule="auto"/>
        <w:ind w:left="567" w:hanging="567"/>
        <w:rPr>
          <w:iCs/>
        </w:rPr>
      </w:pPr>
      <w:r w:rsidRPr="00191105">
        <w:rPr>
          <w:iCs/>
        </w:rPr>
        <w:t>Hillevi Engström</w:t>
      </w:r>
    </w:p>
    <w:p w:rsidR="00B4466F" w:rsidRPr="00191105" w:rsidRDefault="00B4466F" w:rsidP="00B4466F">
      <w:pPr>
        <w:tabs>
          <w:tab w:val="left" w:pos="0"/>
          <w:tab w:val="left" w:pos="1134"/>
          <w:tab w:val="left" w:pos="1701"/>
        </w:tabs>
        <w:spacing w:line="240" w:lineRule="auto"/>
        <w:ind w:left="567" w:hanging="567"/>
        <w:rPr>
          <w:b/>
          <w:iCs/>
        </w:rPr>
      </w:pP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Bakgrund</w:t>
      </w:r>
    </w:p>
    <w:p w:rsidR="005C4D7A" w:rsidRPr="00191105" w:rsidRDefault="00B4466F" w:rsidP="005C4D7A">
      <w:pPr>
        <w:rPr>
          <w:lang w:eastAsia="sv-SE"/>
        </w:rPr>
      </w:pPr>
      <w:r w:rsidRPr="00191105">
        <w:rPr>
          <w:lang w:eastAsia="sv-SE"/>
        </w:rPr>
        <w:t xml:space="preserve">År 2004 antogs ett direktiv om elektromagnetiska fält (2004/40/EG). Efter antagandet visade det sig emellertid att vissa gränsvärden var problematiska att tillämpa. Det beslutades därför att ikraftträdandet skulle skjutas upp så att kommissionen kunde ta fram ett nytt förslag. Kommissionen har aviserat att man ska presentera ett sådant förslag i år. På rådsmötet kommer kommissionen ge information om denna fråga. </w:t>
      </w:r>
    </w:p>
    <w:p w:rsidR="005C4D7A" w:rsidRPr="00191105" w:rsidRDefault="005C4D7A" w:rsidP="005C4D7A">
      <w:pPr>
        <w:rPr>
          <w:lang w:eastAsia="sv-SE"/>
        </w:rPr>
      </w:pPr>
    </w:p>
    <w:p w:rsidR="005C4D7A" w:rsidRPr="00191105" w:rsidRDefault="00B4466F" w:rsidP="005C4D7A">
      <w:pPr>
        <w:rPr>
          <w:b/>
        </w:rPr>
      </w:pPr>
      <w:r w:rsidRPr="00191105">
        <w:rPr>
          <w:b/>
        </w:rPr>
        <w:t>f)</w:t>
      </w:r>
      <w:r w:rsidR="005C4D7A" w:rsidRPr="00191105">
        <w:rPr>
          <w:b/>
        </w:rPr>
        <w:t xml:space="preserve"> </w:t>
      </w:r>
      <w:r w:rsidRPr="00191105">
        <w:rPr>
          <w:b/>
        </w:rPr>
        <w:t xml:space="preserve">Förberedelser inför G20-mötet med </w:t>
      </w:r>
      <w:r w:rsidRPr="00191105">
        <w:rPr>
          <w:b/>
        </w:rPr>
        <w:tab/>
        <w:t>arbetsmarknadsministrarna</w:t>
      </w:r>
    </w:p>
    <w:p w:rsidR="00B4466F" w:rsidRPr="00191105" w:rsidRDefault="00B4466F" w:rsidP="005C4D7A">
      <w:pPr>
        <w:rPr>
          <w:lang w:eastAsia="sv-SE"/>
        </w:rPr>
      </w:pPr>
      <w:r w:rsidRPr="00191105">
        <w:t>-</w:t>
      </w:r>
      <w:r w:rsidRPr="00191105">
        <w:rPr>
          <w:i/>
        </w:rPr>
        <w:t>Information från den franska delegationen</w:t>
      </w:r>
    </w:p>
    <w:p w:rsidR="007308C7" w:rsidRPr="00191105" w:rsidRDefault="007308C7" w:rsidP="007308C7">
      <w:pPr>
        <w:tabs>
          <w:tab w:val="left" w:pos="540"/>
          <w:tab w:val="left" w:pos="1134"/>
          <w:tab w:val="left" w:pos="1701"/>
        </w:tabs>
        <w:spacing w:line="240" w:lineRule="auto"/>
        <w:ind w:left="567" w:hanging="567"/>
        <w:rPr>
          <w:b/>
          <w:iCs/>
        </w:rPr>
      </w:pPr>
    </w:p>
    <w:p w:rsidR="007308C7" w:rsidRPr="00191105" w:rsidRDefault="007308C7" w:rsidP="007308C7">
      <w:pPr>
        <w:tabs>
          <w:tab w:val="left" w:pos="540"/>
          <w:tab w:val="left" w:pos="1134"/>
          <w:tab w:val="left" w:pos="1701"/>
        </w:tabs>
        <w:spacing w:line="240" w:lineRule="auto"/>
        <w:ind w:left="567" w:hanging="567"/>
        <w:rPr>
          <w:b/>
          <w:iCs/>
        </w:rPr>
      </w:pPr>
      <w:r w:rsidRPr="00191105">
        <w:rPr>
          <w:b/>
          <w:iCs/>
        </w:rPr>
        <w:t>Dokument</w:t>
      </w:r>
    </w:p>
    <w:p w:rsidR="00B4466F" w:rsidRPr="00191105" w:rsidRDefault="007308C7" w:rsidP="007308C7">
      <w:pPr>
        <w:tabs>
          <w:tab w:val="left" w:pos="540"/>
          <w:tab w:val="left" w:pos="1134"/>
          <w:tab w:val="left" w:pos="1701"/>
        </w:tabs>
        <w:spacing w:line="240" w:lineRule="auto"/>
        <w:ind w:left="567" w:hanging="567"/>
        <w:rPr>
          <w:iCs/>
        </w:rPr>
      </w:pPr>
      <w:r w:rsidRPr="00191105">
        <w:rPr>
          <w:iCs/>
        </w:rPr>
        <w:t>-</w:t>
      </w: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Ansvarigt statsråd</w:t>
      </w:r>
    </w:p>
    <w:p w:rsidR="00B4466F" w:rsidRPr="00191105" w:rsidRDefault="00B4466F" w:rsidP="00B4466F">
      <w:pPr>
        <w:tabs>
          <w:tab w:val="left" w:pos="0"/>
          <w:tab w:val="left" w:pos="1134"/>
          <w:tab w:val="left" w:pos="1701"/>
        </w:tabs>
        <w:spacing w:line="240" w:lineRule="auto"/>
        <w:ind w:left="567" w:hanging="567"/>
        <w:rPr>
          <w:iCs/>
        </w:rPr>
      </w:pPr>
      <w:r w:rsidRPr="00191105">
        <w:rPr>
          <w:iCs/>
        </w:rPr>
        <w:t>Hillevi Engström</w:t>
      </w:r>
    </w:p>
    <w:p w:rsidR="00B4466F" w:rsidRPr="00191105" w:rsidRDefault="00B4466F" w:rsidP="00B4466F">
      <w:pPr>
        <w:tabs>
          <w:tab w:val="left" w:pos="0"/>
          <w:tab w:val="left" w:pos="1134"/>
          <w:tab w:val="left" w:pos="1701"/>
        </w:tabs>
        <w:spacing w:line="240" w:lineRule="auto"/>
        <w:ind w:left="567" w:hanging="567"/>
        <w:rPr>
          <w:b/>
          <w:iCs/>
        </w:rPr>
      </w:pPr>
    </w:p>
    <w:p w:rsidR="00B4466F" w:rsidRPr="00191105" w:rsidRDefault="00B4466F" w:rsidP="00B4466F">
      <w:pPr>
        <w:tabs>
          <w:tab w:val="left" w:pos="0"/>
          <w:tab w:val="left" w:pos="1134"/>
          <w:tab w:val="left" w:pos="1701"/>
        </w:tabs>
        <w:spacing w:line="240" w:lineRule="auto"/>
        <w:ind w:left="567" w:hanging="567"/>
        <w:rPr>
          <w:b/>
          <w:iCs/>
        </w:rPr>
      </w:pPr>
      <w:r w:rsidRPr="00191105">
        <w:rPr>
          <w:b/>
          <w:iCs/>
        </w:rPr>
        <w:t>Bakgrund</w:t>
      </w:r>
    </w:p>
    <w:p w:rsidR="008E21A2" w:rsidRPr="00191105" w:rsidRDefault="00B4466F" w:rsidP="008E21A2">
      <w:pPr>
        <w:tabs>
          <w:tab w:val="left" w:pos="0"/>
          <w:tab w:val="left" w:pos="1134"/>
          <w:tab w:val="left" w:pos="1701"/>
        </w:tabs>
        <w:spacing w:line="240" w:lineRule="auto"/>
        <w:ind w:hanging="567"/>
        <w:rPr>
          <w:iCs/>
        </w:rPr>
      </w:pPr>
      <w:r w:rsidRPr="00191105">
        <w:rPr>
          <w:iCs/>
        </w:rPr>
        <w:tab/>
        <w:t>Den franska delegationen kommer att i egenskap av nuvarande ordförande i G20, informera ministrarna om förberedelserna inför G20-mötet med arbetsmarknadsministrarna i september.</w:t>
      </w:r>
    </w:p>
    <w:p w:rsidR="008E21A2" w:rsidRPr="00191105" w:rsidRDefault="008E21A2" w:rsidP="008E21A2">
      <w:pPr>
        <w:tabs>
          <w:tab w:val="left" w:pos="0"/>
          <w:tab w:val="left" w:pos="1134"/>
          <w:tab w:val="left" w:pos="1701"/>
        </w:tabs>
        <w:spacing w:line="240" w:lineRule="auto"/>
        <w:ind w:hanging="567"/>
        <w:rPr>
          <w:iCs/>
        </w:rPr>
      </w:pPr>
      <w:r w:rsidRPr="00191105">
        <w:rPr>
          <w:iCs/>
        </w:rPr>
        <w:tab/>
      </w:r>
    </w:p>
    <w:p w:rsidR="008E21A2" w:rsidRPr="00191105" w:rsidRDefault="008E21A2" w:rsidP="008E21A2">
      <w:pPr>
        <w:tabs>
          <w:tab w:val="left" w:pos="0"/>
          <w:tab w:val="left" w:pos="1134"/>
          <w:tab w:val="left" w:pos="1701"/>
        </w:tabs>
        <w:spacing w:line="240" w:lineRule="auto"/>
        <w:ind w:hanging="567"/>
        <w:rPr>
          <w:iCs/>
        </w:rPr>
      </w:pPr>
      <w:r w:rsidRPr="00191105">
        <w:rPr>
          <w:iCs/>
        </w:rPr>
        <w:tab/>
      </w:r>
      <w:r w:rsidR="00C6381D" w:rsidRPr="00191105">
        <w:rPr>
          <w:b/>
        </w:rPr>
        <w:t>g)</w:t>
      </w:r>
      <w:r w:rsidR="0067229F" w:rsidRPr="00191105">
        <w:rPr>
          <w:b/>
        </w:rPr>
        <w:t xml:space="preserve"> </w:t>
      </w:r>
      <w:r w:rsidR="0067229F" w:rsidRPr="00191105">
        <w:rPr>
          <w:b/>
          <w:color w:val="000000"/>
        </w:rPr>
        <w:t>Arbetsprogram för det tillträdande ordförandeskapet</w:t>
      </w:r>
    </w:p>
    <w:p w:rsidR="0067229F" w:rsidRPr="00191105" w:rsidRDefault="008E21A2" w:rsidP="008E21A2">
      <w:pPr>
        <w:tabs>
          <w:tab w:val="left" w:pos="0"/>
          <w:tab w:val="left" w:pos="1134"/>
          <w:tab w:val="left" w:pos="1701"/>
        </w:tabs>
        <w:spacing w:line="240" w:lineRule="auto"/>
        <w:ind w:hanging="567"/>
        <w:rPr>
          <w:i/>
          <w:iCs/>
        </w:rPr>
      </w:pPr>
      <w:r w:rsidRPr="00191105">
        <w:rPr>
          <w:iCs/>
        </w:rPr>
        <w:tab/>
      </w:r>
      <w:r w:rsidR="0067229F" w:rsidRPr="00191105">
        <w:rPr>
          <w:i/>
        </w:rPr>
        <w:t>– Information från den polska delegationen</w:t>
      </w:r>
    </w:p>
    <w:p w:rsidR="008E21A2" w:rsidRPr="00191105" w:rsidRDefault="008E21A2" w:rsidP="007C34A7">
      <w:pPr>
        <w:pStyle w:val="RKnormal"/>
        <w:rPr>
          <w:b/>
        </w:rPr>
      </w:pPr>
    </w:p>
    <w:p w:rsidR="007C34A7" w:rsidRPr="00191105" w:rsidRDefault="007C34A7" w:rsidP="007C34A7">
      <w:pPr>
        <w:pStyle w:val="RKnormal"/>
        <w:rPr>
          <w:b/>
        </w:rPr>
      </w:pPr>
      <w:r w:rsidRPr="00191105">
        <w:rPr>
          <w:b/>
        </w:rPr>
        <w:t>Dokument</w:t>
      </w:r>
    </w:p>
    <w:p w:rsidR="007C34A7" w:rsidRPr="00191105" w:rsidRDefault="00452326" w:rsidP="007C34A7">
      <w:r w:rsidRPr="00191105">
        <w:t>-</w:t>
      </w:r>
    </w:p>
    <w:p w:rsidR="007C34A7" w:rsidRPr="00191105" w:rsidRDefault="007C34A7" w:rsidP="007C34A7">
      <w:pPr>
        <w:pStyle w:val="RKnormal"/>
        <w:rPr>
          <w:b/>
          <w:bCs/>
        </w:rPr>
      </w:pPr>
      <w:r w:rsidRPr="00191105">
        <w:rPr>
          <w:b/>
          <w:bCs/>
        </w:rPr>
        <w:t>Bakgrund</w:t>
      </w:r>
    </w:p>
    <w:p w:rsidR="00452326" w:rsidRPr="00191105" w:rsidRDefault="00452326" w:rsidP="007C34A7">
      <w:pPr>
        <w:pStyle w:val="RKnormal"/>
        <w:rPr>
          <w:bCs/>
        </w:rPr>
      </w:pPr>
      <w:r w:rsidRPr="00191105">
        <w:rPr>
          <w:bCs/>
        </w:rPr>
        <w:t>Den polska delegationen kommer vid mötet att redogöra för deras arbetsprogram under polska ordförandeskapet.</w:t>
      </w:r>
    </w:p>
    <w:p w:rsidR="00C6381D" w:rsidRPr="00191105" w:rsidRDefault="00C6381D" w:rsidP="00C6381D">
      <w:pPr>
        <w:spacing w:before="120" w:after="120" w:line="240" w:lineRule="auto"/>
        <w:jc w:val="center"/>
        <w:rPr>
          <w:b/>
          <w:bCs/>
          <w:szCs w:val="24"/>
        </w:rPr>
      </w:pPr>
      <w:r w:rsidRPr="00191105">
        <w:rPr>
          <w:b/>
          <w:bCs/>
          <w:szCs w:val="24"/>
        </w:rPr>
        <w:t>_________________</w:t>
      </w:r>
    </w:p>
    <w:p w:rsidR="00C6381D" w:rsidRPr="00191105" w:rsidRDefault="00C6381D" w:rsidP="00C6381D"/>
    <w:p w:rsidR="006E4E11" w:rsidRPr="00191105" w:rsidRDefault="006E4E11">
      <w:pPr>
        <w:pStyle w:val="RKnormal"/>
      </w:pPr>
    </w:p>
    <w:p w:rsidR="00C77C4D" w:rsidRPr="00191105" w:rsidRDefault="00C77C4D">
      <w:pPr>
        <w:pStyle w:val="RKnormal"/>
      </w:pPr>
    </w:p>
    <w:sectPr w:rsidR="00C77C4D" w:rsidRPr="0019110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F2D" w:rsidRPr="00191105" w:rsidRDefault="00156F2D">
      <w:r w:rsidRPr="00191105">
        <w:separator/>
      </w:r>
    </w:p>
  </w:endnote>
  <w:endnote w:type="continuationSeparator" w:id="0">
    <w:p w:rsidR="00156F2D" w:rsidRPr="00191105" w:rsidRDefault="00156F2D">
      <w:r w:rsidRPr="00191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F2D" w:rsidRPr="00191105" w:rsidRDefault="00156F2D">
      <w:r w:rsidRPr="00191105">
        <w:separator/>
      </w:r>
    </w:p>
  </w:footnote>
  <w:footnote w:type="continuationSeparator" w:id="0">
    <w:p w:rsidR="00156F2D" w:rsidRPr="00191105" w:rsidRDefault="00156F2D">
      <w:r w:rsidRPr="00191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F2D" w:rsidRPr="00191105" w:rsidRDefault="00156F2D">
    <w:pPr>
      <w:pStyle w:val="Sidhuvud"/>
      <w:framePr w:wrap="around" w:vAnchor="text" w:hAnchor="margin" w:xAlign="right" w:y="1"/>
      <w:rPr>
        <w:rStyle w:val="Sidnummer"/>
      </w:rPr>
    </w:pPr>
    <w:r w:rsidRPr="00191105">
      <w:rPr>
        <w:rStyle w:val="Sidnummer"/>
      </w:rPr>
      <w:fldChar w:fldCharType="begin" w:fldLock="1"/>
    </w:r>
    <w:r w:rsidRPr="00191105">
      <w:rPr>
        <w:rStyle w:val="Sidnummer"/>
      </w:rPr>
      <w:instrText xml:space="preserve">PAGE  </w:instrText>
    </w:r>
    <w:r w:rsidRPr="00191105">
      <w:rPr>
        <w:rStyle w:val="Sidnummer"/>
      </w:rPr>
      <w:fldChar w:fldCharType="separate"/>
    </w:r>
    <w:r w:rsidR="008637EA" w:rsidRPr="00191105">
      <w:rPr>
        <w:rStyle w:val="Sidnummer"/>
      </w:rPr>
      <w:t>18</w:t>
    </w:r>
    <w:r w:rsidRPr="001911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6F2D" w:rsidRPr="00191105">
      <w:tblPrEx>
        <w:tblCellMar>
          <w:top w:w="0" w:type="dxa"/>
          <w:bottom w:w="0" w:type="dxa"/>
        </w:tblCellMar>
      </w:tblPrEx>
      <w:trPr>
        <w:cantSplit/>
      </w:trPr>
      <w:tc>
        <w:tcPr>
          <w:tcW w:w="3119" w:type="dxa"/>
        </w:tcPr>
        <w:p w:rsidR="00156F2D" w:rsidRPr="00191105" w:rsidRDefault="00156F2D">
          <w:pPr>
            <w:pStyle w:val="Sidhuvud"/>
            <w:spacing w:line="200" w:lineRule="atLeast"/>
            <w:ind w:right="357"/>
            <w:rPr>
              <w:rFonts w:ascii="TradeGothic" w:hAnsi="TradeGothic"/>
              <w:b/>
              <w:bCs/>
              <w:sz w:val="16"/>
            </w:rPr>
          </w:pPr>
        </w:p>
      </w:tc>
      <w:tc>
        <w:tcPr>
          <w:tcW w:w="4111" w:type="dxa"/>
          <w:tcMar>
            <w:left w:w="567" w:type="dxa"/>
          </w:tcMar>
        </w:tcPr>
        <w:p w:rsidR="00156F2D" w:rsidRPr="00191105" w:rsidRDefault="00156F2D">
          <w:pPr>
            <w:pStyle w:val="Sidhuvud"/>
            <w:ind w:right="360"/>
          </w:pPr>
        </w:p>
      </w:tc>
      <w:tc>
        <w:tcPr>
          <w:tcW w:w="1525" w:type="dxa"/>
        </w:tcPr>
        <w:p w:rsidR="00156F2D" w:rsidRPr="00191105" w:rsidRDefault="00156F2D">
          <w:pPr>
            <w:pStyle w:val="Sidhuvud"/>
            <w:ind w:right="360"/>
          </w:pPr>
        </w:p>
      </w:tc>
    </w:tr>
  </w:tbl>
  <w:p w:rsidR="00156F2D" w:rsidRPr="00191105" w:rsidRDefault="00156F2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F2D" w:rsidRPr="00191105" w:rsidRDefault="00156F2D">
    <w:pPr>
      <w:pStyle w:val="Sidhuvud"/>
      <w:framePr w:wrap="around" w:vAnchor="text" w:hAnchor="margin" w:xAlign="right" w:y="1"/>
      <w:rPr>
        <w:rStyle w:val="Sidnummer"/>
      </w:rPr>
    </w:pPr>
    <w:r w:rsidRPr="00191105">
      <w:rPr>
        <w:rStyle w:val="Sidnummer"/>
      </w:rPr>
      <w:fldChar w:fldCharType="begin" w:fldLock="1"/>
    </w:r>
    <w:r w:rsidRPr="00191105">
      <w:rPr>
        <w:rStyle w:val="Sidnummer"/>
      </w:rPr>
      <w:instrText xml:space="preserve">PAGE  </w:instrText>
    </w:r>
    <w:r w:rsidRPr="00191105">
      <w:rPr>
        <w:rStyle w:val="Sidnummer"/>
      </w:rPr>
      <w:fldChar w:fldCharType="separate"/>
    </w:r>
    <w:r w:rsidR="008637EA" w:rsidRPr="00191105">
      <w:rPr>
        <w:rStyle w:val="Sidnummer"/>
      </w:rPr>
      <w:t>17</w:t>
    </w:r>
    <w:r w:rsidRPr="0019110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56F2D" w:rsidRPr="00191105">
      <w:tblPrEx>
        <w:tblCellMar>
          <w:top w:w="0" w:type="dxa"/>
          <w:bottom w:w="0" w:type="dxa"/>
        </w:tblCellMar>
      </w:tblPrEx>
      <w:trPr>
        <w:cantSplit/>
      </w:trPr>
      <w:tc>
        <w:tcPr>
          <w:tcW w:w="3119" w:type="dxa"/>
        </w:tcPr>
        <w:p w:rsidR="00156F2D" w:rsidRPr="00191105" w:rsidRDefault="00156F2D">
          <w:pPr>
            <w:pStyle w:val="Sidhuvud"/>
            <w:spacing w:line="200" w:lineRule="atLeast"/>
            <w:ind w:right="357"/>
            <w:rPr>
              <w:rFonts w:ascii="TradeGothic" w:hAnsi="TradeGothic"/>
              <w:b/>
              <w:bCs/>
              <w:sz w:val="16"/>
            </w:rPr>
          </w:pPr>
        </w:p>
      </w:tc>
      <w:tc>
        <w:tcPr>
          <w:tcW w:w="4111" w:type="dxa"/>
          <w:tcMar>
            <w:left w:w="567" w:type="dxa"/>
          </w:tcMar>
        </w:tcPr>
        <w:p w:rsidR="00156F2D" w:rsidRPr="00191105" w:rsidRDefault="00156F2D">
          <w:pPr>
            <w:pStyle w:val="Sidhuvud"/>
            <w:ind w:right="360"/>
          </w:pPr>
        </w:p>
      </w:tc>
      <w:tc>
        <w:tcPr>
          <w:tcW w:w="1525" w:type="dxa"/>
        </w:tcPr>
        <w:p w:rsidR="00156F2D" w:rsidRPr="00191105" w:rsidRDefault="00156F2D">
          <w:pPr>
            <w:pStyle w:val="Sidhuvud"/>
            <w:ind w:right="360"/>
          </w:pPr>
        </w:p>
      </w:tc>
    </w:tr>
  </w:tbl>
  <w:p w:rsidR="00156F2D" w:rsidRPr="00191105" w:rsidRDefault="00156F2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F2D" w:rsidRPr="00191105" w:rsidRDefault="00191105">
    <w:pPr>
      <w:framePr w:w="2948" w:h="1321" w:hRule="exact" w:wrap="notBeside" w:vAnchor="page" w:hAnchor="page" w:x="1362" w:y="653"/>
    </w:pPr>
    <w:r w:rsidRPr="0019110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56F2D" w:rsidRPr="00191105" w:rsidRDefault="00156F2D">
    <w:pPr>
      <w:pStyle w:val="RKrubrik"/>
      <w:keepNext w:val="0"/>
      <w:tabs>
        <w:tab w:val="clear" w:pos="1134"/>
        <w:tab w:val="clear" w:pos="2835"/>
      </w:tabs>
      <w:spacing w:before="0" w:after="0" w:line="320" w:lineRule="atLeast"/>
      <w:rPr>
        <w:bCs/>
      </w:rPr>
    </w:pPr>
  </w:p>
  <w:p w:rsidR="00156F2D" w:rsidRPr="00191105" w:rsidRDefault="00156F2D">
    <w:pPr>
      <w:rPr>
        <w:rFonts w:ascii="TradeGothic" w:hAnsi="TradeGothic"/>
        <w:b/>
        <w:bCs/>
        <w:spacing w:val="12"/>
        <w:sz w:val="22"/>
      </w:rPr>
    </w:pPr>
  </w:p>
  <w:p w:rsidR="00156F2D" w:rsidRPr="00191105" w:rsidRDefault="00156F2D">
    <w:pPr>
      <w:pStyle w:val="RKrubrik"/>
      <w:keepNext w:val="0"/>
      <w:tabs>
        <w:tab w:val="clear" w:pos="1134"/>
        <w:tab w:val="clear" w:pos="2835"/>
      </w:tabs>
      <w:spacing w:before="0" w:after="0" w:line="320" w:lineRule="atLeast"/>
      <w:rPr>
        <w:bCs/>
      </w:rPr>
    </w:pPr>
  </w:p>
  <w:p w:rsidR="00156F2D" w:rsidRPr="00191105" w:rsidRDefault="00156F2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A62265"/>
    <w:multiLevelType w:val="hybridMultilevel"/>
    <w:tmpl w:val="10025E62"/>
    <w:lvl w:ilvl="0" w:tplc="96302A02">
      <w:start w:val="5"/>
      <w:numFmt w:val="bullet"/>
      <w:lvlText w:val="-"/>
      <w:lvlJc w:val="left"/>
      <w:pPr>
        <w:ind w:left="927" w:hanging="360"/>
      </w:pPr>
      <w:rPr>
        <w:rFonts w:ascii="Times New Roman" w:eastAsia="Times New Roman" w:hAnsi="Times New Roman" w:cs="Times New Roman" w:hint="default"/>
      </w:rPr>
    </w:lvl>
    <w:lvl w:ilvl="1" w:tplc="A6B4B650">
      <w:numFmt w:val="bullet"/>
      <w:lvlText w:val="-"/>
      <w:lvlJc w:val="left"/>
      <w:pPr>
        <w:ind w:left="1647" w:hanging="360"/>
      </w:pPr>
      <w:rPr>
        <w:rFonts w:ascii="Calibri" w:eastAsia="Calibri" w:hAnsi="Calibri" w:cs="Calibri" w:hint="default"/>
      </w:rPr>
    </w:lvl>
    <w:lvl w:ilvl="2" w:tplc="040E0005">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num w:numId="1" w16cid:durableId="946430623">
    <w:abstractNumId w:val="1"/>
  </w:num>
  <w:num w:numId="2" w16cid:durableId="1043210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C77C4D"/>
    <w:rsid w:val="000236EF"/>
    <w:rsid w:val="00041788"/>
    <w:rsid w:val="00043C1C"/>
    <w:rsid w:val="00044FFE"/>
    <w:rsid w:val="00045819"/>
    <w:rsid w:val="000575C7"/>
    <w:rsid w:val="00060F0F"/>
    <w:rsid w:val="00064134"/>
    <w:rsid w:val="00067D0B"/>
    <w:rsid w:val="0007623F"/>
    <w:rsid w:val="0008562E"/>
    <w:rsid w:val="0009042C"/>
    <w:rsid w:val="000C63E6"/>
    <w:rsid w:val="000E0258"/>
    <w:rsid w:val="000E090B"/>
    <w:rsid w:val="000E75EF"/>
    <w:rsid w:val="000F1B8B"/>
    <w:rsid w:val="000F5799"/>
    <w:rsid w:val="0014664B"/>
    <w:rsid w:val="00147B49"/>
    <w:rsid w:val="00150384"/>
    <w:rsid w:val="00156F2D"/>
    <w:rsid w:val="001805B7"/>
    <w:rsid w:val="001822D7"/>
    <w:rsid w:val="00185981"/>
    <w:rsid w:val="00191105"/>
    <w:rsid w:val="001A3C34"/>
    <w:rsid w:val="001E5955"/>
    <w:rsid w:val="001F7A10"/>
    <w:rsid w:val="002011E3"/>
    <w:rsid w:val="00212C67"/>
    <w:rsid w:val="00227BDC"/>
    <w:rsid w:val="00254DE3"/>
    <w:rsid w:val="0026137E"/>
    <w:rsid w:val="002675C6"/>
    <w:rsid w:val="00275E94"/>
    <w:rsid w:val="0029162B"/>
    <w:rsid w:val="0029407B"/>
    <w:rsid w:val="002A736E"/>
    <w:rsid w:val="002B4BFD"/>
    <w:rsid w:val="003264E4"/>
    <w:rsid w:val="003557EB"/>
    <w:rsid w:val="003559E8"/>
    <w:rsid w:val="00374BF0"/>
    <w:rsid w:val="003775B2"/>
    <w:rsid w:val="003C6D23"/>
    <w:rsid w:val="003E614B"/>
    <w:rsid w:val="00412020"/>
    <w:rsid w:val="00413C84"/>
    <w:rsid w:val="00452326"/>
    <w:rsid w:val="004A0F8D"/>
    <w:rsid w:val="004A275F"/>
    <w:rsid w:val="004A28DC"/>
    <w:rsid w:val="004A328D"/>
    <w:rsid w:val="004A5724"/>
    <w:rsid w:val="004C24A8"/>
    <w:rsid w:val="004D017A"/>
    <w:rsid w:val="00530A1D"/>
    <w:rsid w:val="00536488"/>
    <w:rsid w:val="00564140"/>
    <w:rsid w:val="0056556E"/>
    <w:rsid w:val="00570E71"/>
    <w:rsid w:val="00584569"/>
    <w:rsid w:val="005852D2"/>
    <w:rsid w:val="00585C2C"/>
    <w:rsid w:val="00585D52"/>
    <w:rsid w:val="0058762B"/>
    <w:rsid w:val="005A2340"/>
    <w:rsid w:val="005B2153"/>
    <w:rsid w:val="005C4D7A"/>
    <w:rsid w:val="005D4017"/>
    <w:rsid w:val="005D6D5B"/>
    <w:rsid w:val="005F13FC"/>
    <w:rsid w:val="005F1B08"/>
    <w:rsid w:val="005F1D65"/>
    <w:rsid w:val="005F1D78"/>
    <w:rsid w:val="005F2E1C"/>
    <w:rsid w:val="0066308E"/>
    <w:rsid w:val="0067229F"/>
    <w:rsid w:val="0068227B"/>
    <w:rsid w:val="00686CED"/>
    <w:rsid w:val="006E4E11"/>
    <w:rsid w:val="006E4E8C"/>
    <w:rsid w:val="006F3B7A"/>
    <w:rsid w:val="006F51A7"/>
    <w:rsid w:val="0070080B"/>
    <w:rsid w:val="007042CD"/>
    <w:rsid w:val="00705737"/>
    <w:rsid w:val="00720FAC"/>
    <w:rsid w:val="00720FB5"/>
    <w:rsid w:val="007242A3"/>
    <w:rsid w:val="007308C7"/>
    <w:rsid w:val="00754C69"/>
    <w:rsid w:val="0076387D"/>
    <w:rsid w:val="00772E97"/>
    <w:rsid w:val="0078107A"/>
    <w:rsid w:val="00785CEA"/>
    <w:rsid w:val="007A6855"/>
    <w:rsid w:val="007B1CF7"/>
    <w:rsid w:val="007B772E"/>
    <w:rsid w:val="007C34A7"/>
    <w:rsid w:val="007C5C59"/>
    <w:rsid w:val="007D14BD"/>
    <w:rsid w:val="007D44F1"/>
    <w:rsid w:val="007D7940"/>
    <w:rsid w:val="00832917"/>
    <w:rsid w:val="00846783"/>
    <w:rsid w:val="008637EA"/>
    <w:rsid w:val="00875C6B"/>
    <w:rsid w:val="00893973"/>
    <w:rsid w:val="008A294D"/>
    <w:rsid w:val="008A6E9D"/>
    <w:rsid w:val="008B0C05"/>
    <w:rsid w:val="008B19C8"/>
    <w:rsid w:val="008C255D"/>
    <w:rsid w:val="008C29B4"/>
    <w:rsid w:val="008D0559"/>
    <w:rsid w:val="008D293E"/>
    <w:rsid w:val="008D741F"/>
    <w:rsid w:val="008E1536"/>
    <w:rsid w:val="008E21A2"/>
    <w:rsid w:val="008E21F3"/>
    <w:rsid w:val="008E3BAD"/>
    <w:rsid w:val="008E4FB1"/>
    <w:rsid w:val="008E5C92"/>
    <w:rsid w:val="0090444C"/>
    <w:rsid w:val="0090665D"/>
    <w:rsid w:val="00920122"/>
    <w:rsid w:val="00940602"/>
    <w:rsid w:val="00944504"/>
    <w:rsid w:val="00970368"/>
    <w:rsid w:val="00974217"/>
    <w:rsid w:val="00987EA5"/>
    <w:rsid w:val="009942B8"/>
    <w:rsid w:val="009969D7"/>
    <w:rsid w:val="009B139F"/>
    <w:rsid w:val="009C4495"/>
    <w:rsid w:val="009C6CFC"/>
    <w:rsid w:val="009E2F02"/>
    <w:rsid w:val="009F66B2"/>
    <w:rsid w:val="009F6C33"/>
    <w:rsid w:val="009F7142"/>
    <w:rsid w:val="00A0491F"/>
    <w:rsid w:val="00A23C9A"/>
    <w:rsid w:val="00A265B0"/>
    <w:rsid w:val="00A573AF"/>
    <w:rsid w:val="00A81CBD"/>
    <w:rsid w:val="00A849EC"/>
    <w:rsid w:val="00A93160"/>
    <w:rsid w:val="00A93481"/>
    <w:rsid w:val="00AA560F"/>
    <w:rsid w:val="00AB686E"/>
    <w:rsid w:val="00AC1E0E"/>
    <w:rsid w:val="00AC29D9"/>
    <w:rsid w:val="00AE6DAF"/>
    <w:rsid w:val="00B044F2"/>
    <w:rsid w:val="00B05E02"/>
    <w:rsid w:val="00B06349"/>
    <w:rsid w:val="00B4466F"/>
    <w:rsid w:val="00B56BEE"/>
    <w:rsid w:val="00B94486"/>
    <w:rsid w:val="00BA18BE"/>
    <w:rsid w:val="00BC2E2A"/>
    <w:rsid w:val="00BC3E53"/>
    <w:rsid w:val="00BD4EA7"/>
    <w:rsid w:val="00BF68F7"/>
    <w:rsid w:val="00C06090"/>
    <w:rsid w:val="00C31869"/>
    <w:rsid w:val="00C36884"/>
    <w:rsid w:val="00C61172"/>
    <w:rsid w:val="00C62C34"/>
    <w:rsid w:val="00C6381D"/>
    <w:rsid w:val="00C77874"/>
    <w:rsid w:val="00C77C4D"/>
    <w:rsid w:val="00C820CC"/>
    <w:rsid w:val="00C915E6"/>
    <w:rsid w:val="00CA053C"/>
    <w:rsid w:val="00CE5C9D"/>
    <w:rsid w:val="00CF1E16"/>
    <w:rsid w:val="00CF37B7"/>
    <w:rsid w:val="00CF3A98"/>
    <w:rsid w:val="00D12CB5"/>
    <w:rsid w:val="00D133D7"/>
    <w:rsid w:val="00D15411"/>
    <w:rsid w:val="00D15DCF"/>
    <w:rsid w:val="00D203C8"/>
    <w:rsid w:val="00D3177A"/>
    <w:rsid w:val="00D4225E"/>
    <w:rsid w:val="00D5680C"/>
    <w:rsid w:val="00D81981"/>
    <w:rsid w:val="00D92676"/>
    <w:rsid w:val="00D9330B"/>
    <w:rsid w:val="00D9606E"/>
    <w:rsid w:val="00D960D2"/>
    <w:rsid w:val="00DA4072"/>
    <w:rsid w:val="00DC3311"/>
    <w:rsid w:val="00DD1059"/>
    <w:rsid w:val="00DE709E"/>
    <w:rsid w:val="00DF5A61"/>
    <w:rsid w:val="00E05596"/>
    <w:rsid w:val="00E127FC"/>
    <w:rsid w:val="00E31EC9"/>
    <w:rsid w:val="00E3496D"/>
    <w:rsid w:val="00E367B5"/>
    <w:rsid w:val="00E77F9A"/>
    <w:rsid w:val="00E90017"/>
    <w:rsid w:val="00EB13CB"/>
    <w:rsid w:val="00EC1C05"/>
    <w:rsid w:val="00EC25F9"/>
    <w:rsid w:val="00EC6404"/>
    <w:rsid w:val="00ED583F"/>
    <w:rsid w:val="00EE45C4"/>
    <w:rsid w:val="00EF49AD"/>
    <w:rsid w:val="00F1430A"/>
    <w:rsid w:val="00F2185A"/>
    <w:rsid w:val="00F35661"/>
    <w:rsid w:val="00F6273B"/>
    <w:rsid w:val="00F66A21"/>
    <w:rsid w:val="00F7216C"/>
    <w:rsid w:val="00F82A0D"/>
    <w:rsid w:val="00F9291D"/>
    <w:rsid w:val="00F964C1"/>
    <w:rsid w:val="00FC5C74"/>
    <w:rsid w:val="00FC7570"/>
    <w:rsid w:val="00FD2B5B"/>
    <w:rsid w:val="00FD699E"/>
    <w:rsid w:val="00FE3074"/>
    <w:rsid w:val="00FF358B"/>
    <w:rsid w:val="00FF38C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6E04C38-7CAA-4FBC-BF65-2FCE1A65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semiHidden/>
    <w:rsid w:val="00C6381D"/>
    <w:pPr>
      <w:overflowPunct/>
      <w:autoSpaceDE/>
      <w:autoSpaceDN/>
      <w:adjustRightInd/>
      <w:spacing w:before="100" w:beforeAutospacing="1" w:after="100" w:afterAutospacing="1" w:line="240" w:lineRule="auto"/>
      <w:textAlignment w:val="auto"/>
    </w:pPr>
    <w:rPr>
      <w:rFonts w:ascii="Times New Roman" w:hAnsi="Times New Roman"/>
      <w:snapToGrid w:val="0"/>
      <w:szCs w:val="24"/>
      <w:lang w:val="nl-BE" w:eastAsia="fr-BE"/>
    </w:rPr>
  </w:style>
  <w:style w:type="paragraph" w:customStyle="1" w:styleId="Listaszerbekezds">
    <w:name w:val="Listaszerű bekezdés"/>
    <w:basedOn w:val="Normal"/>
    <w:qFormat/>
    <w:rsid w:val="00C6381D"/>
    <w:pPr>
      <w:overflowPunct/>
      <w:autoSpaceDE/>
      <w:autoSpaceDN/>
      <w:adjustRightInd/>
      <w:spacing w:line="240" w:lineRule="auto"/>
      <w:ind w:left="720"/>
      <w:contextualSpacing/>
      <w:textAlignment w:val="auto"/>
    </w:pPr>
    <w:rPr>
      <w:rFonts w:ascii="Times New Roman" w:eastAsia="Calibri" w:hAnsi="Times New Roman"/>
      <w:szCs w:val="24"/>
      <w:lang w:val="hu-HU" w:eastAsia="hu-HU"/>
    </w:rPr>
  </w:style>
  <w:style w:type="character" w:customStyle="1" w:styleId="RKnormalChar">
    <w:name w:val="RKnormal Char"/>
    <w:basedOn w:val="Standardstycketeckensnitt"/>
    <w:link w:val="RKnormal"/>
    <w:rsid w:val="007C34A7"/>
    <w:rPr>
      <w:rFonts w:ascii="OrigGarmnd BT" w:hAnsi="OrigGarmnd BT"/>
      <w:sz w:val="24"/>
      <w:lang w:val="sv-SE" w:eastAsia="en-US" w:bidi="ar-SA"/>
    </w:rPr>
  </w:style>
  <w:style w:type="character" w:customStyle="1" w:styleId="numeracionodCar">
    <w:name w:val="numeracion od Car"/>
    <w:basedOn w:val="Standardstycketeckensnitt"/>
    <w:link w:val="numeracionod"/>
    <w:rsid w:val="0007623F"/>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07623F"/>
    <w:pPr>
      <w:widowControl w:val="0"/>
      <w:numPr>
        <w:numId w:val="2"/>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character" w:customStyle="1" w:styleId="hps">
    <w:name w:val="hps"/>
    <w:basedOn w:val="Standardstycketeckensnitt"/>
    <w:rsid w:val="00B4466F"/>
  </w:style>
  <w:style w:type="paragraph" w:customStyle="1" w:styleId="EntRefer">
    <w:name w:val="EntRefer"/>
    <w:basedOn w:val="Normal"/>
    <w:rsid w:val="008E1536"/>
    <w:pPr>
      <w:widowControl w:val="0"/>
      <w:overflowPunct/>
      <w:autoSpaceDE/>
      <w:autoSpaceDN/>
      <w:adjustRightInd/>
      <w:spacing w:line="240" w:lineRule="auto"/>
      <w:textAlignment w:val="auto"/>
    </w:pPr>
    <w:rPr>
      <w:rFonts w:ascii="Times New Roman" w:hAnsi="Times New Roman"/>
      <w:b/>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4200</Words>
  <Characters>27724</Characters>
  <Application>Microsoft Office Word</Application>
  <DocSecurity>4</DocSecurity>
  <Lines>866</Lines>
  <Paragraphs>362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2011-06-09T07:51:00Z</cp:lastPrinted>
  <dcterms:created xsi:type="dcterms:W3CDTF">2025-12-18T04:00:00Z</dcterms:created>
  <dcterms:modified xsi:type="dcterms:W3CDTF">2025-12-18T04:00:00Z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