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46BCCA" w14:textId="77777777" w:rsidR="00203D53" w:rsidRDefault="00203D53" w:rsidP="00203D53">
      <w:pPr>
        <w:pStyle w:val="UDrubrik"/>
        <w:tabs>
          <w:tab w:val="left" w:pos="1701"/>
          <w:tab w:val="left" w:pos="1985"/>
        </w:tabs>
        <w:rPr>
          <w:rFonts w:cs="Arial"/>
          <w:sz w:val="28"/>
        </w:rPr>
      </w:pPr>
      <w:bookmarkStart w:id="0" w:name="_GoBack"/>
      <w:bookmarkEnd w:id="0"/>
    </w:p>
    <w:p w14:paraId="2346BCCB" w14:textId="77777777" w:rsidR="00203D53" w:rsidRDefault="00203D53" w:rsidP="00203D53">
      <w:pPr>
        <w:pStyle w:val="UDrubrik"/>
        <w:tabs>
          <w:tab w:val="left" w:pos="1701"/>
          <w:tab w:val="left" w:pos="1985"/>
        </w:tabs>
        <w:rPr>
          <w:rFonts w:cs="Arial"/>
          <w:sz w:val="28"/>
        </w:rPr>
      </w:pPr>
    </w:p>
    <w:p w14:paraId="2346BCCC" w14:textId="77777777" w:rsidR="00203D53" w:rsidRDefault="00203D53" w:rsidP="00203D53">
      <w:pPr>
        <w:pStyle w:val="UDrubrik"/>
        <w:tabs>
          <w:tab w:val="left" w:pos="1701"/>
          <w:tab w:val="left" w:pos="1985"/>
        </w:tabs>
        <w:rPr>
          <w:rFonts w:cs="Arial"/>
          <w:sz w:val="28"/>
        </w:rPr>
      </w:pPr>
    </w:p>
    <w:p w14:paraId="2346BCCD" w14:textId="77777777" w:rsidR="00203D53" w:rsidRDefault="00203D53" w:rsidP="00203D53">
      <w:pPr>
        <w:pStyle w:val="UDrubrik"/>
        <w:tabs>
          <w:tab w:val="left" w:pos="1701"/>
          <w:tab w:val="left" w:pos="1985"/>
        </w:tabs>
        <w:rPr>
          <w:rFonts w:cs="Arial"/>
          <w:sz w:val="28"/>
        </w:rPr>
      </w:pPr>
    </w:p>
    <w:p w14:paraId="2346BCCE" w14:textId="698B9A40" w:rsidR="00203D53" w:rsidRDefault="00203D53" w:rsidP="00203D53">
      <w:pPr>
        <w:pStyle w:val="UDrubrik"/>
        <w:tabs>
          <w:tab w:val="left" w:pos="1701"/>
          <w:tab w:val="left" w:pos="1985"/>
        </w:tabs>
        <w:rPr>
          <w:rFonts w:cs="Arial"/>
          <w:sz w:val="28"/>
        </w:rPr>
      </w:pPr>
      <w:r>
        <w:rPr>
          <w:rFonts w:cs="Arial"/>
          <w:sz w:val="28"/>
        </w:rPr>
        <w:t>Troliga A-punkter inför kommande rådsmöten som godkändes vid Coreper II den 5 oktober 2016.</w:t>
      </w:r>
    </w:p>
    <w:p w14:paraId="2346BCCF" w14:textId="77777777" w:rsidR="00203D53" w:rsidRDefault="00203D53" w:rsidP="00203D53">
      <w:pPr>
        <w:pStyle w:val="Brdtext"/>
      </w:pPr>
    </w:p>
    <w:p w14:paraId="2346BCD1" w14:textId="77777777" w:rsidR="00203D53" w:rsidRDefault="00203D53">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2346BCD2" w14:textId="77777777" w:rsidR="00203D53" w:rsidRPr="00283DF3" w:rsidRDefault="00203D53">
          <w:pPr>
            <w:pStyle w:val="Innehllsfrteckningsrubrik"/>
            <w:rPr>
              <w:color w:val="auto"/>
              <w:lang w:val="sv-SE"/>
            </w:rPr>
          </w:pPr>
          <w:r w:rsidRPr="00283DF3">
            <w:rPr>
              <w:color w:val="auto"/>
              <w:lang w:val="sv-SE"/>
            </w:rPr>
            <w:t>Innehållsförteckning</w:t>
          </w:r>
        </w:p>
        <w:p w14:paraId="2346BCD3" w14:textId="77777777" w:rsidR="00203D53" w:rsidRPr="00283DF3" w:rsidRDefault="00203D53" w:rsidP="00203D53">
          <w:pPr>
            <w:rPr>
              <w:lang w:eastAsia="ja-JP"/>
            </w:rPr>
          </w:pPr>
        </w:p>
        <w:p w14:paraId="37B9918D" w14:textId="77777777" w:rsidR="00F152FE" w:rsidRDefault="00203D53">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63523249" w:history="1">
            <w:r w:rsidR="00F152FE" w:rsidRPr="00F15397">
              <w:rPr>
                <w:rStyle w:val="Hyperlnk"/>
                <w:noProof/>
                <w:lang w:val="en-US"/>
              </w:rPr>
              <w:t>1.</w:t>
            </w:r>
            <w:r w:rsidR="00F152FE">
              <w:rPr>
                <w:rFonts w:asciiTheme="minorHAnsi" w:eastAsiaTheme="minorEastAsia" w:hAnsiTheme="minorHAnsi" w:cstheme="minorBidi"/>
                <w:noProof/>
                <w:lang w:eastAsia="sv-SE"/>
              </w:rPr>
              <w:tab/>
            </w:r>
            <w:r w:rsidR="00F152FE" w:rsidRPr="00F15397">
              <w:rPr>
                <w:rStyle w:val="Hyperlnk"/>
                <w:noProof/>
              </w:rPr>
              <w:t>Judgment in Case C-330/15, rejecting the appeal by the applicants of the Judgment in Case T-190/12, Tomana and 120 others v. Council and Commission</w:t>
            </w:r>
            <w:r w:rsidR="00F152FE">
              <w:rPr>
                <w:noProof/>
                <w:webHidden/>
              </w:rPr>
              <w:tab/>
            </w:r>
            <w:r w:rsidR="00F152FE">
              <w:rPr>
                <w:noProof/>
                <w:webHidden/>
              </w:rPr>
              <w:fldChar w:fldCharType="begin"/>
            </w:r>
            <w:r w:rsidR="00F152FE">
              <w:rPr>
                <w:noProof/>
                <w:webHidden/>
              </w:rPr>
              <w:instrText xml:space="preserve"> PAGEREF _Toc463523249 \h </w:instrText>
            </w:r>
            <w:r w:rsidR="00F152FE">
              <w:rPr>
                <w:noProof/>
                <w:webHidden/>
              </w:rPr>
            </w:r>
            <w:r w:rsidR="00F152FE">
              <w:rPr>
                <w:noProof/>
                <w:webHidden/>
              </w:rPr>
              <w:fldChar w:fldCharType="separate"/>
            </w:r>
            <w:r w:rsidR="00F152FE">
              <w:rPr>
                <w:noProof/>
                <w:webHidden/>
              </w:rPr>
              <w:t>4</w:t>
            </w:r>
            <w:r w:rsidR="00F152FE">
              <w:rPr>
                <w:noProof/>
                <w:webHidden/>
              </w:rPr>
              <w:fldChar w:fldCharType="end"/>
            </w:r>
          </w:hyperlink>
        </w:p>
        <w:p w14:paraId="65119268" w14:textId="77777777" w:rsidR="00F152FE" w:rsidRDefault="00663A75">
          <w:pPr>
            <w:pStyle w:val="Innehll1"/>
            <w:tabs>
              <w:tab w:val="left" w:pos="440"/>
              <w:tab w:val="right" w:leader="dot" w:pos="9062"/>
            </w:tabs>
            <w:rPr>
              <w:rFonts w:asciiTheme="minorHAnsi" w:eastAsiaTheme="minorEastAsia" w:hAnsiTheme="minorHAnsi" w:cstheme="minorBidi"/>
              <w:noProof/>
              <w:lang w:eastAsia="sv-SE"/>
            </w:rPr>
          </w:pPr>
          <w:hyperlink w:anchor="_Toc463523250" w:history="1">
            <w:r w:rsidR="00F152FE" w:rsidRPr="00F15397">
              <w:rPr>
                <w:rStyle w:val="Hyperlnk"/>
                <w:noProof/>
              </w:rPr>
              <w:t>2.</w:t>
            </w:r>
            <w:r w:rsidR="00F152FE">
              <w:rPr>
                <w:rFonts w:asciiTheme="minorHAnsi" w:eastAsiaTheme="minorEastAsia" w:hAnsiTheme="minorHAnsi" w:cstheme="minorBidi"/>
                <w:noProof/>
                <w:lang w:eastAsia="sv-SE"/>
              </w:rPr>
              <w:tab/>
            </w:r>
            <w:r w:rsidR="00F152FE" w:rsidRPr="00F15397">
              <w:rPr>
                <w:rStyle w:val="Hyperlnk"/>
                <w:noProof/>
              </w:rPr>
              <w:t>Case before the Court of Justice of the European Union Request for a preliminary ruling in Case C-349/16, T.KUP SAS v. Belgium</w:t>
            </w:r>
            <w:r w:rsidR="00F152FE">
              <w:rPr>
                <w:noProof/>
                <w:webHidden/>
              </w:rPr>
              <w:tab/>
            </w:r>
            <w:r w:rsidR="00F152FE">
              <w:rPr>
                <w:noProof/>
                <w:webHidden/>
              </w:rPr>
              <w:fldChar w:fldCharType="begin"/>
            </w:r>
            <w:r w:rsidR="00F152FE">
              <w:rPr>
                <w:noProof/>
                <w:webHidden/>
              </w:rPr>
              <w:instrText xml:space="preserve"> PAGEREF _Toc463523250 \h </w:instrText>
            </w:r>
            <w:r w:rsidR="00F152FE">
              <w:rPr>
                <w:noProof/>
                <w:webHidden/>
              </w:rPr>
            </w:r>
            <w:r w:rsidR="00F152FE">
              <w:rPr>
                <w:noProof/>
                <w:webHidden/>
              </w:rPr>
              <w:fldChar w:fldCharType="separate"/>
            </w:r>
            <w:r w:rsidR="00F152FE">
              <w:rPr>
                <w:noProof/>
                <w:webHidden/>
              </w:rPr>
              <w:t>4</w:t>
            </w:r>
            <w:r w:rsidR="00F152FE">
              <w:rPr>
                <w:noProof/>
                <w:webHidden/>
              </w:rPr>
              <w:fldChar w:fldCharType="end"/>
            </w:r>
          </w:hyperlink>
        </w:p>
        <w:p w14:paraId="6E2A84DB" w14:textId="77777777" w:rsidR="00F152FE" w:rsidRDefault="00663A75">
          <w:pPr>
            <w:pStyle w:val="Innehll1"/>
            <w:tabs>
              <w:tab w:val="left" w:pos="440"/>
              <w:tab w:val="right" w:leader="dot" w:pos="9062"/>
            </w:tabs>
            <w:rPr>
              <w:rFonts w:asciiTheme="minorHAnsi" w:eastAsiaTheme="minorEastAsia" w:hAnsiTheme="minorHAnsi" w:cstheme="minorBidi"/>
              <w:noProof/>
              <w:lang w:eastAsia="sv-SE"/>
            </w:rPr>
          </w:pPr>
          <w:hyperlink w:anchor="_Toc463523251" w:history="1">
            <w:r w:rsidR="00F152FE" w:rsidRPr="00F15397">
              <w:rPr>
                <w:rStyle w:val="Hyperlnk"/>
                <w:noProof/>
              </w:rPr>
              <w:t>3.</w:t>
            </w:r>
            <w:r w:rsidR="00F152FE">
              <w:rPr>
                <w:rFonts w:asciiTheme="minorHAnsi" w:eastAsiaTheme="minorEastAsia" w:hAnsiTheme="minorHAnsi" w:cstheme="minorBidi"/>
                <w:noProof/>
                <w:lang w:eastAsia="sv-SE"/>
              </w:rPr>
              <w:tab/>
            </w:r>
            <w:r w:rsidR="00F152FE" w:rsidRPr="00F15397">
              <w:rPr>
                <w:rStyle w:val="Hyperlnk"/>
                <w:noProof/>
              </w:rPr>
              <w:t>Draft Council Decision appointing an alternate member, proposed by the Republic of Austria, of the Committee of the Regions</w:t>
            </w:r>
            <w:r w:rsidR="00F152FE">
              <w:rPr>
                <w:noProof/>
                <w:webHidden/>
              </w:rPr>
              <w:tab/>
            </w:r>
            <w:r w:rsidR="00F152FE">
              <w:rPr>
                <w:noProof/>
                <w:webHidden/>
              </w:rPr>
              <w:fldChar w:fldCharType="begin"/>
            </w:r>
            <w:r w:rsidR="00F152FE">
              <w:rPr>
                <w:noProof/>
                <w:webHidden/>
              </w:rPr>
              <w:instrText xml:space="preserve"> PAGEREF _Toc463523251 \h </w:instrText>
            </w:r>
            <w:r w:rsidR="00F152FE">
              <w:rPr>
                <w:noProof/>
                <w:webHidden/>
              </w:rPr>
            </w:r>
            <w:r w:rsidR="00F152FE">
              <w:rPr>
                <w:noProof/>
                <w:webHidden/>
              </w:rPr>
              <w:fldChar w:fldCharType="separate"/>
            </w:r>
            <w:r w:rsidR="00F152FE">
              <w:rPr>
                <w:noProof/>
                <w:webHidden/>
              </w:rPr>
              <w:t>5</w:t>
            </w:r>
            <w:r w:rsidR="00F152FE">
              <w:rPr>
                <w:noProof/>
                <w:webHidden/>
              </w:rPr>
              <w:fldChar w:fldCharType="end"/>
            </w:r>
          </w:hyperlink>
        </w:p>
        <w:p w14:paraId="7037C708" w14:textId="77777777" w:rsidR="00F152FE" w:rsidRDefault="00663A75">
          <w:pPr>
            <w:pStyle w:val="Innehll1"/>
            <w:tabs>
              <w:tab w:val="left" w:pos="440"/>
              <w:tab w:val="right" w:leader="dot" w:pos="9062"/>
            </w:tabs>
            <w:rPr>
              <w:rFonts w:asciiTheme="minorHAnsi" w:eastAsiaTheme="minorEastAsia" w:hAnsiTheme="minorHAnsi" w:cstheme="minorBidi"/>
              <w:noProof/>
              <w:lang w:eastAsia="sv-SE"/>
            </w:rPr>
          </w:pPr>
          <w:hyperlink w:anchor="_Toc463523252" w:history="1">
            <w:r w:rsidR="00F152FE" w:rsidRPr="00F15397">
              <w:rPr>
                <w:rStyle w:val="Hyperlnk"/>
                <w:noProof/>
              </w:rPr>
              <w:t>4.</w:t>
            </w:r>
            <w:r w:rsidR="00F152FE">
              <w:rPr>
                <w:rFonts w:asciiTheme="minorHAnsi" w:eastAsiaTheme="minorEastAsia" w:hAnsiTheme="minorHAnsi" w:cstheme="minorBidi"/>
                <w:noProof/>
                <w:lang w:eastAsia="sv-SE"/>
              </w:rPr>
              <w:tab/>
            </w:r>
            <w:r w:rsidR="00F152FE" w:rsidRPr="00F15397">
              <w:rPr>
                <w:rStyle w:val="Hyperlnk"/>
                <w:noProof/>
              </w:rPr>
              <w:t>Commission Delegated Regulation (EU) …/... of 19.7.2016 supplementing Directive 2014/65/EU of the European Parliament and of the Council with regard to regulatory technical standards specifying the organisational requirements of investment firms engaged in algorithmic trading</w:t>
            </w:r>
            <w:r w:rsidR="00F152FE">
              <w:rPr>
                <w:noProof/>
                <w:webHidden/>
              </w:rPr>
              <w:tab/>
            </w:r>
            <w:r w:rsidR="00F152FE">
              <w:rPr>
                <w:noProof/>
                <w:webHidden/>
              </w:rPr>
              <w:fldChar w:fldCharType="begin"/>
            </w:r>
            <w:r w:rsidR="00F152FE">
              <w:rPr>
                <w:noProof/>
                <w:webHidden/>
              </w:rPr>
              <w:instrText xml:space="preserve"> PAGEREF _Toc463523252 \h </w:instrText>
            </w:r>
            <w:r w:rsidR="00F152FE">
              <w:rPr>
                <w:noProof/>
                <w:webHidden/>
              </w:rPr>
            </w:r>
            <w:r w:rsidR="00F152FE">
              <w:rPr>
                <w:noProof/>
                <w:webHidden/>
              </w:rPr>
              <w:fldChar w:fldCharType="separate"/>
            </w:r>
            <w:r w:rsidR="00F152FE">
              <w:rPr>
                <w:noProof/>
                <w:webHidden/>
              </w:rPr>
              <w:t>5</w:t>
            </w:r>
            <w:r w:rsidR="00F152FE">
              <w:rPr>
                <w:noProof/>
                <w:webHidden/>
              </w:rPr>
              <w:fldChar w:fldCharType="end"/>
            </w:r>
          </w:hyperlink>
        </w:p>
        <w:p w14:paraId="26DB7951" w14:textId="77777777" w:rsidR="00F152FE" w:rsidRDefault="00663A75">
          <w:pPr>
            <w:pStyle w:val="Innehll1"/>
            <w:tabs>
              <w:tab w:val="left" w:pos="440"/>
              <w:tab w:val="right" w:leader="dot" w:pos="9062"/>
            </w:tabs>
            <w:rPr>
              <w:rFonts w:asciiTheme="minorHAnsi" w:eastAsiaTheme="minorEastAsia" w:hAnsiTheme="minorHAnsi" w:cstheme="minorBidi"/>
              <w:noProof/>
              <w:lang w:eastAsia="sv-SE"/>
            </w:rPr>
          </w:pPr>
          <w:hyperlink w:anchor="_Toc463523253" w:history="1">
            <w:r w:rsidR="00F152FE" w:rsidRPr="00F15397">
              <w:rPr>
                <w:rStyle w:val="Hyperlnk"/>
                <w:noProof/>
              </w:rPr>
              <w:t>5.</w:t>
            </w:r>
            <w:r w:rsidR="00F152FE">
              <w:rPr>
                <w:rFonts w:asciiTheme="minorHAnsi" w:eastAsiaTheme="minorEastAsia" w:hAnsiTheme="minorHAnsi" w:cstheme="minorBidi"/>
                <w:noProof/>
                <w:lang w:eastAsia="sv-SE"/>
              </w:rPr>
              <w:tab/>
            </w:r>
            <w:r w:rsidR="00F152FE" w:rsidRPr="00F15397">
              <w:rPr>
                <w:rStyle w:val="Hyperlnk"/>
                <w:noProof/>
              </w:rPr>
              <w:t>Commission Delegated Regulation (EU) …/... of 28.7.2016 supplementing Regulation (EU) No 600/2014 of the European Parliament and of the Council with regard to regulatory technical standards for the reporting of transactions to competent authorities</w:t>
            </w:r>
            <w:r w:rsidR="00F152FE">
              <w:rPr>
                <w:noProof/>
                <w:webHidden/>
              </w:rPr>
              <w:tab/>
            </w:r>
            <w:r w:rsidR="00F152FE">
              <w:rPr>
                <w:noProof/>
                <w:webHidden/>
              </w:rPr>
              <w:fldChar w:fldCharType="begin"/>
            </w:r>
            <w:r w:rsidR="00F152FE">
              <w:rPr>
                <w:noProof/>
                <w:webHidden/>
              </w:rPr>
              <w:instrText xml:space="preserve"> PAGEREF _Toc463523253 \h </w:instrText>
            </w:r>
            <w:r w:rsidR="00F152FE">
              <w:rPr>
                <w:noProof/>
                <w:webHidden/>
              </w:rPr>
            </w:r>
            <w:r w:rsidR="00F152FE">
              <w:rPr>
                <w:noProof/>
                <w:webHidden/>
              </w:rPr>
              <w:fldChar w:fldCharType="separate"/>
            </w:r>
            <w:r w:rsidR="00F152FE">
              <w:rPr>
                <w:noProof/>
                <w:webHidden/>
              </w:rPr>
              <w:t>6</w:t>
            </w:r>
            <w:r w:rsidR="00F152FE">
              <w:rPr>
                <w:noProof/>
                <w:webHidden/>
              </w:rPr>
              <w:fldChar w:fldCharType="end"/>
            </w:r>
          </w:hyperlink>
        </w:p>
        <w:p w14:paraId="4CC9D232" w14:textId="77777777" w:rsidR="00F152FE" w:rsidRDefault="00663A75">
          <w:pPr>
            <w:pStyle w:val="Innehll1"/>
            <w:tabs>
              <w:tab w:val="left" w:pos="440"/>
              <w:tab w:val="right" w:leader="dot" w:pos="9062"/>
            </w:tabs>
            <w:rPr>
              <w:rFonts w:asciiTheme="minorHAnsi" w:eastAsiaTheme="minorEastAsia" w:hAnsiTheme="minorHAnsi" w:cstheme="minorBidi"/>
              <w:noProof/>
              <w:lang w:eastAsia="sv-SE"/>
            </w:rPr>
          </w:pPr>
          <w:hyperlink w:anchor="_Toc463523254" w:history="1">
            <w:r w:rsidR="00F152FE" w:rsidRPr="00F15397">
              <w:rPr>
                <w:rStyle w:val="Hyperlnk"/>
                <w:noProof/>
              </w:rPr>
              <w:t>6.</w:t>
            </w:r>
            <w:r w:rsidR="00F152FE">
              <w:rPr>
                <w:rFonts w:asciiTheme="minorHAnsi" w:eastAsiaTheme="minorEastAsia" w:hAnsiTheme="minorHAnsi" w:cstheme="minorBidi"/>
                <w:noProof/>
                <w:lang w:eastAsia="sv-SE"/>
              </w:rPr>
              <w:tab/>
            </w:r>
            <w:r w:rsidR="00F152FE" w:rsidRPr="00F15397">
              <w:rPr>
                <w:rStyle w:val="Hyperlnk"/>
                <w:noProof/>
              </w:rPr>
              <w:t>Draft Council Implementing Decision authorising the Republic of Poland to continue to apply measures derogating from point (a) of Article 26(1) and Article 168 of Directive 2006/112/EC on the common system of value added tax</w:t>
            </w:r>
            <w:r w:rsidR="00F152FE">
              <w:rPr>
                <w:noProof/>
                <w:webHidden/>
              </w:rPr>
              <w:tab/>
            </w:r>
            <w:r w:rsidR="00F152FE">
              <w:rPr>
                <w:noProof/>
                <w:webHidden/>
              </w:rPr>
              <w:fldChar w:fldCharType="begin"/>
            </w:r>
            <w:r w:rsidR="00F152FE">
              <w:rPr>
                <w:noProof/>
                <w:webHidden/>
              </w:rPr>
              <w:instrText xml:space="preserve"> PAGEREF _Toc463523254 \h </w:instrText>
            </w:r>
            <w:r w:rsidR="00F152FE">
              <w:rPr>
                <w:noProof/>
                <w:webHidden/>
              </w:rPr>
            </w:r>
            <w:r w:rsidR="00F152FE">
              <w:rPr>
                <w:noProof/>
                <w:webHidden/>
              </w:rPr>
              <w:fldChar w:fldCharType="separate"/>
            </w:r>
            <w:r w:rsidR="00F152FE">
              <w:rPr>
                <w:noProof/>
                <w:webHidden/>
              </w:rPr>
              <w:t>6</w:t>
            </w:r>
            <w:r w:rsidR="00F152FE">
              <w:rPr>
                <w:noProof/>
                <w:webHidden/>
              </w:rPr>
              <w:fldChar w:fldCharType="end"/>
            </w:r>
          </w:hyperlink>
        </w:p>
        <w:p w14:paraId="7591A3B9" w14:textId="77777777" w:rsidR="00F152FE" w:rsidRDefault="00663A75">
          <w:pPr>
            <w:pStyle w:val="Innehll1"/>
            <w:tabs>
              <w:tab w:val="left" w:pos="440"/>
              <w:tab w:val="right" w:leader="dot" w:pos="9062"/>
            </w:tabs>
            <w:rPr>
              <w:rFonts w:asciiTheme="minorHAnsi" w:eastAsiaTheme="minorEastAsia" w:hAnsiTheme="minorHAnsi" w:cstheme="minorBidi"/>
              <w:noProof/>
              <w:lang w:eastAsia="sv-SE"/>
            </w:rPr>
          </w:pPr>
          <w:hyperlink w:anchor="_Toc463523255" w:history="1">
            <w:r w:rsidR="00F152FE" w:rsidRPr="00F15397">
              <w:rPr>
                <w:rStyle w:val="Hyperlnk"/>
                <w:noProof/>
              </w:rPr>
              <w:t>7.</w:t>
            </w:r>
            <w:r w:rsidR="00F152FE">
              <w:rPr>
                <w:rFonts w:asciiTheme="minorHAnsi" w:eastAsiaTheme="minorEastAsia" w:hAnsiTheme="minorHAnsi" w:cstheme="minorBidi"/>
                <w:noProof/>
                <w:lang w:eastAsia="sv-SE"/>
              </w:rPr>
              <w:tab/>
            </w:r>
            <w:r w:rsidR="00F152FE" w:rsidRPr="00F15397">
              <w:rPr>
                <w:rStyle w:val="Hyperlnk"/>
                <w:noProof/>
              </w:rPr>
              <w:t>Commission Communication on further measures to enhance transparency and the fight against tax evasion and avoidance</w:t>
            </w:r>
            <w:r w:rsidR="00F152FE">
              <w:rPr>
                <w:noProof/>
                <w:webHidden/>
              </w:rPr>
              <w:tab/>
            </w:r>
            <w:r w:rsidR="00F152FE">
              <w:rPr>
                <w:noProof/>
                <w:webHidden/>
              </w:rPr>
              <w:fldChar w:fldCharType="begin"/>
            </w:r>
            <w:r w:rsidR="00F152FE">
              <w:rPr>
                <w:noProof/>
                <w:webHidden/>
              </w:rPr>
              <w:instrText xml:space="preserve"> PAGEREF _Toc463523255 \h </w:instrText>
            </w:r>
            <w:r w:rsidR="00F152FE">
              <w:rPr>
                <w:noProof/>
                <w:webHidden/>
              </w:rPr>
            </w:r>
            <w:r w:rsidR="00F152FE">
              <w:rPr>
                <w:noProof/>
                <w:webHidden/>
              </w:rPr>
              <w:fldChar w:fldCharType="separate"/>
            </w:r>
            <w:r w:rsidR="00F152FE">
              <w:rPr>
                <w:noProof/>
                <w:webHidden/>
              </w:rPr>
              <w:t>7</w:t>
            </w:r>
            <w:r w:rsidR="00F152FE">
              <w:rPr>
                <w:noProof/>
                <w:webHidden/>
              </w:rPr>
              <w:fldChar w:fldCharType="end"/>
            </w:r>
          </w:hyperlink>
        </w:p>
        <w:p w14:paraId="6F42EF0F" w14:textId="77777777" w:rsidR="00F152FE" w:rsidRDefault="00663A75">
          <w:pPr>
            <w:pStyle w:val="Innehll1"/>
            <w:tabs>
              <w:tab w:val="left" w:pos="440"/>
              <w:tab w:val="right" w:leader="dot" w:pos="9062"/>
            </w:tabs>
            <w:rPr>
              <w:rFonts w:asciiTheme="minorHAnsi" w:eastAsiaTheme="minorEastAsia" w:hAnsiTheme="minorHAnsi" w:cstheme="minorBidi"/>
              <w:noProof/>
              <w:lang w:eastAsia="sv-SE"/>
            </w:rPr>
          </w:pPr>
          <w:hyperlink w:anchor="_Toc463523256" w:history="1">
            <w:r w:rsidR="00F152FE" w:rsidRPr="00F15397">
              <w:rPr>
                <w:rStyle w:val="Hyperlnk"/>
                <w:noProof/>
              </w:rPr>
              <w:t>8.</w:t>
            </w:r>
            <w:r w:rsidR="00F152FE">
              <w:rPr>
                <w:rFonts w:asciiTheme="minorHAnsi" w:eastAsiaTheme="minorEastAsia" w:hAnsiTheme="minorHAnsi" w:cstheme="minorBidi"/>
                <w:noProof/>
                <w:lang w:eastAsia="sv-SE"/>
              </w:rPr>
              <w:tab/>
            </w:r>
            <w:r w:rsidR="00F152FE" w:rsidRPr="00F15397">
              <w:rPr>
                <w:rStyle w:val="Hyperlnk"/>
                <w:noProof/>
              </w:rPr>
              <w:t>Draft Council Decision on the conclusion, on behalf of the European Union, of the Amending Protocol to the Agreement between the European Community and the Principality of Monaco providing for measures equivalent to those laid down in Council Directive 2003/48/EC</w:t>
            </w:r>
            <w:r w:rsidR="00F152FE">
              <w:rPr>
                <w:noProof/>
                <w:webHidden/>
              </w:rPr>
              <w:tab/>
            </w:r>
            <w:r w:rsidR="00F152FE">
              <w:rPr>
                <w:noProof/>
                <w:webHidden/>
              </w:rPr>
              <w:fldChar w:fldCharType="begin"/>
            </w:r>
            <w:r w:rsidR="00F152FE">
              <w:rPr>
                <w:noProof/>
                <w:webHidden/>
              </w:rPr>
              <w:instrText xml:space="preserve"> PAGEREF _Toc463523256 \h </w:instrText>
            </w:r>
            <w:r w:rsidR="00F152FE">
              <w:rPr>
                <w:noProof/>
                <w:webHidden/>
              </w:rPr>
            </w:r>
            <w:r w:rsidR="00F152FE">
              <w:rPr>
                <w:noProof/>
                <w:webHidden/>
              </w:rPr>
              <w:fldChar w:fldCharType="separate"/>
            </w:r>
            <w:r w:rsidR="00F152FE">
              <w:rPr>
                <w:noProof/>
                <w:webHidden/>
              </w:rPr>
              <w:t>8</w:t>
            </w:r>
            <w:r w:rsidR="00F152FE">
              <w:rPr>
                <w:noProof/>
                <w:webHidden/>
              </w:rPr>
              <w:fldChar w:fldCharType="end"/>
            </w:r>
          </w:hyperlink>
        </w:p>
        <w:p w14:paraId="75DA0037" w14:textId="77777777" w:rsidR="00F152FE" w:rsidRDefault="00663A75">
          <w:pPr>
            <w:pStyle w:val="Innehll1"/>
            <w:tabs>
              <w:tab w:val="left" w:pos="440"/>
              <w:tab w:val="right" w:leader="dot" w:pos="9062"/>
            </w:tabs>
            <w:rPr>
              <w:rFonts w:asciiTheme="minorHAnsi" w:eastAsiaTheme="minorEastAsia" w:hAnsiTheme="minorHAnsi" w:cstheme="minorBidi"/>
              <w:noProof/>
              <w:lang w:eastAsia="sv-SE"/>
            </w:rPr>
          </w:pPr>
          <w:hyperlink w:anchor="_Toc463523257" w:history="1">
            <w:r w:rsidR="00F152FE" w:rsidRPr="00F15397">
              <w:rPr>
                <w:rStyle w:val="Hyperlnk"/>
                <w:noProof/>
              </w:rPr>
              <w:t>9.</w:t>
            </w:r>
            <w:r w:rsidR="00F152FE">
              <w:rPr>
                <w:rFonts w:asciiTheme="minorHAnsi" w:eastAsiaTheme="minorEastAsia" w:hAnsiTheme="minorHAnsi" w:cstheme="minorBidi"/>
                <w:noProof/>
                <w:lang w:eastAsia="sv-SE"/>
              </w:rPr>
              <w:tab/>
            </w:r>
            <w:r w:rsidR="00F152FE" w:rsidRPr="00F15397">
              <w:rPr>
                <w:rStyle w:val="Hyperlnk"/>
                <w:noProof/>
              </w:rPr>
              <w:t>Draft Council conclusions on Special Report No 16/2016 by the European Court of Auditors "EU education objectives: programmes aligned but shortcomings in performance measurement"</w:t>
            </w:r>
            <w:r w:rsidR="00F152FE">
              <w:rPr>
                <w:noProof/>
                <w:webHidden/>
              </w:rPr>
              <w:tab/>
            </w:r>
            <w:r w:rsidR="00F152FE">
              <w:rPr>
                <w:noProof/>
                <w:webHidden/>
              </w:rPr>
              <w:fldChar w:fldCharType="begin"/>
            </w:r>
            <w:r w:rsidR="00F152FE">
              <w:rPr>
                <w:noProof/>
                <w:webHidden/>
              </w:rPr>
              <w:instrText xml:space="preserve"> PAGEREF _Toc463523257 \h </w:instrText>
            </w:r>
            <w:r w:rsidR="00F152FE">
              <w:rPr>
                <w:noProof/>
                <w:webHidden/>
              </w:rPr>
            </w:r>
            <w:r w:rsidR="00F152FE">
              <w:rPr>
                <w:noProof/>
                <w:webHidden/>
              </w:rPr>
              <w:fldChar w:fldCharType="separate"/>
            </w:r>
            <w:r w:rsidR="00F152FE">
              <w:rPr>
                <w:noProof/>
                <w:webHidden/>
              </w:rPr>
              <w:t>9</w:t>
            </w:r>
            <w:r w:rsidR="00F152FE">
              <w:rPr>
                <w:noProof/>
                <w:webHidden/>
              </w:rPr>
              <w:fldChar w:fldCharType="end"/>
            </w:r>
          </w:hyperlink>
        </w:p>
        <w:p w14:paraId="4747423B" w14:textId="77777777" w:rsidR="00F152FE" w:rsidRDefault="00663A75">
          <w:pPr>
            <w:pStyle w:val="Innehll1"/>
            <w:tabs>
              <w:tab w:val="left" w:pos="660"/>
              <w:tab w:val="right" w:leader="dot" w:pos="9062"/>
            </w:tabs>
            <w:rPr>
              <w:rFonts w:asciiTheme="minorHAnsi" w:eastAsiaTheme="minorEastAsia" w:hAnsiTheme="minorHAnsi" w:cstheme="minorBidi"/>
              <w:noProof/>
              <w:lang w:eastAsia="sv-SE"/>
            </w:rPr>
          </w:pPr>
          <w:hyperlink w:anchor="_Toc463523258" w:history="1">
            <w:r w:rsidR="00F152FE" w:rsidRPr="00F15397">
              <w:rPr>
                <w:rStyle w:val="Hyperlnk"/>
                <w:noProof/>
              </w:rPr>
              <w:t>10.</w:t>
            </w:r>
            <w:r w:rsidR="00F152FE">
              <w:rPr>
                <w:rFonts w:asciiTheme="minorHAnsi" w:eastAsiaTheme="minorEastAsia" w:hAnsiTheme="minorHAnsi" w:cstheme="minorBidi"/>
                <w:noProof/>
                <w:lang w:eastAsia="sv-SE"/>
              </w:rPr>
              <w:tab/>
            </w:r>
            <w:r w:rsidR="00F152FE" w:rsidRPr="00F15397">
              <w:rPr>
                <w:rStyle w:val="Hyperlnk"/>
                <w:noProof/>
              </w:rPr>
              <w:t>Draft Regulation of the European Parliament and of the Council on the establishment of a European travel document for the return of illegally staying third-country nationals, and repealing the Council Recommendation of 30 November 1994 (First reading)</w:t>
            </w:r>
            <w:r w:rsidR="00F152FE">
              <w:rPr>
                <w:noProof/>
                <w:webHidden/>
              </w:rPr>
              <w:tab/>
            </w:r>
            <w:r w:rsidR="00F152FE">
              <w:rPr>
                <w:noProof/>
                <w:webHidden/>
              </w:rPr>
              <w:fldChar w:fldCharType="begin"/>
            </w:r>
            <w:r w:rsidR="00F152FE">
              <w:rPr>
                <w:noProof/>
                <w:webHidden/>
              </w:rPr>
              <w:instrText xml:space="preserve"> PAGEREF _Toc463523258 \h </w:instrText>
            </w:r>
            <w:r w:rsidR="00F152FE">
              <w:rPr>
                <w:noProof/>
                <w:webHidden/>
              </w:rPr>
            </w:r>
            <w:r w:rsidR="00F152FE">
              <w:rPr>
                <w:noProof/>
                <w:webHidden/>
              </w:rPr>
              <w:fldChar w:fldCharType="separate"/>
            </w:r>
            <w:r w:rsidR="00F152FE">
              <w:rPr>
                <w:noProof/>
                <w:webHidden/>
              </w:rPr>
              <w:t>9</w:t>
            </w:r>
            <w:r w:rsidR="00F152FE">
              <w:rPr>
                <w:noProof/>
                <w:webHidden/>
              </w:rPr>
              <w:fldChar w:fldCharType="end"/>
            </w:r>
          </w:hyperlink>
        </w:p>
        <w:p w14:paraId="13C49BD7" w14:textId="77777777" w:rsidR="00F152FE" w:rsidRDefault="00663A75">
          <w:pPr>
            <w:pStyle w:val="Innehll1"/>
            <w:tabs>
              <w:tab w:val="left" w:pos="660"/>
              <w:tab w:val="right" w:leader="dot" w:pos="9062"/>
            </w:tabs>
            <w:rPr>
              <w:rFonts w:asciiTheme="minorHAnsi" w:eastAsiaTheme="minorEastAsia" w:hAnsiTheme="minorHAnsi" w:cstheme="minorBidi"/>
              <w:noProof/>
              <w:lang w:eastAsia="sv-SE"/>
            </w:rPr>
          </w:pPr>
          <w:hyperlink w:anchor="_Toc463523259" w:history="1">
            <w:r w:rsidR="00F152FE" w:rsidRPr="00F15397">
              <w:rPr>
                <w:rStyle w:val="Hyperlnk"/>
                <w:noProof/>
              </w:rPr>
              <w:t>11.</w:t>
            </w:r>
            <w:r w:rsidR="00F152FE">
              <w:rPr>
                <w:rFonts w:asciiTheme="minorHAnsi" w:eastAsiaTheme="minorEastAsia" w:hAnsiTheme="minorHAnsi" w:cstheme="minorBidi"/>
                <w:noProof/>
                <w:lang w:eastAsia="sv-SE"/>
              </w:rPr>
              <w:tab/>
            </w:r>
            <w:r w:rsidR="00F152FE" w:rsidRPr="00F15397">
              <w:rPr>
                <w:rStyle w:val="Hyperlnk"/>
                <w:noProof/>
              </w:rPr>
              <w:t>Draft Council conclusions on organised domestic burglary</w:t>
            </w:r>
            <w:r w:rsidR="00F152FE">
              <w:rPr>
                <w:noProof/>
                <w:webHidden/>
              </w:rPr>
              <w:tab/>
            </w:r>
            <w:r w:rsidR="00F152FE">
              <w:rPr>
                <w:noProof/>
                <w:webHidden/>
              </w:rPr>
              <w:fldChar w:fldCharType="begin"/>
            </w:r>
            <w:r w:rsidR="00F152FE">
              <w:rPr>
                <w:noProof/>
                <w:webHidden/>
              </w:rPr>
              <w:instrText xml:space="preserve"> PAGEREF _Toc463523259 \h </w:instrText>
            </w:r>
            <w:r w:rsidR="00F152FE">
              <w:rPr>
                <w:noProof/>
                <w:webHidden/>
              </w:rPr>
            </w:r>
            <w:r w:rsidR="00F152FE">
              <w:rPr>
                <w:noProof/>
                <w:webHidden/>
              </w:rPr>
              <w:fldChar w:fldCharType="separate"/>
            </w:r>
            <w:r w:rsidR="00F152FE">
              <w:rPr>
                <w:noProof/>
                <w:webHidden/>
              </w:rPr>
              <w:t>10</w:t>
            </w:r>
            <w:r w:rsidR="00F152FE">
              <w:rPr>
                <w:noProof/>
                <w:webHidden/>
              </w:rPr>
              <w:fldChar w:fldCharType="end"/>
            </w:r>
          </w:hyperlink>
        </w:p>
        <w:p w14:paraId="789B48BD" w14:textId="77777777" w:rsidR="00F152FE" w:rsidRDefault="00663A75">
          <w:pPr>
            <w:pStyle w:val="Innehll1"/>
            <w:tabs>
              <w:tab w:val="left" w:pos="660"/>
              <w:tab w:val="right" w:leader="dot" w:pos="9062"/>
            </w:tabs>
            <w:rPr>
              <w:rFonts w:asciiTheme="minorHAnsi" w:eastAsiaTheme="minorEastAsia" w:hAnsiTheme="minorHAnsi" w:cstheme="minorBidi"/>
              <w:noProof/>
              <w:lang w:eastAsia="sv-SE"/>
            </w:rPr>
          </w:pPr>
          <w:hyperlink w:anchor="_Toc463523260" w:history="1">
            <w:r w:rsidR="00F152FE" w:rsidRPr="00F15397">
              <w:rPr>
                <w:rStyle w:val="Hyperlnk"/>
                <w:noProof/>
              </w:rPr>
              <w:t>12.</w:t>
            </w:r>
            <w:r w:rsidR="00F152FE">
              <w:rPr>
                <w:rFonts w:asciiTheme="minorHAnsi" w:eastAsiaTheme="minorEastAsia" w:hAnsiTheme="minorHAnsi" w:cstheme="minorBidi"/>
                <w:noProof/>
                <w:lang w:eastAsia="sv-SE"/>
              </w:rPr>
              <w:tab/>
            </w:r>
            <w:r w:rsidR="00F152FE" w:rsidRPr="00F15397">
              <w:rPr>
                <w:rStyle w:val="Hyperlnk"/>
                <w:noProof/>
              </w:rPr>
              <w:t>Draft Council Conclusions on the implementation of the general provisions on data protection of Chapter 6 of Council Decision 2008/615/JHA</w:t>
            </w:r>
            <w:r w:rsidR="00F152FE">
              <w:rPr>
                <w:noProof/>
                <w:webHidden/>
              </w:rPr>
              <w:tab/>
            </w:r>
            <w:r w:rsidR="00F152FE">
              <w:rPr>
                <w:noProof/>
                <w:webHidden/>
              </w:rPr>
              <w:fldChar w:fldCharType="begin"/>
            </w:r>
            <w:r w:rsidR="00F152FE">
              <w:rPr>
                <w:noProof/>
                <w:webHidden/>
              </w:rPr>
              <w:instrText xml:space="preserve"> PAGEREF _Toc463523260 \h </w:instrText>
            </w:r>
            <w:r w:rsidR="00F152FE">
              <w:rPr>
                <w:noProof/>
                <w:webHidden/>
              </w:rPr>
            </w:r>
            <w:r w:rsidR="00F152FE">
              <w:rPr>
                <w:noProof/>
                <w:webHidden/>
              </w:rPr>
              <w:fldChar w:fldCharType="separate"/>
            </w:r>
            <w:r w:rsidR="00F152FE">
              <w:rPr>
                <w:noProof/>
                <w:webHidden/>
              </w:rPr>
              <w:t>10</w:t>
            </w:r>
            <w:r w:rsidR="00F152FE">
              <w:rPr>
                <w:noProof/>
                <w:webHidden/>
              </w:rPr>
              <w:fldChar w:fldCharType="end"/>
            </w:r>
          </w:hyperlink>
        </w:p>
        <w:p w14:paraId="78427F5B" w14:textId="77777777" w:rsidR="00F152FE" w:rsidRDefault="00663A75">
          <w:pPr>
            <w:pStyle w:val="Innehll1"/>
            <w:tabs>
              <w:tab w:val="left" w:pos="660"/>
              <w:tab w:val="right" w:leader="dot" w:pos="9062"/>
            </w:tabs>
            <w:rPr>
              <w:rFonts w:asciiTheme="minorHAnsi" w:eastAsiaTheme="minorEastAsia" w:hAnsiTheme="minorHAnsi" w:cstheme="minorBidi"/>
              <w:noProof/>
              <w:lang w:eastAsia="sv-SE"/>
            </w:rPr>
          </w:pPr>
          <w:hyperlink w:anchor="_Toc463523261" w:history="1">
            <w:r w:rsidR="00F152FE" w:rsidRPr="00F15397">
              <w:rPr>
                <w:rStyle w:val="Hyperlnk"/>
                <w:noProof/>
              </w:rPr>
              <w:t>13.</w:t>
            </w:r>
            <w:r w:rsidR="00F152FE">
              <w:rPr>
                <w:rFonts w:asciiTheme="minorHAnsi" w:eastAsiaTheme="minorEastAsia" w:hAnsiTheme="minorHAnsi" w:cstheme="minorBidi"/>
                <w:noProof/>
                <w:lang w:eastAsia="sv-SE"/>
              </w:rPr>
              <w:tab/>
            </w:r>
            <w:r w:rsidR="00F152FE" w:rsidRPr="00F15397">
              <w:rPr>
                <w:rStyle w:val="Hyperlnk"/>
                <w:noProof/>
              </w:rPr>
              <w:t>Draft Council Conclusions on the implementation of the general provisions on data protection of Chapter 6 of Council Decision 2008/615/JHA</w:t>
            </w:r>
            <w:r w:rsidR="00F152FE">
              <w:rPr>
                <w:noProof/>
                <w:webHidden/>
              </w:rPr>
              <w:tab/>
            </w:r>
            <w:r w:rsidR="00F152FE">
              <w:rPr>
                <w:noProof/>
                <w:webHidden/>
              </w:rPr>
              <w:fldChar w:fldCharType="begin"/>
            </w:r>
            <w:r w:rsidR="00F152FE">
              <w:rPr>
                <w:noProof/>
                <w:webHidden/>
              </w:rPr>
              <w:instrText xml:space="preserve"> PAGEREF _Toc463523261 \h </w:instrText>
            </w:r>
            <w:r w:rsidR="00F152FE">
              <w:rPr>
                <w:noProof/>
                <w:webHidden/>
              </w:rPr>
            </w:r>
            <w:r w:rsidR="00F152FE">
              <w:rPr>
                <w:noProof/>
                <w:webHidden/>
              </w:rPr>
              <w:fldChar w:fldCharType="separate"/>
            </w:r>
            <w:r w:rsidR="00F152FE">
              <w:rPr>
                <w:noProof/>
                <w:webHidden/>
              </w:rPr>
              <w:t>11</w:t>
            </w:r>
            <w:r w:rsidR="00F152FE">
              <w:rPr>
                <w:noProof/>
                <w:webHidden/>
              </w:rPr>
              <w:fldChar w:fldCharType="end"/>
            </w:r>
          </w:hyperlink>
        </w:p>
        <w:p w14:paraId="2A1CBA46" w14:textId="77777777" w:rsidR="00F152FE" w:rsidRDefault="00663A75">
          <w:pPr>
            <w:pStyle w:val="Innehll1"/>
            <w:tabs>
              <w:tab w:val="left" w:pos="660"/>
              <w:tab w:val="right" w:leader="dot" w:pos="9062"/>
            </w:tabs>
            <w:rPr>
              <w:rFonts w:asciiTheme="minorHAnsi" w:eastAsiaTheme="minorEastAsia" w:hAnsiTheme="minorHAnsi" w:cstheme="minorBidi"/>
              <w:noProof/>
              <w:lang w:eastAsia="sv-SE"/>
            </w:rPr>
          </w:pPr>
          <w:hyperlink w:anchor="_Toc463523262" w:history="1">
            <w:r w:rsidR="00F152FE" w:rsidRPr="00F15397">
              <w:rPr>
                <w:rStyle w:val="Hyperlnk"/>
                <w:noProof/>
              </w:rPr>
              <w:t>14.</w:t>
            </w:r>
            <w:r w:rsidR="00F152FE">
              <w:rPr>
                <w:rFonts w:asciiTheme="minorHAnsi" w:eastAsiaTheme="minorEastAsia" w:hAnsiTheme="minorHAnsi" w:cstheme="minorBidi"/>
                <w:noProof/>
                <w:lang w:eastAsia="sv-SE"/>
              </w:rPr>
              <w:tab/>
            </w:r>
            <w:r w:rsidR="00F152FE" w:rsidRPr="00F15397">
              <w:rPr>
                <w:rStyle w:val="Hyperlnk"/>
                <w:noProof/>
              </w:rPr>
              <w:t>CEPOL five-year report</w:t>
            </w:r>
            <w:r w:rsidR="00F152FE">
              <w:rPr>
                <w:noProof/>
                <w:webHidden/>
              </w:rPr>
              <w:tab/>
            </w:r>
            <w:r w:rsidR="00F152FE">
              <w:rPr>
                <w:noProof/>
                <w:webHidden/>
              </w:rPr>
              <w:fldChar w:fldCharType="begin"/>
            </w:r>
            <w:r w:rsidR="00F152FE">
              <w:rPr>
                <w:noProof/>
                <w:webHidden/>
              </w:rPr>
              <w:instrText xml:space="preserve"> PAGEREF _Toc463523262 \h </w:instrText>
            </w:r>
            <w:r w:rsidR="00F152FE">
              <w:rPr>
                <w:noProof/>
                <w:webHidden/>
              </w:rPr>
            </w:r>
            <w:r w:rsidR="00F152FE">
              <w:rPr>
                <w:noProof/>
                <w:webHidden/>
              </w:rPr>
              <w:fldChar w:fldCharType="separate"/>
            </w:r>
            <w:r w:rsidR="00F152FE">
              <w:rPr>
                <w:noProof/>
                <w:webHidden/>
              </w:rPr>
              <w:t>12</w:t>
            </w:r>
            <w:r w:rsidR="00F152FE">
              <w:rPr>
                <w:noProof/>
                <w:webHidden/>
              </w:rPr>
              <w:fldChar w:fldCharType="end"/>
            </w:r>
          </w:hyperlink>
        </w:p>
        <w:p w14:paraId="2B22DEC8" w14:textId="77777777" w:rsidR="00F152FE" w:rsidRDefault="00663A75">
          <w:pPr>
            <w:pStyle w:val="Innehll1"/>
            <w:tabs>
              <w:tab w:val="left" w:pos="660"/>
              <w:tab w:val="right" w:leader="dot" w:pos="9062"/>
            </w:tabs>
            <w:rPr>
              <w:rFonts w:asciiTheme="minorHAnsi" w:eastAsiaTheme="minorEastAsia" w:hAnsiTheme="minorHAnsi" w:cstheme="minorBidi"/>
              <w:noProof/>
              <w:lang w:eastAsia="sv-SE"/>
            </w:rPr>
          </w:pPr>
          <w:hyperlink w:anchor="_Toc463523263" w:history="1">
            <w:r w:rsidR="00F152FE" w:rsidRPr="00F15397">
              <w:rPr>
                <w:rStyle w:val="Hyperlnk"/>
                <w:noProof/>
              </w:rPr>
              <w:t>15.</w:t>
            </w:r>
            <w:r w:rsidR="00F152FE">
              <w:rPr>
                <w:rFonts w:asciiTheme="minorHAnsi" w:eastAsiaTheme="minorEastAsia" w:hAnsiTheme="minorHAnsi" w:cstheme="minorBidi"/>
                <w:noProof/>
                <w:lang w:eastAsia="sv-SE"/>
              </w:rPr>
              <w:tab/>
            </w:r>
            <w:r w:rsidR="00F152FE" w:rsidRPr="00F15397">
              <w:rPr>
                <w:rStyle w:val="Hyperlnk"/>
                <w:noProof/>
              </w:rPr>
              <w:t>Draft Council Resolution concerning an updated handbook with recommendations for international police cooperation and measures to prevent and control violence and disturbances in connection with football matches with an international dimension, in which at least one Member State is involved ("EU Football Handbook")</w:t>
            </w:r>
            <w:r w:rsidR="00F152FE">
              <w:rPr>
                <w:noProof/>
                <w:webHidden/>
              </w:rPr>
              <w:tab/>
            </w:r>
            <w:r w:rsidR="00F152FE">
              <w:rPr>
                <w:noProof/>
                <w:webHidden/>
              </w:rPr>
              <w:fldChar w:fldCharType="begin"/>
            </w:r>
            <w:r w:rsidR="00F152FE">
              <w:rPr>
                <w:noProof/>
                <w:webHidden/>
              </w:rPr>
              <w:instrText xml:space="preserve"> PAGEREF _Toc463523263 \h </w:instrText>
            </w:r>
            <w:r w:rsidR="00F152FE">
              <w:rPr>
                <w:noProof/>
                <w:webHidden/>
              </w:rPr>
            </w:r>
            <w:r w:rsidR="00F152FE">
              <w:rPr>
                <w:noProof/>
                <w:webHidden/>
              </w:rPr>
              <w:fldChar w:fldCharType="separate"/>
            </w:r>
            <w:r w:rsidR="00F152FE">
              <w:rPr>
                <w:noProof/>
                <w:webHidden/>
              </w:rPr>
              <w:t>12</w:t>
            </w:r>
            <w:r w:rsidR="00F152FE">
              <w:rPr>
                <w:noProof/>
                <w:webHidden/>
              </w:rPr>
              <w:fldChar w:fldCharType="end"/>
            </w:r>
          </w:hyperlink>
        </w:p>
        <w:p w14:paraId="73C95FD7" w14:textId="77777777" w:rsidR="00F152FE" w:rsidRDefault="00663A75">
          <w:pPr>
            <w:pStyle w:val="Innehll1"/>
            <w:tabs>
              <w:tab w:val="left" w:pos="660"/>
              <w:tab w:val="right" w:leader="dot" w:pos="9062"/>
            </w:tabs>
            <w:rPr>
              <w:rFonts w:asciiTheme="minorHAnsi" w:eastAsiaTheme="minorEastAsia" w:hAnsiTheme="minorHAnsi" w:cstheme="minorBidi"/>
              <w:noProof/>
              <w:lang w:eastAsia="sv-SE"/>
            </w:rPr>
          </w:pPr>
          <w:hyperlink w:anchor="_Toc463523264" w:history="1">
            <w:r w:rsidR="00F152FE" w:rsidRPr="00F15397">
              <w:rPr>
                <w:rStyle w:val="Hyperlnk"/>
                <w:noProof/>
              </w:rPr>
              <w:t>16.</w:t>
            </w:r>
            <w:r w:rsidR="00F152FE">
              <w:rPr>
                <w:rFonts w:asciiTheme="minorHAnsi" w:eastAsiaTheme="minorEastAsia" w:hAnsiTheme="minorHAnsi" w:cstheme="minorBidi"/>
                <w:noProof/>
                <w:lang w:eastAsia="sv-SE"/>
              </w:rPr>
              <w:tab/>
            </w:r>
            <w:r w:rsidR="00F152FE" w:rsidRPr="00F15397">
              <w:rPr>
                <w:rStyle w:val="Hyperlnk"/>
                <w:noProof/>
              </w:rPr>
              <w:t>Draft Council Resolution concerning a handbook with recommendations for preventing and managing violence and disturbances in connection with football matches with an international dimension, in which at least one Member State is involved, through the adoption of good practice in respect of police liaison with supporters</w:t>
            </w:r>
            <w:r w:rsidR="00F152FE">
              <w:rPr>
                <w:noProof/>
                <w:webHidden/>
              </w:rPr>
              <w:tab/>
            </w:r>
            <w:r w:rsidR="00F152FE">
              <w:rPr>
                <w:noProof/>
                <w:webHidden/>
              </w:rPr>
              <w:fldChar w:fldCharType="begin"/>
            </w:r>
            <w:r w:rsidR="00F152FE">
              <w:rPr>
                <w:noProof/>
                <w:webHidden/>
              </w:rPr>
              <w:instrText xml:space="preserve"> PAGEREF _Toc463523264 \h </w:instrText>
            </w:r>
            <w:r w:rsidR="00F152FE">
              <w:rPr>
                <w:noProof/>
                <w:webHidden/>
              </w:rPr>
            </w:r>
            <w:r w:rsidR="00F152FE">
              <w:rPr>
                <w:noProof/>
                <w:webHidden/>
              </w:rPr>
              <w:fldChar w:fldCharType="separate"/>
            </w:r>
            <w:r w:rsidR="00F152FE">
              <w:rPr>
                <w:noProof/>
                <w:webHidden/>
              </w:rPr>
              <w:t>13</w:t>
            </w:r>
            <w:r w:rsidR="00F152FE">
              <w:rPr>
                <w:noProof/>
                <w:webHidden/>
              </w:rPr>
              <w:fldChar w:fldCharType="end"/>
            </w:r>
          </w:hyperlink>
        </w:p>
        <w:p w14:paraId="0F6EBC5C" w14:textId="77777777" w:rsidR="00F152FE" w:rsidRDefault="00663A75">
          <w:pPr>
            <w:pStyle w:val="Innehll1"/>
            <w:tabs>
              <w:tab w:val="left" w:pos="660"/>
              <w:tab w:val="right" w:leader="dot" w:pos="9062"/>
            </w:tabs>
            <w:rPr>
              <w:rFonts w:asciiTheme="minorHAnsi" w:eastAsiaTheme="minorEastAsia" w:hAnsiTheme="minorHAnsi" w:cstheme="minorBidi"/>
              <w:noProof/>
              <w:lang w:eastAsia="sv-SE"/>
            </w:rPr>
          </w:pPr>
          <w:hyperlink w:anchor="_Toc463523265" w:history="1">
            <w:r w:rsidR="00F152FE" w:rsidRPr="00F15397">
              <w:rPr>
                <w:rStyle w:val="Hyperlnk"/>
                <w:noProof/>
              </w:rPr>
              <w:t>17.</w:t>
            </w:r>
            <w:r w:rsidR="00F152FE">
              <w:rPr>
                <w:rFonts w:asciiTheme="minorHAnsi" w:eastAsiaTheme="minorEastAsia" w:hAnsiTheme="minorHAnsi" w:cstheme="minorBidi"/>
                <w:noProof/>
                <w:lang w:eastAsia="sv-SE"/>
              </w:rPr>
              <w:tab/>
            </w:r>
            <w:r w:rsidR="00F152FE" w:rsidRPr="00F15397">
              <w:rPr>
                <w:rStyle w:val="Hyperlnk"/>
                <w:noProof/>
              </w:rPr>
              <w:t>Draft Council Resolution concerning the costs of hosting and deploying visiting police delegations in connection with football matches (and other sports events) with an international dimension, in which at least one Member State is involved</w:t>
            </w:r>
            <w:r w:rsidR="00F152FE">
              <w:rPr>
                <w:noProof/>
                <w:webHidden/>
              </w:rPr>
              <w:tab/>
            </w:r>
            <w:r w:rsidR="00F152FE">
              <w:rPr>
                <w:noProof/>
                <w:webHidden/>
              </w:rPr>
              <w:fldChar w:fldCharType="begin"/>
            </w:r>
            <w:r w:rsidR="00F152FE">
              <w:rPr>
                <w:noProof/>
                <w:webHidden/>
              </w:rPr>
              <w:instrText xml:space="preserve"> PAGEREF _Toc463523265 \h </w:instrText>
            </w:r>
            <w:r w:rsidR="00F152FE">
              <w:rPr>
                <w:noProof/>
                <w:webHidden/>
              </w:rPr>
            </w:r>
            <w:r w:rsidR="00F152FE">
              <w:rPr>
                <w:noProof/>
                <w:webHidden/>
              </w:rPr>
              <w:fldChar w:fldCharType="separate"/>
            </w:r>
            <w:r w:rsidR="00F152FE">
              <w:rPr>
                <w:noProof/>
                <w:webHidden/>
              </w:rPr>
              <w:t>13</w:t>
            </w:r>
            <w:r w:rsidR="00F152FE">
              <w:rPr>
                <w:noProof/>
                <w:webHidden/>
              </w:rPr>
              <w:fldChar w:fldCharType="end"/>
            </w:r>
          </w:hyperlink>
        </w:p>
        <w:p w14:paraId="263CD5A3" w14:textId="77777777" w:rsidR="00F152FE" w:rsidRDefault="00663A75">
          <w:pPr>
            <w:pStyle w:val="Innehll1"/>
            <w:tabs>
              <w:tab w:val="left" w:pos="660"/>
              <w:tab w:val="right" w:leader="dot" w:pos="9062"/>
            </w:tabs>
            <w:rPr>
              <w:rFonts w:asciiTheme="minorHAnsi" w:eastAsiaTheme="minorEastAsia" w:hAnsiTheme="minorHAnsi" w:cstheme="minorBidi"/>
              <w:noProof/>
              <w:lang w:eastAsia="sv-SE"/>
            </w:rPr>
          </w:pPr>
          <w:hyperlink w:anchor="_Toc463523266" w:history="1">
            <w:r w:rsidR="00F152FE" w:rsidRPr="00F15397">
              <w:rPr>
                <w:rStyle w:val="Hyperlnk"/>
                <w:noProof/>
              </w:rPr>
              <w:t>18.</w:t>
            </w:r>
            <w:r w:rsidR="00F152FE">
              <w:rPr>
                <w:rFonts w:asciiTheme="minorHAnsi" w:eastAsiaTheme="minorEastAsia" w:hAnsiTheme="minorHAnsi" w:cstheme="minorBidi"/>
                <w:noProof/>
                <w:lang w:eastAsia="sv-SE"/>
              </w:rPr>
              <w:tab/>
            </w:r>
            <w:r w:rsidR="00F152FE" w:rsidRPr="00F15397">
              <w:rPr>
                <w:rStyle w:val="Hyperlnk"/>
                <w:noProof/>
              </w:rPr>
              <w:t>Draft Council Implementing Decision setting out a recommendation on addressing the deficiencies identified in the 2015 evaluation of the Netherlands on the application of the Schengen acquis in the field of data protection</w:t>
            </w:r>
            <w:r w:rsidR="00F152FE">
              <w:rPr>
                <w:noProof/>
                <w:webHidden/>
              </w:rPr>
              <w:tab/>
            </w:r>
            <w:r w:rsidR="00F152FE">
              <w:rPr>
                <w:noProof/>
                <w:webHidden/>
              </w:rPr>
              <w:fldChar w:fldCharType="begin"/>
            </w:r>
            <w:r w:rsidR="00F152FE">
              <w:rPr>
                <w:noProof/>
                <w:webHidden/>
              </w:rPr>
              <w:instrText xml:space="preserve"> PAGEREF _Toc463523266 \h </w:instrText>
            </w:r>
            <w:r w:rsidR="00F152FE">
              <w:rPr>
                <w:noProof/>
                <w:webHidden/>
              </w:rPr>
            </w:r>
            <w:r w:rsidR="00F152FE">
              <w:rPr>
                <w:noProof/>
                <w:webHidden/>
              </w:rPr>
              <w:fldChar w:fldCharType="separate"/>
            </w:r>
            <w:r w:rsidR="00F152FE">
              <w:rPr>
                <w:noProof/>
                <w:webHidden/>
              </w:rPr>
              <w:t>14</w:t>
            </w:r>
            <w:r w:rsidR="00F152FE">
              <w:rPr>
                <w:noProof/>
                <w:webHidden/>
              </w:rPr>
              <w:fldChar w:fldCharType="end"/>
            </w:r>
          </w:hyperlink>
        </w:p>
        <w:p w14:paraId="06DC9B3F" w14:textId="77777777" w:rsidR="00F152FE" w:rsidRDefault="00663A75">
          <w:pPr>
            <w:pStyle w:val="Innehll1"/>
            <w:tabs>
              <w:tab w:val="left" w:pos="660"/>
              <w:tab w:val="right" w:leader="dot" w:pos="9062"/>
            </w:tabs>
            <w:rPr>
              <w:rFonts w:asciiTheme="minorHAnsi" w:eastAsiaTheme="minorEastAsia" w:hAnsiTheme="minorHAnsi" w:cstheme="minorBidi"/>
              <w:noProof/>
              <w:lang w:eastAsia="sv-SE"/>
            </w:rPr>
          </w:pPr>
          <w:hyperlink w:anchor="_Toc463523267" w:history="1">
            <w:r w:rsidR="00F152FE" w:rsidRPr="00F15397">
              <w:rPr>
                <w:rStyle w:val="Hyperlnk"/>
                <w:noProof/>
              </w:rPr>
              <w:t>19.</w:t>
            </w:r>
            <w:r w:rsidR="00F152FE">
              <w:rPr>
                <w:rFonts w:asciiTheme="minorHAnsi" w:eastAsiaTheme="minorEastAsia" w:hAnsiTheme="minorHAnsi" w:cstheme="minorBidi"/>
                <w:noProof/>
                <w:lang w:eastAsia="sv-SE"/>
              </w:rPr>
              <w:tab/>
            </w:r>
            <w:r w:rsidR="00F152FE" w:rsidRPr="00F15397">
              <w:rPr>
                <w:rStyle w:val="Hyperlnk"/>
                <w:noProof/>
              </w:rPr>
              <w:t>Draft Council Implementing Decision setting out a recommendation on addressing the deficiencies identified in the 2015 evaluation on the application of the Schengen acquis in the field of police cooperation by the Netherlands</w:t>
            </w:r>
            <w:r w:rsidR="00F152FE">
              <w:rPr>
                <w:noProof/>
                <w:webHidden/>
              </w:rPr>
              <w:tab/>
            </w:r>
            <w:r w:rsidR="00F152FE">
              <w:rPr>
                <w:noProof/>
                <w:webHidden/>
              </w:rPr>
              <w:fldChar w:fldCharType="begin"/>
            </w:r>
            <w:r w:rsidR="00F152FE">
              <w:rPr>
                <w:noProof/>
                <w:webHidden/>
              </w:rPr>
              <w:instrText xml:space="preserve"> PAGEREF _Toc463523267 \h </w:instrText>
            </w:r>
            <w:r w:rsidR="00F152FE">
              <w:rPr>
                <w:noProof/>
                <w:webHidden/>
              </w:rPr>
            </w:r>
            <w:r w:rsidR="00F152FE">
              <w:rPr>
                <w:noProof/>
                <w:webHidden/>
              </w:rPr>
              <w:fldChar w:fldCharType="separate"/>
            </w:r>
            <w:r w:rsidR="00F152FE">
              <w:rPr>
                <w:noProof/>
                <w:webHidden/>
              </w:rPr>
              <w:t>14</w:t>
            </w:r>
            <w:r w:rsidR="00F152FE">
              <w:rPr>
                <w:noProof/>
                <w:webHidden/>
              </w:rPr>
              <w:fldChar w:fldCharType="end"/>
            </w:r>
          </w:hyperlink>
        </w:p>
        <w:p w14:paraId="583C68DF" w14:textId="77777777" w:rsidR="00F152FE" w:rsidRDefault="00663A75">
          <w:pPr>
            <w:pStyle w:val="Innehll1"/>
            <w:tabs>
              <w:tab w:val="left" w:pos="660"/>
              <w:tab w:val="right" w:leader="dot" w:pos="9062"/>
            </w:tabs>
            <w:rPr>
              <w:rFonts w:asciiTheme="minorHAnsi" w:eastAsiaTheme="minorEastAsia" w:hAnsiTheme="minorHAnsi" w:cstheme="minorBidi"/>
              <w:noProof/>
              <w:lang w:eastAsia="sv-SE"/>
            </w:rPr>
          </w:pPr>
          <w:hyperlink w:anchor="_Toc463523268" w:history="1">
            <w:r w:rsidR="00F152FE" w:rsidRPr="00F15397">
              <w:rPr>
                <w:rStyle w:val="Hyperlnk"/>
                <w:noProof/>
              </w:rPr>
              <w:t>20.</w:t>
            </w:r>
            <w:r w:rsidR="00F152FE">
              <w:rPr>
                <w:rFonts w:asciiTheme="minorHAnsi" w:eastAsiaTheme="minorEastAsia" w:hAnsiTheme="minorHAnsi" w:cstheme="minorBidi"/>
                <w:noProof/>
                <w:lang w:eastAsia="sv-SE"/>
              </w:rPr>
              <w:tab/>
            </w:r>
            <w:r w:rsidR="00F152FE" w:rsidRPr="00F15397">
              <w:rPr>
                <w:rStyle w:val="Hyperlnk"/>
                <w:noProof/>
              </w:rPr>
              <w:t>Draft Council Implementing Decision setting out a recommendation on addressing the deficiencies identified in the 2016 evaluation of Luxembourg on the application of the Schengen acquis in the field of management of the external border</w:t>
            </w:r>
            <w:r w:rsidR="00F152FE">
              <w:rPr>
                <w:noProof/>
                <w:webHidden/>
              </w:rPr>
              <w:tab/>
            </w:r>
            <w:r w:rsidR="00F152FE">
              <w:rPr>
                <w:noProof/>
                <w:webHidden/>
              </w:rPr>
              <w:fldChar w:fldCharType="begin"/>
            </w:r>
            <w:r w:rsidR="00F152FE">
              <w:rPr>
                <w:noProof/>
                <w:webHidden/>
              </w:rPr>
              <w:instrText xml:space="preserve"> PAGEREF _Toc463523268 \h </w:instrText>
            </w:r>
            <w:r w:rsidR="00F152FE">
              <w:rPr>
                <w:noProof/>
                <w:webHidden/>
              </w:rPr>
            </w:r>
            <w:r w:rsidR="00F152FE">
              <w:rPr>
                <w:noProof/>
                <w:webHidden/>
              </w:rPr>
              <w:fldChar w:fldCharType="separate"/>
            </w:r>
            <w:r w:rsidR="00F152FE">
              <w:rPr>
                <w:noProof/>
                <w:webHidden/>
              </w:rPr>
              <w:t>15</w:t>
            </w:r>
            <w:r w:rsidR="00F152FE">
              <w:rPr>
                <w:noProof/>
                <w:webHidden/>
              </w:rPr>
              <w:fldChar w:fldCharType="end"/>
            </w:r>
          </w:hyperlink>
        </w:p>
        <w:p w14:paraId="20901A91" w14:textId="77777777" w:rsidR="00F152FE" w:rsidRDefault="00663A75">
          <w:pPr>
            <w:pStyle w:val="Innehll1"/>
            <w:tabs>
              <w:tab w:val="left" w:pos="660"/>
              <w:tab w:val="right" w:leader="dot" w:pos="9062"/>
            </w:tabs>
            <w:rPr>
              <w:rFonts w:asciiTheme="minorHAnsi" w:eastAsiaTheme="minorEastAsia" w:hAnsiTheme="minorHAnsi" w:cstheme="minorBidi"/>
              <w:noProof/>
              <w:lang w:eastAsia="sv-SE"/>
            </w:rPr>
          </w:pPr>
          <w:hyperlink w:anchor="_Toc463523269" w:history="1">
            <w:r w:rsidR="00F152FE" w:rsidRPr="00F15397">
              <w:rPr>
                <w:rStyle w:val="Hyperlnk"/>
                <w:noProof/>
              </w:rPr>
              <w:t>21.</w:t>
            </w:r>
            <w:r w:rsidR="00F152FE">
              <w:rPr>
                <w:rFonts w:asciiTheme="minorHAnsi" w:eastAsiaTheme="minorEastAsia" w:hAnsiTheme="minorHAnsi" w:cstheme="minorBidi"/>
                <w:noProof/>
                <w:lang w:eastAsia="sv-SE"/>
              </w:rPr>
              <w:tab/>
            </w:r>
            <w:r w:rsidR="00F152FE" w:rsidRPr="00F15397">
              <w:rPr>
                <w:rStyle w:val="Hyperlnk"/>
                <w:noProof/>
              </w:rPr>
              <w:t>Draft Council Implementing Decision setting out a recommendation on addressing the deficiencies identified in the 2016 evaluation of Luxembourg on the application of the Schengen acquis in the field of the common visa policy</w:t>
            </w:r>
            <w:r w:rsidR="00F152FE">
              <w:rPr>
                <w:noProof/>
                <w:webHidden/>
              </w:rPr>
              <w:tab/>
            </w:r>
            <w:r w:rsidR="00F152FE">
              <w:rPr>
                <w:noProof/>
                <w:webHidden/>
              </w:rPr>
              <w:fldChar w:fldCharType="begin"/>
            </w:r>
            <w:r w:rsidR="00F152FE">
              <w:rPr>
                <w:noProof/>
                <w:webHidden/>
              </w:rPr>
              <w:instrText xml:space="preserve"> PAGEREF _Toc463523269 \h </w:instrText>
            </w:r>
            <w:r w:rsidR="00F152FE">
              <w:rPr>
                <w:noProof/>
                <w:webHidden/>
              </w:rPr>
            </w:r>
            <w:r w:rsidR="00F152FE">
              <w:rPr>
                <w:noProof/>
                <w:webHidden/>
              </w:rPr>
              <w:fldChar w:fldCharType="separate"/>
            </w:r>
            <w:r w:rsidR="00F152FE">
              <w:rPr>
                <w:noProof/>
                <w:webHidden/>
              </w:rPr>
              <w:t>16</w:t>
            </w:r>
            <w:r w:rsidR="00F152FE">
              <w:rPr>
                <w:noProof/>
                <w:webHidden/>
              </w:rPr>
              <w:fldChar w:fldCharType="end"/>
            </w:r>
          </w:hyperlink>
        </w:p>
        <w:p w14:paraId="5357E133" w14:textId="77777777" w:rsidR="00F152FE" w:rsidRDefault="00663A75">
          <w:pPr>
            <w:pStyle w:val="Innehll1"/>
            <w:tabs>
              <w:tab w:val="left" w:pos="660"/>
              <w:tab w:val="right" w:leader="dot" w:pos="9062"/>
            </w:tabs>
            <w:rPr>
              <w:rFonts w:asciiTheme="minorHAnsi" w:eastAsiaTheme="minorEastAsia" w:hAnsiTheme="minorHAnsi" w:cstheme="minorBidi"/>
              <w:noProof/>
              <w:lang w:eastAsia="sv-SE"/>
            </w:rPr>
          </w:pPr>
          <w:hyperlink w:anchor="_Toc463523270" w:history="1">
            <w:r w:rsidR="00F152FE" w:rsidRPr="00F15397">
              <w:rPr>
                <w:rStyle w:val="Hyperlnk"/>
                <w:noProof/>
              </w:rPr>
              <w:t>22.</w:t>
            </w:r>
            <w:r w:rsidR="00F152FE">
              <w:rPr>
                <w:rFonts w:asciiTheme="minorHAnsi" w:eastAsiaTheme="minorEastAsia" w:hAnsiTheme="minorHAnsi" w:cstheme="minorBidi"/>
                <w:noProof/>
                <w:lang w:eastAsia="sv-SE"/>
              </w:rPr>
              <w:tab/>
            </w:r>
            <w:r w:rsidR="00F152FE" w:rsidRPr="00F15397">
              <w:rPr>
                <w:rStyle w:val="Hyperlnk"/>
                <w:noProof/>
              </w:rPr>
              <w:t>Draft Council Implementing Decision setting out a recommendation on addressing the deficiencies identified in the 2015 evaluation on the application of the Schengen acquis in the field of absence of border control at the internal border by Switzerland</w:t>
            </w:r>
            <w:r w:rsidR="00F152FE">
              <w:rPr>
                <w:noProof/>
                <w:webHidden/>
              </w:rPr>
              <w:tab/>
            </w:r>
            <w:r w:rsidR="00F152FE">
              <w:rPr>
                <w:noProof/>
                <w:webHidden/>
              </w:rPr>
              <w:fldChar w:fldCharType="begin"/>
            </w:r>
            <w:r w:rsidR="00F152FE">
              <w:rPr>
                <w:noProof/>
                <w:webHidden/>
              </w:rPr>
              <w:instrText xml:space="preserve"> PAGEREF _Toc463523270 \h </w:instrText>
            </w:r>
            <w:r w:rsidR="00F152FE">
              <w:rPr>
                <w:noProof/>
                <w:webHidden/>
              </w:rPr>
            </w:r>
            <w:r w:rsidR="00F152FE">
              <w:rPr>
                <w:noProof/>
                <w:webHidden/>
              </w:rPr>
              <w:fldChar w:fldCharType="separate"/>
            </w:r>
            <w:r w:rsidR="00F152FE">
              <w:rPr>
                <w:noProof/>
                <w:webHidden/>
              </w:rPr>
              <w:t>16</w:t>
            </w:r>
            <w:r w:rsidR="00F152FE">
              <w:rPr>
                <w:noProof/>
                <w:webHidden/>
              </w:rPr>
              <w:fldChar w:fldCharType="end"/>
            </w:r>
          </w:hyperlink>
        </w:p>
        <w:p w14:paraId="6D674807" w14:textId="77777777" w:rsidR="00F152FE" w:rsidRDefault="00663A75">
          <w:pPr>
            <w:pStyle w:val="Innehll1"/>
            <w:tabs>
              <w:tab w:val="left" w:pos="660"/>
              <w:tab w:val="right" w:leader="dot" w:pos="9062"/>
            </w:tabs>
            <w:rPr>
              <w:rFonts w:asciiTheme="minorHAnsi" w:eastAsiaTheme="minorEastAsia" w:hAnsiTheme="minorHAnsi" w:cstheme="minorBidi"/>
              <w:noProof/>
              <w:lang w:eastAsia="sv-SE"/>
            </w:rPr>
          </w:pPr>
          <w:hyperlink w:anchor="_Toc463523271" w:history="1">
            <w:r w:rsidR="00F152FE" w:rsidRPr="00F15397">
              <w:rPr>
                <w:rStyle w:val="Hyperlnk"/>
                <w:noProof/>
              </w:rPr>
              <w:t>23.</w:t>
            </w:r>
            <w:r w:rsidR="00F152FE">
              <w:rPr>
                <w:rFonts w:asciiTheme="minorHAnsi" w:eastAsiaTheme="minorEastAsia" w:hAnsiTheme="minorHAnsi" w:cstheme="minorBidi"/>
                <w:noProof/>
                <w:lang w:eastAsia="sv-SE"/>
              </w:rPr>
              <w:tab/>
            </w:r>
            <w:r w:rsidR="00F152FE" w:rsidRPr="00F15397">
              <w:rPr>
                <w:rStyle w:val="Hyperlnk"/>
                <w:noProof/>
              </w:rPr>
              <w:t>Draft Council Implementing Decision setting out a recommendation on addressing the deficiencies identified in the 2016 evaluation of Denmark on the application of the Schengen acquis in the field of the management of the external border (Copenhagen Kastrup Airport)</w:t>
            </w:r>
            <w:r w:rsidR="00F152FE">
              <w:rPr>
                <w:noProof/>
                <w:webHidden/>
              </w:rPr>
              <w:tab/>
            </w:r>
            <w:r w:rsidR="00F152FE">
              <w:rPr>
                <w:noProof/>
                <w:webHidden/>
              </w:rPr>
              <w:fldChar w:fldCharType="begin"/>
            </w:r>
            <w:r w:rsidR="00F152FE">
              <w:rPr>
                <w:noProof/>
                <w:webHidden/>
              </w:rPr>
              <w:instrText xml:space="preserve"> PAGEREF _Toc463523271 \h </w:instrText>
            </w:r>
            <w:r w:rsidR="00F152FE">
              <w:rPr>
                <w:noProof/>
                <w:webHidden/>
              </w:rPr>
            </w:r>
            <w:r w:rsidR="00F152FE">
              <w:rPr>
                <w:noProof/>
                <w:webHidden/>
              </w:rPr>
              <w:fldChar w:fldCharType="separate"/>
            </w:r>
            <w:r w:rsidR="00F152FE">
              <w:rPr>
                <w:noProof/>
                <w:webHidden/>
              </w:rPr>
              <w:t>17</w:t>
            </w:r>
            <w:r w:rsidR="00F152FE">
              <w:rPr>
                <w:noProof/>
                <w:webHidden/>
              </w:rPr>
              <w:fldChar w:fldCharType="end"/>
            </w:r>
          </w:hyperlink>
        </w:p>
        <w:p w14:paraId="2E4320F7" w14:textId="77777777" w:rsidR="00F152FE" w:rsidRDefault="00663A75">
          <w:pPr>
            <w:pStyle w:val="Innehll1"/>
            <w:tabs>
              <w:tab w:val="left" w:pos="660"/>
              <w:tab w:val="right" w:leader="dot" w:pos="9062"/>
            </w:tabs>
            <w:rPr>
              <w:rFonts w:asciiTheme="minorHAnsi" w:eastAsiaTheme="minorEastAsia" w:hAnsiTheme="minorHAnsi" w:cstheme="minorBidi"/>
              <w:noProof/>
              <w:lang w:eastAsia="sv-SE"/>
            </w:rPr>
          </w:pPr>
          <w:hyperlink w:anchor="_Toc463523272" w:history="1">
            <w:r w:rsidR="00F152FE" w:rsidRPr="00F15397">
              <w:rPr>
                <w:rStyle w:val="Hyperlnk"/>
                <w:noProof/>
              </w:rPr>
              <w:t>24.</w:t>
            </w:r>
            <w:r w:rsidR="00F152FE">
              <w:rPr>
                <w:rFonts w:asciiTheme="minorHAnsi" w:eastAsiaTheme="minorEastAsia" w:hAnsiTheme="minorHAnsi" w:cstheme="minorBidi"/>
                <w:noProof/>
                <w:lang w:eastAsia="sv-SE"/>
              </w:rPr>
              <w:tab/>
            </w:r>
            <w:r w:rsidR="00F152FE" w:rsidRPr="00F15397">
              <w:rPr>
                <w:rStyle w:val="Hyperlnk"/>
                <w:noProof/>
              </w:rPr>
              <w:t>Draft Council Implementing Decision setting out a recommendation on addressing the deficiencies identified in the 2015 evaluation on the application of the Schengen acquis in the field of police cooperation by Liechtenstein</w:t>
            </w:r>
            <w:r w:rsidR="00F152FE">
              <w:rPr>
                <w:noProof/>
                <w:webHidden/>
              </w:rPr>
              <w:tab/>
            </w:r>
            <w:r w:rsidR="00F152FE">
              <w:rPr>
                <w:noProof/>
                <w:webHidden/>
              </w:rPr>
              <w:fldChar w:fldCharType="begin"/>
            </w:r>
            <w:r w:rsidR="00F152FE">
              <w:rPr>
                <w:noProof/>
                <w:webHidden/>
              </w:rPr>
              <w:instrText xml:space="preserve"> PAGEREF _Toc463523272 \h </w:instrText>
            </w:r>
            <w:r w:rsidR="00F152FE">
              <w:rPr>
                <w:noProof/>
                <w:webHidden/>
              </w:rPr>
            </w:r>
            <w:r w:rsidR="00F152FE">
              <w:rPr>
                <w:noProof/>
                <w:webHidden/>
              </w:rPr>
              <w:fldChar w:fldCharType="separate"/>
            </w:r>
            <w:r w:rsidR="00F152FE">
              <w:rPr>
                <w:noProof/>
                <w:webHidden/>
              </w:rPr>
              <w:t>18</w:t>
            </w:r>
            <w:r w:rsidR="00F152FE">
              <w:rPr>
                <w:noProof/>
                <w:webHidden/>
              </w:rPr>
              <w:fldChar w:fldCharType="end"/>
            </w:r>
          </w:hyperlink>
        </w:p>
        <w:p w14:paraId="60547746" w14:textId="77777777" w:rsidR="00F152FE" w:rsidRDefault="00663A75">
          <w:pPr>
            <w:pStyle w:val="Innehll1"/>
            <w:tabs>
              <w:tab w:val="left" w:pos="660"/>
              <w:tab w:val="right" w:leader="dot" w:pos="9062"/>
            </w:tabs>
            <w:rPr>
              <w:rFonts w:asciiTheme="minorHAnsi" w:eastAsiaTheme="minorEastAsia" w:hAnsiTheme="minorHAnsi" w:cstheme="minorBidi"/>
              <w:noProof/>
              <w:lang w:eastAsia="sv-SE"/>
            </w:rPr>
          </w:pPr>
          <w:hyperlink w:anchor="_Toc463523273" w:history="1">
            <w:r w:rsidR="00F152FE" w:rsidRPr="00F15397">
              <w:rPr>
                <w:rStyle w:val="Hyperlnk"/>
                <w:noProof/>
              </w:rPr>
              <w:t>25.</w:t>
            </w:r>
            <w:r w:rsidR="00F152FE">
              <w:rPr>
                <w:rFonts w:asciiTheme="minorHAnsi" w:eastAsiaTheme="minorEastAsia" w:hAnsiTheme="minorHAnsi" w:cstheme="minorBidi"/>
                <w:noProof/>
                <w:lang w:eastAsia="sv-SE"/>
              </w:rPr>
              <w:tab/>
            </w:r>
            <w:r w:rsidR="00F152FE" w:rsidRPr="00F15397">
              <w:rPr>
                <w:rStyle w:val="Hyperlnk"/>
                <w:noProof/>
              </w:rPr>
              <w:t>The New Urban Agenda (Outcome of the 3rd UN Conference on Housing and Sustainable Development - HABITAT III, held in Quito, Ecuador, 17-20 October 2016)</w:t>
            </w:r>
            <w:r w:rsidR="00F152FE">
              <w:rPr>
                <w:noProof/>
                <w:webHidden/>
              </w:rPr>
              <w:tab/>
            </w:r>
            <w:r w:rsidR="00F152FE">
              <w:rPr>
                <w:noProof/>
                <w:webHidden/>
              </w:rPr>
              <w:fldChar w:fldCharType="begin"/>
            </w:r>
            <w:r w:rsidR="00F152FE">
              <w:rPr>
                <w:noProof/>
                <w:webHidden/>
              </w:rPr>
              <w:instrText xml:space="preserve"> PAGEREF _Toc463523273 \h </w:instrText>
            </w:r>
            <w:r w:rsidR="00F152FE">
              <w:rPr>
                <w:noProof/>
                <w:webHidden/>
              </w:rPr>
            </w:r>
            <w:r w:rsidR="00F152FE">
              <w:rPr>
                <w:noProof/>
                <w:webHidden/>
              </w:rPr>
              <w:fldChar w:fldCharType="separate"/>
            </w:r>
            <w:r w:rsidR="00F152FE">
              <w:rPr>
                <w:noProof/>
                <w:webHidden/>
              </w:rPr>
              <w:t>18</w:t>
            </w:r>
            <w:r w:rsidR="00F152FE">
              <w:rPr>
                <w:noProof/>
                <w:webHidden/>
              </w:rPr>
              <w:fldChar w:fldCharType="end"/>
            </w:r>
          </w:hyperlink>
        </w:p>
        <w:p w14:paraId="2370A694" w14:textId="77777777" w:rsidR="00F152FE" w:rsidRDefault="00663A75">
          <w:pPr>
            <w:pStyle w:val="Innehll1"/>
            <w:tabs>
              <w:tab w:val="left" w:pos="660"/>
              <w:tab w:val="right" w:leader="dot" w:pos="9062"/>
            </w:tabs>
            <w:rPr>
              <w:rFonts w:asciiTheme="minorHAnsi" w:eastAsiaTheme="minorEastAsia" w:hAnsiTheme="minorHAnsi" w:cstheme="minorBidi"/>
              <w:noProof/>
              <w:lang w:eastAsia="sv-SE"/>
            </w:rPr>
          </w:pPr>
          <w:hyperlink w:anchor="_Toc463523274" w:history="1">
            <w:r w:rsidR="00F152FE" w:rsidRPr="00F15397">
              <w:rPr>
                <w:rStyle w:val="Hyperlnk"/>
                <w:noProof/>
              </w:rPr>
              <w:t>26.</w:t>
            </w:r>
            <w:r w:rsidR="00F152FE">
              <w:rPr>
                <w:rFonts w:asciiTheme="minorHAnsi" w:eastAsiaTheme="minorEastAsia" w:hAnsiTheme="minorHAnsi" w:cstheme="minorBidi"/>
                <w:noProof/>
                <w:lang w:eastAsia="sv-SE"/>
              </w:rPr>
              <w:tab/>
            </w:r>
            <w:r w:rsidR="00F152FE" w:rsidRPr="00F15397">
              <w:rPr>
                <w:rStyle w:val="Hyperlnk"/>
                <w:noProof/>
              </w:rPr>
              <w:t>Proposal for a Council Decision on the conclusion of the stepping stone Economic Partnership Agreement between Ghana, of the one part, and the European Community and its Member States, of the other part</w:t>
            </w:r>
            <w:r w:rsidR="00F152FE">
              <w:rPr>
                <w:noProof/>
                <w:webHidden/>
              </w:rPr>
              <w:tab/>
            </w:r>
            <w:r w:rsidR="00F152FE">
              <w:rPr>
                <w:noProof/>
                <w:webHidden/>
              </w:rPr>
              <w:fldChar w:fldCharType="begin"/>
            </w:r>
            <w:r w:rsidR="00F152FE">
              <w:rPr>
                <w:noProof/>
                <w:webHidden/>
              </w:rPr>
              <w:instrText xml:space="preserve"> PAGEREF _Toc463523274 \h </w:instrText>
            </w:r>
            <w:r w:rsidR="00F152FE">
              <w:rPr>
                <w:noProof/>
                <w:webHidden/>
              </w:rPr>
            </w:r>
            <w:r w:rsidR="00F152FE">
              <w:rPr>
                <w:noProof/>
                <w:webHidden/>
              </w:rPr>
              <w:fldChar w:fldCharType="separate"/>
            </w:r>
            <w:r w:rsidR="00F152FE">
              <w:rPr>
                <w:noProof/>
                <w:webHidden/>
              </w:rPr>
              <w:t>19</w:t>
            </w:r>
            <w:r w:rsidR="00F152FE">
              <w:rPr>
                <w:noProof/>
                <w:webHidden/>
              </w:rPr>
              <w:fldChar w:fldCharType="end"/>
            </w:r>
          </w:hyperlink>
        </w:p>
        <w:p w14:paraId="33B32FB1" w14:textId="77777777" w:rsidR="00F152FE" w:rsidRDefault="00663A75">
          <w:pPr>
            <w:pStyle w:val="Innehll1"/>
            <w:tabs>
              <w:tab w:val="left" w:pos="660"/>
              <w:tab w:val="right" w:leader="dot" w:pos="9062"/>
            </w:tabs>
            <w:rPr>
              <w:rFonts w:asciiTheme="minorHAnsi" w:eastAsiaTheme="minorEastAsia" w:hAnsiTheme="minorHAnsi" w:cstheme="minorBidi"/>
              <w:noProof/>
              <w:lang w:eastAsia="sv-SE"/>
            </w:rPr>
          </w:pPr>
          <w:hyperlink w:anchor="_Toc463523275" w:history="1">
            <w:r w:rsidR="00F152FE" w:rsidRPr="00F15397">
              <w:rPr>
                <w:rStyle w:val="Hyperlnk"/>
                <w:noProof/>
              </w:rPr>
              <w:t>27.</w:t>
            </w:r>
            <w:r w:rsidR="00F152FE">
              <w:rPr>
                <w:rFonts w:asciiTheme="minorHAnsi" w:eastAsiaTheme="minorEastAsia" w:hAnsiTheme="minorHAnsi" w:cstheme="minorBidi"/>
                <w:noProof/>
                <w:lang w:eastAsia="sv-SE"/>
              </w:rPr>
              <w:tab/>
            </w:r>
            <w:r w:rsidR="00F152FE" w:rsidRPr="00F15397">
              <w:rPr>
                <w:rStyle w:val="Hyperlnk"/>
                <w:noProof/>
              </w:rPr>
              <w:t>Draft Council Decision on the signing on behalf of the EU of the Agreement establishing the EU-LAC International Foundation Adoption and Proposal for a Council Decision on the conclusion of the Agreement establishing the EU-LAC International Foundation</w:t>
            </w:r>
            <w:r w:rsidR="00F152FE">
              <w:rPr>
                <w:noProof/>
                <w:webHidden/>
              </w:rPr>
              <w:tab/>
            </w:r>
            <w:r w:rsidR="00F152FE">
              <w:rPr>
                <w:noProof/>
                <w:webHidden/>
              </w:rPr>
              <w:fldChar w:fldCharType="begin"/>
            </w:r>
            <w:r w:rsidR="00F152FE">
              <w:rPr>
                <w:noProof/>
                <w:webHidden/>
              </w:rPr>
              <w:instrText xml:space="preserve"> PAGEREF _Toc463523275 \h </w:instrText>
            </w:r>
            <w:r w:rsidR="00F152FE">
              <w:rPr>
                <w:noProof/>
                <w:webHidden/>
              </w:rPr>
            </w:r>
            <w:r w:rsidR="00F152FE">
              <w:rPr>
                <w:noProof/>
                <w:webHidden/>
              </w:rPr>
              <w:fldChar w:fldCharType="separate"/>
            </w:r>
            <w:r w:rsidR="00F152FE">
              <w:rPr>
                <w:noProof/>
                <w:webHidden/>
              </w:rPr>
              <w:t>20</w:t>
            </w:r>
            <w:r w:rsidR="00F152FE">
              <w:rPr>
                <w:noProof/>
                <w:webHidden/>
              </w:rPr>
              <w:fldChar w:fldCharType="end"/>
            </w:r>
          </w:hyperlink>
        </w:p>
        <w:p w14:paraId="7C396E6A" w14:textId="77777777" w:rsidR="00F152FE" w:rsidRDefault="00663A75">
          <w:pPr>
            <w:pStyle w:val="Innehll1"/>
            <w:tabs>
              <w:tab w:val="left" w:pos="660"/>
              <w:tab w:val="right" w:leader="dot" w:pos="9062"/>
            </w:tabs>
            <w:rPr>
              <w:rFonts w:asciiTheme="minorHAnsi" w:eastAsiaTheme="minorEastAsia" w:hAnsiTheme="minorHAnsi" w:cstheme="minorBidi"/>
              <w:noProof/>
              <w:lang w:eastAsia="sv-SE"/>
            </w:rPr>
          </w:pPr>
          <w:hyperlink w:anchor="_Toc463523276" w:history="1">
            <w:r w:rsidR="00F152FE" w:rsidRPr="00F15397">
              <w:rPr>
                <w:rStyle w:val="Hyperlnk"/>
                <w:noProof/>
              </w:rPr>
              <w:t>28.</w:t>
            </w:r>
            <w:r w:rsidR="00F152FE">
              <w:rPr>
                <w:rFonts w:asciiTheme="minorHAnsi" w:eastAsiaTheme="minorEastAsia" w:hAnsiTheme="minorHAnsi" w:cstheme="minorBidi"/>
                <w:noProof/>
                <w:lang w:eastAsia="sv-SE"/>
              </w:rPr>
              <w:tab/>
            </w:r>
            <w:r w:rsidR="00F152FE" w:rsidRPr="00F15397">
              <w:rPr>
                <w:rStyle w:val="Hyperlnk"/>
                <w:noProof/>
              </w:rPr>
              <w:t>Joint Declaration between the European Union, the European Investment Bank and the Caribbean Forum on reinforced cooperation in the field of sustainable energy</w:t>
            </w:r>
            <w:r w:rsidR="00F152FE">
              <w:rPr>
                <w:noProof/>
                <w:webHidden/>
              </w:rPr>
              <w:tab/>
            </w:r>
            <w:r w:rsidR="00F152FE">
              <w:rPr>
                <w:noProof/>
                <w:webHidden/>
              </w:rPr>
              <w:fldChar w:fldCharType="begin"/>
            </w:r>
            <w:r w:rsidR="00F152FE">
              <w:rPr>
                <w:noProof/>
                <w:webHidden/>
              </w:rPr>
              <w:instrText xml:space="preserve"> PAGEREF _Toc463523276 \h </w:instrText>
            </w:r>
            <w:r w:rsidR="00F152FE">
              <w:rPr>
                <w:noProof/>
                <w:webHidden/>
              </w:rPr>
            </w:r>
            <w:r w:rsidR="00F152FE">
              <w:rPr>
                <w:noProof/>
                <w:webHidden/>
              </w:rPr>
              <w:fldChar w:fldCharType="separate"/>
            </w:r>
            <w:r w:rsidR="00F152FE">
              <w:rPr>
                <w:noProof/>
                <w:webHidden/>
              </w:rPr>
              <w:t>21</w:t>
            </w:r>
            <w:r w:rsidR="00F152FE">
              <w:rPr>
                <w:noProof/>
                <w:webHidden/>
              </w:rPr>
              <w:fldChar w:fldCharType="end"/>
            </w:r>
          </w:hyperlink>
        </w:p>
        <w:p w14:paraId="424DE5E6" w14:textId="77777777" w:rsidR="00F152FE" w:rsidRDefault="00663A75">
          <w:pPr>
            <w:pStyle w:val="Innehll1"/>
            <w:tabs>
              <w:tab w:val="left" w:pos="660"/>
              <w:tab w:val="right" w:leader="dot" w:pos="9062"/>
            </w:tabs>
            <w:rPr>
              <w:rFonts w:asciiTheme="minorHAnsi" w:eastAsiaTheme="minorEastAsia" w:hAnsiTheme="minorHAnsi" w:cstheme="minorBidi"/>
              <w:noProof/>
              <w:lang w:eastAsia="sv-SE"/>
            </w:rPr>
          </w:pPr>
          <w:hyperlink w:anchor="_Toc463523277" w:history="1">
            <w:r w:rsidR="00F152FE" w:rsidRPr="00F15397">
              <w:rPr>
                <w:rStyle w:val="Hyperlnk"/>
                <w:noProof/>
              </w:rPr>
              <w:t>29.</w:t>
            </w:r>
            <w:r w:rsidR="00F152FE">
              <w:rPr>
                <w:rFonts w:asciiTheme="minorHAnsi" w:eastAsiaTheme="minorEastAsia" w:hAnsiTheme="minorHAnsi" w:cstheme="minorBidi"/>
                <w:noProof/>
                <w:lang w:eastAsia="sv-SE"/>
              </w:rPr>
              <w:tab/>
            </w:r>
            <w:r w:rsidR="00F152FE" w:rsidRPr="00F15397">
              <w:rPr>
                <w:rStyle w:val="Hyperlnk"/>
                <w:noProof/>
              </w:rPr>
              <w:t>(poss.) Draft Council Decision on the signing and conclusion of the Agreement between the European Union and the United States of America for acquisition and cross-servicing (ACSA) in the framework of military CSDP operations and exercises</w:t>
            </w:r>
            <w:r w:rsidR="00F152FE">
              <w:rPr>
                <w:noProof/>
                <w:webHidden/>
              </w:rPr>
              <w:tab/>
            </w:r>
            <w:r w:rsidR="00F152FE">
              <w:rPr>
                <w:noProof/>
                <w:webHidden/>
              </w:rPr>
              <w:fldChar w:fldCharType="begin"/>
            </w:r>
            <w:r w:rsidR="00F152FE">
              <w:rPr>
                <w:noProof/>
                <w:webHidden/>
              </w:rPr>
              <w:instrText xml:space="preserve"> PAGEREF _Toc463523277 \h </w:instrText>
            </w:r>
            <w:r w:rsidR="00F152FE">
              <w:rPr>
                <w:noProof/>
                <w:webHidden/>
              </w:rPr>
            </w:r>
            <w:r w:rsidR="00F152FE">
              <w:rPr>
                <w:noProof/>
                <w:webHidden/>
              </w:rPr>
              <w:fldChar w:fldCharType="separate"/>
            </w:r>
            <w:r w:rsidR="00F152FE">
              <w:rPr>
                <w:noProof/>
                <w:webHidden/>
              </w:rPr>
              <w:t>22</w:t>
            </w:r>
            <w:r w:rsidR="00F152FE">
              <w:rPr>
                <w:noProof/>
                <w:webHidden/>
              </w:rPr>
              <w:fldChar w:fldCharType="end"/>
            </w:r>
          </w:hyperlink>
        </w:p>
        <w:p w14:paraId="4179791A" w14:textId="77777777" w:rsidR="00F152FE" w:rsidRDefault="00663A75">
          <w:pPr>
            <w:pStyle w:val="Innehll1"/>
            <w:tabs>
              <w:tab w:val="left" w:pos="660"/>
              <w:tab w:val="right" w:leader="dot" w:pos="9062"/>
            </w:tabs>
            <w:rPr>
              <w:rFonts w:asciiTheme="minorHAnsi" w:eastAsiaTheme="minorEastAsia" w:hAnsiTheme="minorHAnsi" w:cstheme="minorBidi"/>
              <w:noProof/>
              <w:lang w:eastAsia="sv-SE"/>
            </w:rPr>
          </w:pPr>
          <w:hyperlink w:anchor="_Toc463523278" w:history="1">
            <w:r w:rsidR="00F152FE" w:rsidRPr="00F15397">
              <w:rPr>
                <w:rStyle w:val="Hyperlnk"/>
                <w:noProof/>
              </w:rPr>
              <w:t>30.</w:t>
            </w:r>
            <w:r w:rsidR="00F152FE">
              <w:rPr>
                <w:rFonts w:asciiTheme="minorHAnsi" w:eastAsiaTheme="minorEastAsia" w:hAnsiTheme="minorHAnsi" w:cstheme="minorBidi"/>
                <w:noProof/>
                <w:lang w:eastAsia="sv-SE"/>
              </w:rPr>
              <w:tab/>
            </w:r>
            <w:r w:rsidR="00F152FE" w:rsidRPr="00F15397">
              <w:rPr>
                <w:rStyle w:val="Hyperlnk"/>
                <w:noProof/>
              </w:rPr>
              <w:t>Draft Council Decision amending Decision 2010/638/CFSP concerning restrictive measures against the Republic of Guinea</w:t>
            </w:r>
            <w:r w:rsidR="00F152FE">
              <w:rPr>
                <w:noProof/>
                <w:webHidden/>
              </w:rPr>
              <w:tab/>
            </w:r>
            <w:r w:rsidR="00F152FE">
              <w:rPr>
                <w:noProof/>
                <w:webHidden/>
              </w:rPr>
              <w:fldChar w:fldCharType="begin"/>
            </w:r>
            <w:r w:rsidR="00F152FE">
              <w:rPr>
                <w:noProof/>
                <w:webHidden/>
              </w:rPr>
              <w:instrText xml:space="preserve"> PAGEREF _Toc463523278 \h </w:instrText>
            </w:r>
            <w:r w:rsidR="00F152FE">
              <w:rPr>
                <w:noProof/>
                <w:webHidden/>
              </w:rPr>
            </w:r>
            <w:r w:rsidR="00F152FE">
              <w:rPr>
                <w:noProof/>
                <w:webHidden/>
              </w:rPr>
              <w:fldChar w:fldCharType="separate"/>
            </w:r>
            <w:r w:rsidR="00F152FE">
              <w:rPr>
                <w:noProof/>
                <w:webHidden/>
              </w:rPr>
              <w:t>22</w:t>
            </w:r>
            <w:r w:rsidR="00F152FE">
              <w:rPr>
                <w:noProof/>
                <w:webHidden/>
              </w:rPr>
              <w:fldChar w:fldCharType="end"/>
            </w:r>
          </w:hyperlink>
        </w:p>
        <w:p w14:paraId="6C27BE66" w14:textId="77777777" w:rsidR="00F152FE" w:rsidRDefault="00663A75">
          <w:pPr>
            <w:pStyle w:val="Innehll1"/>
            <w:tabs>
              <w:tab w:val="left" w:pos="660"/>
              <w:tab w:val="right" w:leader="dot" w:pos="9062"/>
            </w:tabs>
            <w:rPr>
              <w:rFonts w:asciiTheme="minorHAnsi" w:eastAsiaTheme="minorEastAsia" w:hAnsiTheme="minorHAnsi" w:cstheme="minorBidi"/>
              <w:noProof/>
              <w:lang w:eastAsia="sv-SE"/>
            </w:rPr>
          </w:pPr>
          <w:hyperlink w:anchor="_Toc463523279" w:history="1">
            <w:r w:rsidR="00F152FE" w:rsidRPr="00F15397">
              <w:rPr>
                <w:rStyle w:val="Hyperlnk"/>
                <w:noProof/>
              </w:rPr>
              <w:t>31.</w:t>
            </w:r>
            <w:r w:rsidR="00F152FE">
              <w:rPr>
                <w:rFonts w:asciiTheme="minorHAnsi" w:eastAsiaTheme="minorEastAsia" w:hAnsiTheme="minorHAnsi" w:cstheme="minorBidi"/>
                <w:noProof/>
                <w:lang w:eastAsia="sv-SE"/>
              </w:rPr>
              <w:tab/>
            </w:r>
            <w:r w:rsidR="00F152FE" w:rsidRPr="00F15397">
              <w:rPr>
                <w:rStyle w:val="Hyperlnk"/>
                <w:noProof/>
              </w:rPr>
              <w:t>Restrictive measures against the Democratic People's Republic of Korea</w:t>
            </w:r>
            <w:r w:rsidR="00F152FE">
              <w:rPr>
                <w:noProof/>
                <w:webHidden/>
              </w:rPr>
              <w:tab/>
            </w:r>
            <w:r w:rsidR="00F152FE">
              <w:rPr>
                <w:noProof/>
                <w:webHidden/>
              </w:rPr>
              <w:fldChar w:fldCharType="begin"/>
            </w:r>
            <w:r w:rsidR="00F152FE">
              <w:rPr>
                <w:noProof/>
                <w:webHidden/>
              </w:rPr>
              <w:instrText xml:space="preserve"> PAGEREF _Toc463523279 \h </w:instrText>
            </w:r>
            <w:r w:rsidR="00F152FE">
              <w:rPr>
                <w:noProof/>
                <w:webHidden/>
              </w:rPr>
            </w:r>
            <w:r w:rsidR="00F152FE">
              <w:rPr>
                <w:noProof/>
                <w:webHidden/>
              </w:rPr>
              <w:fldChar w:fldCharType="separate"/>
            </w:r>
            <w:r w:rsidR="00F152FE">
              <w:rPr>
                <w:noProof/>
                <w:webHidden/>
              </w:rPr>
              <w:t>23</w:t>
            </w:r>
            <w:r w:rsidR="00F152FE">
              <w:rPr>
                <w:noProof/>
                <w:webHidden/>
              </w:rPr>
              <w:fldChar w:fldCharType="end"/>
            </w:r>
          </w:hyperlink>
        </w:p>
        <w:p w14:paraId="2346BCF3" w14:textId="77777777" w:rsidR="00203D53" w:rsidRDefault="00203D53">
          <w:r>
            <w:rPr>
              <w:b/>
              <w:bCs/>
              <w:noProof/>
            </w:rPr>
            <w:fldChar w:fldCharType="end"/>
          </w:r>
        </w:p>
      </w:sdtContent>
    </w:sdt>
    <w:p w14:paraId="2346BCF4" w14:textId="77777777" w:rsidR="00203D53" w:rsidRDefault="00203D53">
      <w:pPr>
        <w:ind w:left="0"/>
      </w:pPr>
      <w:r>
        <w:br w:type="page"/>
      </w:r>
    </w:p>
    <w:p w14:paraId="1ECB124D" w14:textId="77777777" w:rsidR="00203D53" w:rsidRPr="00203D53" w:rsidRDefault="00203D53" w:rsidP="00203D53">
      <w:pPr>
        <w:pStyle w:val="Rubrik1"/>
        <w:rPr>
          <w:lang w:val="en-US"/>
        </w:rPr>
      </w:pPr>
      <w:bookmarkStart w:id="1" w:name="_Toc463523249"/>
      <w:bookmarkStart w:id="2" w:name="_Toc364854645"/>
      <w:r w:rsidRPr="00663A75">
        <w:rPr>
          <w:noProof/>
          <w:lang w:val="en-GB"/>
        </w:rPr>
        <w:lastRenderedPageBreak/>
        <w:t>Judgment in Case C-330/15, rejecting the appeal by the applicants of the Judgment in</w:t>
      </w:r>
      <w:r w:rsidRPr="00663A75">
        <w:rPr>
          <w:noProof/>
          <w:lang w:val="en-GB"/>
        </w:rPr>
        <w:br/>
        <w:t>Case T-190/12, Tomana and 120 others v. Council and Commission</w:t>
      </w:r>
      <w:bookmarkEnd w:id="1"/>
    </w:p>
    <w:p w14:paraId="3CF4D2AE" w14:textId="49403D96" w:rsidR="00203D53" w:rsidRPr="00663A75" w:rsidRDefault="00203D53" w:rsidP="00203D53">
      <w:r w:rsidRPr="00663A75">
        <w:rPr>
          <w:noProof/>
        </w:rPr>
        <w:br/>
      </w:r>
      <w:r w:rsidRPr="00663A75">
        <w:t>12414/16 JUR 463 COAFR 246 RELEX 767</w:t>
      </w:r>
    </w:p>
    <w:p w14:paraId="2346BCF8" w14:textId="77777777" w:rsidR="00203D53" w:rsidRDefault="00203D53" w:rsidP="00203D53">
      <w:r>
        <w:rPr>
          <w:b/>
        </w:rPr>
        <w:t>Ansvarigt statsråd</w:t>
      </w:r>
      <w:r>
        <w:rPr>
          <w:b/>
        </w:rPr>
        <w:br/>
      </w:r>
      <w:r>
        <w:rPr>
          <w:noProof/>
        </w:rPr>
        <w:t>Ann</w:t>
      </w:r>
      <w:r>
        <w:t xml:space="preserve"> Linde</w:t>
      </w:r>
    </w:p>
    <w:p w14:paraId="2346BCF9" w14:textId="77777777" w:rsidR="00203D53" w:rsidRDefault="00203D53" w:rsidP="00203D53">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346BCFA" w14:textId="77777777" w:rsidR="00203D53" w:rsidRDefault="00203D53" w:rsidP="00203D53">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346BCFB" w14:textId="77777777" w:rsidR="00203D53" w:rsidRDefault="00203D53" w:rsidP="00203D53">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346BCFC" w14:textId="77777777" w:rsidR="00203D53" w:rsidRDefault="00203D53" w:rsidP="00203D53">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346BCFD" w14:textId="77777777" w:rsidR="00203D53" w:rsidRDefault="00203D53" w:rsidP="00203D53">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346BCFE" w14:textId="77777777" w:rsidR="00203D53" w:rsidRDefault="00203D53" w:rsidP="00203D53">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346BCFF" w14:textId="77777777" w:rsidR="00203D53" w:rsidRDefault="00203D53" w:rsidP="00203D53">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346BD00" w14:textId="77777777" w:rsidR="00203D53" w:rsidRDefault="00203D53" w:rsidP="00203D53">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346BD01" w14:textId="77777777" w:rsidR="00203D53" w:rsidRDefault="00203D53" w:rsidP="00203D53">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346BD03" w14:textId="55D7F140" w:rsidR="00495F93" w:rsidRDefault="00203D53" w:rsidP="00203D53">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Information om EU-domstolens dom i mål C-330/15.</w:t>
      </w:r>
    </w:p>
    <w:p w14:paraId="705B5DB4" w14:textId="77777777" w:rsidR="00203D53" w:rsidRDefault="00203D53">
      <w:pPr>
        <w:spacing w:after="280" w:afterAutospacing="1"/>
      </w:pPr>
      <w:r>
        <w:rPr>
          <w:b/>
          <w:bCs/>
        </w:rPr>
        <w:t>Hur regeringen ställer sig till den blivande A-punkten:</w:t>
      </w:r>
      <w:r>
        <w:t xml:space="preserve"> Regeringen har ingen erinran mot denna informationspunkt.</w:t>
      </w:r>
      <w:r>
        <w:br/>
      </w:r>
      <w:r>
        <w:br/>
      </w:r>
      <w:r>
        <w:rPr>
          <w:b/>
          <w:bCs/>
        </w:rPr>
        <w:t>Bakgrund:</w:t>
      </w:r>
      <w:r>
        <w:t xml:space="preserve"> Målet rörde en talan om ogiltigförklaring av rådets beslut 2012/97/Gusp av den 17 februari 2012 om ändring av beslut 2011/101/Gusp om restriktiva åtgärder mot Zimbabwe, av kommissionens genomförandeförordning (EU) nr 151/2012 av den 21 februari 2012 om ändring av rådets förordning (EG) nr 314/2004 om vissa restriktiva åtgärder mot Zimbabwe och av rådets genomförandebeslut 2012/124/Gusp av den 27 februari 2012 om genomförande av beslut 2011/101/Gusp om restriktiva åtgärder mot Zimbabwe, i de delar som rör sökandena. Genom den aktuella domen ogillades talan. </w:t>
      </w:r>
    </w:p>
    <w:p w14:paraId="2346BD06" w14:textId="77777777" w:rsidR="00203D53" w:rsidRPr="00663A75" w:rsidRDefault="00203D53" w:rsidP="00203D53">
      <w:pPr>
        <w:pStyle w:val="Rubrik1"/>
        <w:rPr>
          <w:lang w:val="en-GB"/>
        </w:rPr>
      </w:pPr>
      <w:bookmarkStart w:id="3" w:name="_Toc463523250"/>
      <w:r w:rsidRPr="00663A75">
        <w:rPr>
          <w:noProof/>
          <w:lang w:val="en-GB"/>
        </w:rPr>
        <w:t>Case before the Court of Justice of the European Union</w:t>
      </w:r>
      <w:r w:rsidRPr="00663A75">
        <w:rPr>
          <w:noProof/>
          <w:lang w:val="en-GB"/>
        </w:rPr>
        <w:br/>
        <w:t>Request for a preliminary ruling in Case C-349/16, T.KUP SAS v. Belgium</w:t>
      </w:r>
      <w:bookmarkEnd w:id="3"/>
    </w:p>
    <w:p w14:paraId="2346BD07" w14:textId="77777777" w:rsidR="00203D53" w:rsidRPr="00663A75" w:rsidRDefault="00203D53" w:rsidP="00203D53">
      <w:r w:rsidRPr="00663A75">
        <w:br/>
      </w:r>
      <w:r w:rsidRPr="00663A75">
        <w:rPr>
          <w:noProof/>
        </w:rPr>
        <w:t>12702</w:t>
      </w:r>
      <w:r w:rsidRPr="00663A75">
        <w:t>/16 JUR 481 COMER 102</w:t>
      </w:r>
    </w:p>
    <w:p w14:paraId="2346BD08" w14:textId="77777777" w:rsidR="00203D53" w:rsidRDefault="00203D53" w:rsidP="00203D53">
      <w:r>
        <w:rPr>
          <w:b/>
        </w:rPr>
        <w:t>Ansvarigt statsråd</w:t>
      </w:r>
      <w:r>
        <w:rPr>
          <w:b/>
        </w:rPr>
        <w:br/>
      </w:r>
      <w:r>
        <w:rPr>
          <w:noProof/>
        </w:rPr>
        <w:t>Ann</w:t>
      </w:r>
      <w:r>
        <w:t xml:space="preserve"> Linde</w:t>
      </w:r>
    </w:p>
    <w:p w14:paraId="2346BD09" w14:textId="77777777" w:rsidR="00203D53" w:rsidRDefault="00203D53" w:rsidP="00203D53">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346BD0A" w14:textId="77777777" w:rsidR="00203D53" w:rsidRDefault="00203D53" w:rsidP="00203D53">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346BD0B" w14:textId="77777777" w:rsidR="00203D53" w:rsidRDefault="00203D53" w:rsidP="00203D53">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346BD0C" w14:textId="77777777" w:rsidR="00203D53" w:rsidRDefault="00203D53" w:rsidP="00203D53">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346BD0D" w14:textId="77777777" w:rsidR="00203D53" w:rsidRDefault="00203D53" w:rsidP="00203D53">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346BD0E" w14:textId="77777777" w:rsidR="00203D53" w:rsidRDefault="00203D53" w:rsidP="00203D53">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346BD0F" w14:textId="77777777" w:rsidR="00203D53" w:rsidRDefault="00203D53" w:rsidP="00203D53">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346BD10" w14:textId="77777777" w:rsidR="00203D53" w:rsidRDefault="00203D53" w:rsidP="00203D53">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346BD11" w14:textId="77777777" w:rsidR="00203D53" w:rsidRDefault="00203D53" w:rsidP="00203D53">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346BD14" w14:textId="02147608" w:rsidR="00203D53" w:rsidRDefault="00203D53" w:rsidP="00203D53">
      <w:pPr>
        <w:rPr>
          <w:noProof/>
        </w:rPr>
      </w:pPr>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Information om ett mål vid EU-domstolen där rådet har utsett ombud. </w:t>
      </w:r>
      <w:r>
        <w:br/>
      </w:r>
      <w:r>
        <w:br/>
      </w:r>
      <w:r>
        <w:rPr>
          <w:b/>
          <w:bCs/>
        </w:rPr>
        <w:t>Hur regeringen ställer sig till den blivande A-punkten:</w:t>
      </w:r>
      <w:r>
        <w:t xml:space="preserve"> Regeringen har ingen erinran mot denna informationspunkt. </w:t>
      </w:r>
      <w:r>
        <w:br/>
      </w:r>
      <w:r>
        <w:br/>
      </w:r>
      <w:r>
        <w:rPr>
          <w:b/>
          <w:bCs/>
        </w:rPr>
        <w:t>Bakgrund:</w:t>
      </w:r>
      <w:r>
        <w:t xml:space="preserve"> Med sin begäran om förhandsavgörande vill den belgiska domstolen få klarhet i giltigheten av rådets genomförandeförordning (EU) nr 1294/2009 av den 22 december 2009 om införande av en slutgiltig antidumpningstull på import av vissa skodon med överdelar av läder med ursprung i Vietnam och Folkrepubliken Kina, utvidgad till att omfatta import av vissa skodon med överdelar av läder som avsänds från den särskilda administrativa regionen Macao, oavsett om produktens deklarerade ursprung är den särskilda administrativa regionen Macao eller inte, efter en översyn vid giltighetstidens utgång enligt artikel 11.2 i rådets förordning (EG) nr 384/96 av den 22 december 1995 om skydd mot dumpad import från länder som inte är medlemmar i Europeiska gemenskapen. </w:t>
      </w:r>
    </w:p>
    <w:p w14:paraId="2346BD15" w14:textId="77777777" w:rsidR="00203D53" w:rsidRPr="00663A75" w:rsidRDefault="00203D53" w:rsidP="00203D53">
      <w:pPr>
        <w:pStyle w:val="Rubrik1"/>
        <w:rPr>
          <w:lang w:val="en-GB"/>
        </w:rPr>
      </w:pPr>
      <w:bookmarkStart w:id="4" w:name="_Toc463523251"/>
      <w:r w:rsidRPr="00663A75">
        <w:rPr>
          <w:noProof/>
          <w:lang w:val="en-GB"/>
        </w:rPr>
        <w:lastRenderedPageBreak/>
        <w:t>Draft Council Decision appointing an alternate member, proposed by the Republic of Austria, of the Committee of the Regions</w:t>
      </w:r>
      <w:bookmarkEnd w:id="4"/>
    </w:p>
    <w:p w14:paraId="2346BD16" w14:textId="77777777" w:rsidR="00203D53" w:rsidRPr="00663A75" w:rsidRDefault="00203D53" w:rsidP="00203D53">
      <w:r w:rsidRPr="00663A75">
        <w:rPr>
          <w:noProof/>
        </w:rPr>
        <w:t>Adoption</w:t>
      </w:r>
      <w:r w:rsidRPr="00663A75">
        <w:br/>
      </w:r>
      <w:r w:rsidRPr="00663A75">
        <w:rPr>
          <w:noProof/>
        </w:rPr>
        <w:t>12529</w:t>
      </w:r>
      <w:r w:rsidRPr="00663A75">
        <w:t>/16 CDR 10012528/16 CDR 99</w:t>
      </w:r>
    </w:p>
    <w:p w14:paraId="2346BD17" w14:textId="77777777" w:rsidR="00203D53" w:rsidRDefault="00203D53" w:rsidP="00203D53">
      <w:r>
        <w:rPr>
          <w:b/>
        </w:rPr>
        <w:t>Ansvarigt statsråd</w:t>
      </w:r>
      <w:r>
        <w:rPr>
          <w:b/>
        </w:rPr>
        <w:br/>
      </w:r>
      <w:r>
        <w:rPr>
          <w:noProof/>
        </w:rPr>
        <w:t>Ardalan</w:t>
      </w:r>
      <w:r>
        <w:t xml:space="preserve"> Shekarabi</w:t>
      </w:r>
    </w:p>
    <w:p w14:paraId="2346BD18" w14:textId="77777777" w:rsidR="00203D53" w:rsidRDefault="00203D53" w:rsidP="00203D53">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346BD19" w14:textId="77777777" w:rsidR="00203D53" w:rsidRDefault="00203D53" w:rsidP="00203D53">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346BD1A" w14:textId="77777777" w:rsidR="00203D53" w:rsidRDefault="00203D53" w:rsidP="00203D53">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346BD1B" w14:textId="77777777" w:rsidR="00203D53" w:rsidRDefault="00203D53" w:rsidP="00203D53">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346BD1C" w14:textId="77777777" w:rsidR="00203D53" w:rsidRDefault="00203D53" w:rsidP="00203D53">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346BD1D" w14:textId="77777777" w:rsidR="00203D53" w:rsidRDefault="00203D53" w:rsidP="00203D53">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346BD1E" w14:textId="77777777" w:rsidR="00203D53" w:rsidRDefault="00203D53" w:rsidP="00203D53">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346BD1F" w14:textId="77777777" w:rsidR="00203D53" w:rsidRDefault="00203D53" w:rsidP="00203D53">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346BD20" w14:textId="77777777" w:rsidR="00203D53" w:rsidRDefault="00203D53" w:rsidP="00203D53">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346BD21" w14:textId="77777777" w:rsidR="00203D53" w:rsidRDefault="00203D53" w:rsidP="00203D53">
      <w:r>
        <w:instrText>"</w:instrText>
      </w:r>
      <w:r>
        <w:rPr>
          <w:b/>
        </w:rPr>
        <w:instrText xml:space="preserve"> </w:instrText>
      </w:r>
      <w:r>
        <w:rPr>
          <w:b/>
        </w:rPr>
        <w:fldChar w:fldCharType="end"/>
      </w:r>
      <w:r w:rsidRPr="00B44CE2">
        <w:rPr>
          <w:b/>
        </w:rPr>
        <w:t>Annotering</w:t>
      </w:r>
      <w:r>
        <w:rPr>
          <w:b/>
        </w:rPr>
        <w:br/>
      </w:r>
      <w:r>
        <w:t>Föranleder ingen annotering.</w:t>
      </w:r>
    </w:p>
    <w:p w14:paraId="2346BD22" w14:textId="77777777" w:rsidR="00203D53" w:rsidRDefault="00203D53" w:rsidP="00203D53">
      <w:pPr>
        <w:pStyle w:val="Rubrik1"/>
      </w:pPr>
      <w:bookmarkStart w:id="5" w:name="_Toc463523252"/>
      <w:r>
        <w:rPr>
          <w:noProof/>
        </w:rPr>
        <w:t>Commission Delegated Regulation (EU) …/... of 19.7.2016 supplementing Directive 2014/65/EU of the European Parliament and of the Council with regard to regulatory technical standards specifying the organisational requirements of investment firms engaged in algorithmic trading</w:t>
      </w:r>
      <w:bookmarkEnd w:id="5"/>
    </w:p>
    <w:p w14:paraId="2346BD23" w14:textId="77777777" w:rsidR="00203D53" w:rsidRDefault="00203D53" w:rsidP="00203D53">
      <w:pPr>
        <w:rPr>
          <w:lang w:val="en-US"/>
        </w:rPr>
      </w:pPr>
      <w:r>
        <w:rPr>
          <w:noProof/>
          <w:lang w:val="en-US"/>
        </w:rPr>
        <w:t>Intention</w:t>
      </w:r>
      <w:r>
        <w:rPr>
          <w:lang w:val="en-US"/>
        </w:rPr>
        <w:t xml:space="preserve"> not to raise objections to a delegated act</w:t>
      </w:r>
      <w:r>
        <w:rPr>
          <w:lang w:val="en-US"/>
        </w:rPr>
        <w:br/>
      </w:r>
      <w:r>
        <w:rPr>
          <w:noProof/>
          <w:lang w:val="en-US"/>
        </w:rPr>
        <w:t>12698</w:t>
      </w:r>
      <w:r>
        <w:rPr>
          <w:lang w:val="en-US"/>
        </w:rPr>
        <w:t>/16 EF 289 ECOFIN 853 DELACT 20211747/16 EF 255 ECOFIN 762 DELACT 171+ ADD 1</w:t>
      </w:r>
    </w:p>
    <w:p w14:paraId="2346BD24" w14:textId="77777777" w:rsidR="00203D53" w:rsidRDefault="00203D53" w:rsidP="00203D53">
      <w:r>
        <w:rPr>
          <w:b/>
        </w:rPr>
        <w:t>Ansvarigt statsråd</w:t>
      </w:r>
      <w:r>
        <w:rPr>
          <w:b/>
        </w:rPr>
        <w:br/>
      </w:r>
      <w:r>
        <w:rPr>
          <w:noProof/>
        </w:rPr>
        <w:t>Per</w:t>
      </w:r>
      <w:r>
        <w:t xml:space="preserve"> Bolund</w:t>
      </w:r>
    </w:p>
    <w:p w14:paraId="2346BD25" w14:textId="77777777" w:rsidR="00203D53" w:rsidRDefault="00203D53" w:rsidP="00203D53">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346BD26" w14:textId="77777777" w:rsidR="00203D53" w:rsidRDefault="00203D53" w:rsidP="00203D53">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346BD27" w14:textId="77777777" w:rsidR="00203D53" w:rsidRDefault="00203D53" w:rsidP="00203D53">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346BD28" w14:textId="77777777" w:rsidR="00203D53" w:rsidRDefault="00203D53" w:rsidP="00203D53">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346BD29" w14:textId="77777777" w:rsidR="00203D53" w:rsidRDefault="00203D53" w:rsidP="00203D53">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346BD2A" w14:textId="77777777" w:rsidR="00203D53" w:rsidRDefault="00203D53" w:rsidP="00203D53">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346BD2B" w14:textId="77777777" w:rsidR="00203D53" w:rsidRDefault="00203D53" w:rsidP="00203D53">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346BD2C" w14:textId="77777777" w:rsidR="00203D53" w:rsidRDefault="00203D53" w:rsidP="00203D53">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346BD2D" w14:textId="77777777" w:rsidR="00203D53" w:rsidRDefault="00203D53" w:rsidP="00203D53">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346BD2F" w14:textId="528F3142" w:rsidR="00495F93" w:rsidRDefault="00203D53" w:rsidP="00203D53">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bekräfta att det inte avser invända mot kommissionens delegerade förordning från den 19 juli 2016 om komplettering av Europaparlamentets och rådets direktiv 2014/65/EU med avseende på tekniska tillsynsstandarder som fastställer organisatoriska krav för värdepappersföretag som bedriver algoritmisk handel.</w:t>
      </w:r>
    </w:p>
    <w:p w14:paraId="2346BD30" w14:textId="773E3599" w:rsidR="00495F93" w:rsidRDefault="00203D53">
      <w:pPr>
        <w:spacing w:after="280" w:afterAutospacing="1"/>
      </w:pPr>
      <w:r>
        <w:rPr>
          <w:b/>
          <w:bCs/>
        </w:rPr>
        <w:t>Hur regeringen ställer sig till den blivande A-punkten:</w:t>
      </w:r>
      <w:r>
        <w:t xml:space="preserve"> Regeringen har för avsikt att rösta för en bekräftelse om att inte invända mot kommissionens delegerade  förordning från den 19 juli 2016 om komplettering av Europaparlamentets och rådets direktiv 2014/65/EU med avseende på tekniska tillsynsstandarder som fastställer organisatoriska krav för värdepappersföretag som bedriver algoritmisk handel.</w:t>
      </w:r>
    </w:p>
    <w:p w14:paraId="2346BD33" w14:textId="55A36B15" w:rsidR="00203D53" w:rsidRDefault="00203D53">
      <w:pPr>
        <w:spacing w:after="280" w:afterAutospacing="1"/>
        <w:rPr>
          <w:noProof/>
        </w:rPr>
      </w:pPr>
      <w:r>
        <w:rPr>
          <w:b/>
          <w:bCs/>
        </w:rPr>
        <w:t>Bakgrund:</w:t>
      </w:r>
      <w:r>
        <w:t xml:space="preserve"> EU-kommissionen underrättade rådet den 22 augusti 2016 om kommissionens delegerade förordning från den 19 juli 2016 om komplettering av Europaparlamentets och rådets direktiv 2014/65/EU med avseende på tekniska tillsynsstandarder som fastställer organisatoriska krav för värdepappersföretag som bedriver algoritmisk handel. De organisatoriska krav som fastställs i akten måste följas av alla värdepappersföretag som bedriver algoritmisk handel, tillhandahåller direkt elektroniskt tillträde eller agerar som allmänna clearingmedlemmar. De komplettertar de auktorisations- och verksamhetvillkor som måste uppfyllas av samtliga värdepappersföretag som auktoriseras enligt MiFID II.</w:t>
      </w:r>
      <w:r>
        <w:br/>
        <w:t xml:space="preserve">Den 20 september 2016 beslutade rådet att förlänga perioden för invändning från den 22 september till den 22 oktober 2016 och rådet och Europaparlamentet har fram till dess att invända mot den delegerade akten. Under den tysta proceduren för synpunkter på rådsarbetsgruppsnivå (arbetsgruppen för finansiella tjänster), som avslutades den 28 september 2016, har ingen medlemsstat framfört någon avsikt att invändningar mot den delegerade akten. Rådet föreslås därför nu bekräfta att det inte avser att invända mot akten. Om inte </w:t>
      </w:r>
      <w:r>
        <w:lastRenderedPageBreak/>
        <w:t>Europaparlamentet invänder mot den tekniska standarden kommer den delegerade akten att offentliggöras i Europeiska unionens officiella tidning och träda i kraft den dag som anges där.</w:t>
      </w:r>
    </w:p>
    <w:p w14:paraId="2346BD34" w14:textId="77777777" w:rsidR="00203D53" w:rsidRDefault="00203D53" w:rsidP="00203D53">
      <w:pPr>
        <w:pStyle w:val="Rubrik1"/>
      </w:pPr>
      <w:bookmarkStart w:id="6" w:name="_Toc463523253"/>
      <w:r>
        <w:rPr>
          <w:noProof/>
        </w:rPr>
        <w:t>Commission Delegated Regulation (EU) …/... of 28.7.2016 supplementing Regulation (EU) No 600/2014 of the European Parliament and of the Council with regard to regulatory technical standards for the reporting of transactions to competent authorities</w:t>
      </w:r>
      <w:bookmarkEnd w:id="6"/>
    </w:p>
    <w:p w14:paraId="2346BD35" w14:textId="56710587" w:rsidR="00203D53" w:rsidRDefault="00203D53" w:rsidP="00203D53">
      <w:pPr>
        <w:rPr>
          <w:lang w:val="en-US"/>
        </w:rPr>
      </w:pPr>
      <w:r>
        <w:rPr>
          <w:noProof/>
          <w:lang w:val="en-US"/>
        </w:rPr>
        <w:t>Intention</w:t>
      </w:r>
      <w:r>
        <w:rPr>
          <w:lang w:val="en-US"/>
        </w:rPr>
        <w:t xml:space="preserve"> not to raise objections to a delegated act</w:t>
      </w:r>
      <w:r>
        <w:rPr>
          <w:lang w:val="en-US"/>
        </w:rPr>
        <w:br/>
      </w:r>
      <w:r>
        <w:rPr>
          <w:noProof/>
          <w:lang w:val="en-US"/>
        </w:rPr>
        <w:t>12699</w:t>
      </w:r>
      <w:r>
        <w:rPr>
          <w:lang w:val="en-US"/>
        </w:rPr>
        <w:t>/16 EF 290 ECOFIN 854 DELACT 203</w:t>
      </w:r>
      <w:r>
        <w:rPr>
          <w:lang w:val="en-US"/>
        </w:rPr>
        <w:br/>
        <w:t>11748/16 EF 256 ECOFIN 763 DELACT 172+ ADD 1</w:t>
      </w:r>
    </w:p>
    <w:p w14:paraId="2346BD36" w14:textId="77777777" w:rsidR="00203D53" w:rsidRDefault="00203D53" w:rsidP="00203D53">
      <w:r>
        <w:rPr>
          <w:b/>
        </w:rPr>
        <w:t>Ansvarigt statsråd</w:t>
      </w:r>
      <w:r>
        <w:rPr>
          <w:b/>
        </w:rPr>
        <w:br/>
      </w:r>
      <w:r>
        <w:rPr>
          <w:noProof/>
        </w:rPr>
        <w:t>Per</w:t>
      </w:r>
      <w:r>
        <w:t xml:space="preserve"> Bolund</w:t>
      </w:r>
    </w:p>
    <w:p w14:paraId="2346BD37" w14:textId="77777777" w:rsidR="00203D53" w:rsidRDefault="00203D53" w:rsidP="00203D53">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346BD38" w14:textId="77777777" w:rsidR="00203D53" w:rsidRDefault="00203D53" w:rsidP="00203D53">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346BD39" w14:textId="77777777" w:rsidR="00203D53" w:rsidRDefault="00203D53" w:rsidP="00203D53">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346BD3A" w14:textId="77777777" w:rsidR="00203D53" w:rsidRDefault="00203D53" w:rsidP="00203D53">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346BD3B" w14:textId="77777777" w:rsidR="00203D53" w:rsidRDefault="00203D53" w:rsidP="00203D53">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346BD3C" w14:textId="77777777" w:rsidR="00203D53" w:rsidRDefault="00203D53" w:rsidP="00203D53">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346BD3D" w14:textId="77777777" w:rsidR="00203D53" w:rsidRDefault="00203D53" w:rsidP="00203D53">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346BD3E" w14:textId="77777777" w:rsidR="00203D53" w:rsidRDefault="00203D53" w:rsidP="00203D53">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346BD3F" w14:textId="77777777" w:rsidR="00203D53" w:rsidRDefault="00203D53" w:rsidP="00203D53">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346BD41" w14:textId="1575DA01" w:rsidR="00495F93" w:rsidRDefault="00203D53" w:rsidP="00203D53">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bekräfta att det inte avser invända mot kommissionens delegerade förordning från den 28 juli 2016 om komplettering av Europaparlamentets och rådets förordning (EU) nr 600/2014 avseende tekniska tillsynsstandarder för rapportering av transaktioner till behöriga myndigheter.</w:t>
      </w:r>
    </w:p>
    <w:p w14:paraId="2346BD42" w14:textId="32308EF2" w:rsidR="00495F93" w:rsidRDefault="00203D53">
      <w:pPr>
        <w:spacing w:after="280" w:afterAutospacing="1"/>
      </w:pPr>
      <w:r>
        <w:rPr>
          <w:b/>
          <w:bCs/>
        </w:rPr>
        <w:t>Hur regeringen ställer sig till den blivande A-punkten:</w:t>
      </w:r>
      <w:r>
        <w:t xml:space="preserve"> Regeringen har för avsikt att rösta för en bekräftelse om att inte invända mot kommissionens delegerade  förordning från den 28 juli 2016 om komplettering av Europaparlamentets och rådets förordning (EU) nr 600/2014 avseende tekniska tillsynsstandarder för rapportering av transaktioner till behöriga myndigheter.  </w:t>
      </w:r>
    </w:p>
    <w:p w14:paraId="2346BD43" w14:textId="21379F9D" w:rsidR="00495F93" w:rsidRDefault="00203D53">
      <w:pPr>
        <w:spacing w:after="280" w:afterAutospacing="1"/>
      </w:pPr>
      <w:r>
        <w:rPr>
          <w:b/>
          <w:bCs/>
        </w:rPr>
        <w:t>Bakgrund:</w:t>
      </w:r>
      <w:r>
        <w:t xml:space="preserve"> EU-kommissionen underrättade rådet den 22 augusti 2016 om kommissionens delegerade förordning från den 28 juli 2016 om komplettering av Europaparlamentets och rådets förordning (EU) nr 600/2014 (MiFIR) avseende tekniska tillsynsstandarder för rapportering av transaktioner till behöriga myndigheter. Enligt MiFIR ska värdepappersföretag rapportera fullständiga och korrekta uppgifter om transaktioner i finansiella instrument senast i slutet av nästa arbetsdag. Denna förordning anger närmare bestämmelser om denna skyldighet.</w:t>
      </w:r>
    </w:p>
    <w:p w14:paraId="2346BD45" w14:textId="4B044496" w:rsidR="00203D53" w:rsidRDefault="00203D53">
      <w:pPr>
        <w:spacing w:after="280" w:afterAutospacing="1"/>
        <w:rPr>
          <w:noProof/>
        </w:rPr>
      </w:pPr>
      <w:r>
        <w:t>Den 20 september 2016 beslutade rådet att förlänga perioden för invändning från den 22 september till den 22 oktober 2016 och rådet och Europaparlamentet har fram till dess att invända mot den delegerade akten. Under den tysta proceduren för synpunkter på rådsarbetsgruppsnivå (arbetsgruppen för finansiella tjänster), som avslutades den 28 september 2016, har ingen medlemsstat framfört någon avsikt att invändningar mot den delegerade akten. Rådet föreslås därför nu bekräfta att det inte avser att invända mot akten. Om inte Europaparlamentet invänder mot den tekniska standarden kommer den delegerade akten att offentliggöras i Europeiska unionens officiella tidning och träda i kraft den dag som anges där.</w:t>
      </w:r>
    </w:p>
    <w:p w14:paraId="2346BD46" w14:textId="77777777" w:rsidR="00203D53" w:rsidRPr="00663A75" w:rsidRDefault="00203D53" w:rsidP="00203D53">
      <w:pPr>
        <w:pStyle w:val="Rubrik1"/>
        <w:rPr>
          <w:lang w:val="en-GB"/>
        </w:rPr>
      </w:pPr>
      <w:bookmarkStart w:id="7" w:name="_Toc463523254"/>
      <w:r w:rsidRPr="00663A75">
        <w:rPr>
          <w:noProof/>
          <w:lang w:val="en-GB"/>
        </w:rPr>
        <w:t>Draft Council Implementing Decision authorising the Republic of Poland to continue to apply measures derogating from point (a) of Article 26(1) and Article 168 of Directive 2006/112/EC on the common system of value added tax</w:t>
      </w:r>
      <w:bookmarkEnd w:id="7"/>
    </w:p>
    <w:p w14:paraId="2346BD47" w14:textId="046C1C09" w:rsidR="00203D53" w:rsidRDefault="00203D53" w:rsidP="00203D53">
      <w:pPr>
        <w:rPr>
          <w:lang w:val="en-US"/>
        </w:rPr>
      </w:pPr>
      <w:r>
        <w:rPr>
          <w:noProof/>
          <w:lang w:val="en-US"/>
        </w:rPr>
        <w:t>Adoption</w:t>
      </w:r>
      <w:r>
        <w:rPr>
          <w:lang w:val="en-US"/>
        </w:rPr>
        <w:br/>
      </w:r>
      <w:r>
        <w:rPr>
          <w:noProof/>
          <w:lang w:val="en-US"/>
        </w:rPr>
        <w:t>12217</w:t>
      </w:r>
      <w:r>
        <w:rPr>
          <w:lang w:val="en-US"/>
        </w:rPr>
        <w:t>/16 FISC 136 ECOFIN 802</w:t>
      </w:r>
      <w:r>
        <w:rPr>
          <w:lang w:val="en-US"/>
        </w:rPr>
        <w:br/>
        <w:t>12215/16 FISC 135 ECOFIN 801</w:t>
      </w:r>
    </w:p>
    <w:p w14:paraId="2346BD48" w14:textId="77777777" w:rsidR="00203D53" w:rsidRDefault="00203D53" w:rsidP="00203D53">
      <w:r>
        <w:rPr>
          <w:b/>
        </w:rPr>
        <w:t>Ansvarigt statsråd</w:t>
      </w:r>
      <w:r>
        <w:rPr>
          <w:b/>
        </w:rPr>
        <w:br/>
      </w:r>
      <w:r>
        <w:rPr>
          <w:noProof/>
        </w:rPr>
        <w:t>Magdalena</w:t>
      </w:r>
      <w:r>
        <w:t xml:space="preserve"> Andersson</w:t>
      </w:r>
    </w:p>
    <w:p w14:paraId="2346BD49" w14:textId="77777777" w:rsidR="00203D53" w:rsidRDefault="00203D53" w:rsidP="00203D53">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346BD4A" w14:textId="77777777" w:rsidR="00203D53" w:rsidRDefault="00203D53" w:rsidP="00203D53">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346BD4B" w14:textId="77777777" w:rsidR="00203D53" w:rsidRDefault="00203D53" w:rsidP="00203D53">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346BD4C" w14:textId="77777777" w:rsidR="00203D53" w:rsidRDefault="00203D53" w:rsidP="00203D53">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346BD4D" w14:textId="77777777" w:rsidR="00203D53" w:rsidRDefault="00203D53" w:rsidP="00203D53">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346BD4E" w14:textId="77777777" w:rsidR="00203D53" w:rsidRDefault="00203D53" w:rsidP="00203D53">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346BD4F" w14:textId="77777777" w:rsidR="00203D53" w:rsidRDefault="00203D53" w:rsidP="00203D53">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346BD50" w14:textId="77777777" w:rsidR="00203D53" w:rsidRDefault="00203D53" w:rsidP="00203D53">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346BD51" w14:textId="77777777" w:rsidR="00203D53" w:rsidRDefault="00203D53" w:rsidP="00203D53">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346BD54" w14:textId="7D6CC487" w:rsidR="00495F93" w:rsidRDefault="00203D53" w:rsidP="00203D53">
      <w:r>
        <w:instrText>"</w:instrText>
      </w:r>
      <w:r>
        <w:rPr>
          <w:b/>
        </w:rPr>
        <w:instrText xml:space="preserve"> </w:instrText>
      </w:r>
      <w:r>
        <w:rPr>
          <w:b/>
        </w:rPr>
        <w:fldChar w:fldCharType="end"/>
      </w:r>
      <w:r w:rsidRPr="00B44CE2">
        <w:rPr>
          <w:b/>
        </w:rPr>
        <w:t>Annotering</w:t>
      </w:r>
      <w:r>
        <w:rPr>
          <w:b/>
        </w:rPr>
        <w:br/>
      </w:r>
      <w:r>
        <w:rPr>
          <w:b/>
          <w:bCs/>
        </w:rPr>
        <w:t xml:space="preserve">Avsikt med behandlingen i rådet: </w:t>
      </w:r>
      <w:r>
        <w:t>Att nå enhällighet om förslaget.</w:t>
      </w:r>
    </w:p>
    <w:p w14:paraId="2346BD56" w14:textId="060FAD0A" w:rsidR="00495F93" w:rsidRDefault="00203D53">
      <w:pPr>
        <w:spacing w:after="280" w:afterAutospacing="1"/>
      </w:pPr>
      <w:r>
        <w:rPr>
          <w:b/>
          <w:bCs/>
        </w:rPr>
        <w:t xml:space="preserve">Hur regeringen ställer sig till den blivande A-punkten: </w:t>
      </w:r>
      <w:r>
        <w:t>Regeringen har inga invändningar mot förslaget.</w:t>
      </w:r>
    </w:p>
    <w:p w14:paraId="2346BD58" w14:textId="70192327" w:rsidR="00495F93" w:rsidRDefault="00203D53">
      <w:pPr>
        <w:spacing w:after="280" w:afterAutospacing="1"/>
      </w:pPr>
      <w:r>
        <w:rPr>
          <w:b/>
          <w:bCs/>
        </w:rPr>
        <w:t xml:space="preserve">Bakgrund: </w:t>
      </w:r>
      <w:r>
        <w:t>I artikel 168 i mervärdesskattedirektivet finns regler för avdragsrätt för mervärdesskatt på inköp som en beskattningsbar person gör för sina beskattade transaktioner. Som huvudregel får avdrag göras även för inköp som endast delvis ska användas i verksamheten. I artikel 26.1 a i samma direktiv föreskrivs att användning för privat bruk av en vara som ingår i en rörelses tillgångar ska likställas med tillhandahållande av tjänster mot ersättning om avdragsrätt förelegat för mervärdesskatten på dessa varor. Detta system möjliggör återvinning av mervärdesskatt som ursprungligen dragits av.</w:t>
      </w:r>
    </w:p>
    <w:p w14:paraId="2346BD59" w14:textId="11EC9C00" w:rsidR="00495F93" w:rsidRDefault="00203D53">
      <w:pPr>
        <w:spacing w:after="280" w:afterAutospacing="1"/>
      </w:pPr>
      <w:r>
        <w:t>När det gäller personbilar kan detta system vara svårt att tillämpa, främst eftersom det är svårt att fastställa fördelningen mellan privat och yrkesmässigt bruk.</w:t>
      </w:r>
    </w:p>
    <w:p w14:paraId="2346BD5A" w14:textId="77777777" w:rsidR="00495F93" w:rsidRDefault="00203D53">
      <w:pPr>
        <w:spacing w:after="280" w:afterAutospacing="1"/>
      </w:pPr>
      <w:r>
        <w:t>Polen har tidigare beviljats rätt att begränsa avdragsrätten för bl.a. inköp av och driftskostnader för andra fordon än personbilar till 50 %, under vissa förutsättningar. I de fall avdragsrätten begränsas beskattas inte privat användande. Beslutet om detta upphör att gälla den 31 december 2016, varför Polen har ansökt om förlängning av undantaget. Förslaget till beslut är att undantaget förlängs till den 31 december 2019.</w:t>
      </w:r>
    </w:p>
    <w:p w14:paraId="2346BD5B" w14:textId="77777777" w:rsidR="00495F93" w:rsidRDefault="00203D53">
      <w:pPr>
        <w:spacing w:after="280" w:afterAutospacing="1"/>
      </w:pPr>
      <w:r>
        <w:t>Sverige hade inga invändningar när undantaget beviljades och flera andra EU-länder har liknande undantag.</w:t>
      </w:r>
    </w:p>
    <w:p w14:paraId="2346BD5E" w14:textId="77777777" w:rsidR="00203D53" w:rsidRPr="00663A75" w:rsidRDefault="00203D53" w:rsidP="00203D53">
      <w:pPr>
        <w:pStyle w:val="Rubrik1"/>
        <w:rPr>
          <w:lang w:val="en-GB"/>
        </w:rPr>
      </w:pPr>
      <w:bookmarkStart w:id="8" w:name="_Toc463523255"/>
      <w:r w:rsidRPr="00663A75">
        <w:rPr>
          <w:noProof/>
          <w:lang w:val="en-GB"/>
        </w:rPr>
        <w:t>Commission Communication on further measures to enhance transparency and the fight against tax evasion and avoidance</w:t>
      </w:r>
      <w:bookmarkEnd w:id="8"/>
    </w:p>
    <w:p w14:paraId="2346BD5F" w14:textId="77777777" w:rsidR="00203D53" w:rsidRDefault="00203D53" w:rsidP="00203D53">
      <w:pPr>
        <w:rPr>
          <w:lang w:val="en-US"/>
        </w:rPr>
      </w:pPr>
      <w:r>
        <w:rPr>
          <w:noProof/>
          <w:lang w:val="en-US"/>
        </w:rPr>
        <w:t>Draft</w:t>
      </w:r>
      <w:r>
        <w:rPr>
          <w:lang w:val="en-US"/>
        </w:rPr>
        <w:t xml:space="preserve"> Council conclusionsAdoption</w:t>
      </w:r>
      <w:r>
        <w:rPr>
          <w:lang w:val="en-US"/>
        </w:rPr>
        <w:br/>
      </w:r>
      <w:r>
        <w:rPr>
          <w:noProof/>
          <w:lang w:val="en-US"/>
        </w:rPr>
        <w:t>12670</w:t>
      </w:r>
      <w:r>
        <w:rPr>
          <w:lang w:val="en-US"/>
        </w:rPr>
        <w:t>/16 FISC 141 ECOFIN 846</w:t>
      </w:r>
    </w:p>
    <w:p w14:paraId="2346BD60" w14:textId="77777777" w:rsidR="00203D53" w:rsidRDefault="00203D53" w:rsidP="00203D53">
      <w:r>
        <w:rPr>
          <w:b/>
        </w:rPr>
        <w:t>Ansvarigt statsråd</w:t>
      </w:r>
      <w:r>
        <w:rPr>
          <w:b/>
        </w:rPr>
        <w:br/>
      </w:r>
      <w:r>
        <w:rPr>
          <w:noProof/>
        </w:rPr>
        <w:t>Magdalena</w:t>
      </w:r>
      <w:r>
        <w:t xml:space="preserve"> Andersson</w:t>
      </w:r>
    </w:p>
    <w:p w14:paraId="2346BD61" w14:textId="77777777" w:rsidR="00203D53" w:rsidRDefault="00203D53" w:rsidP="00203D53">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346BD62" w14:textId="77777777" w:rsidR="00203D53" w:rsidRDefault="00203D53" w:rsidP="00203D53">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346BD63" w14:textId="77777777" w:rsidR="00203D53" w:rsidRDefault="00203D53" w:rsidP="00203D53">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346BD64" w14:textId="77777777" w:rsidR="00203D53" w:rsidRDefault="00203D53" w:rsidP="00203D53">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346BD65" w14:textId="77777777" w:rsidR="00203D53" w:rsidRDefault="00203D53" w:rsidP="00203D53">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346BD66" w14:textId="77777777" w:rsidR="00203D53" w:rsidRDefault="00203D53" w:rsidP="00203D53">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346BD67" w14:textId="77777777" w:rsidR="00203D53" w:rsidRDefault="00203D53" w:rsidP="00203D53">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346BD68" w14:textId="77777777" w:rsidR="00203D53" w:rsidRDefault="00203D53" w:rsidP="00203D53">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346BD69" w14:textId="77777777" w:rsidR="00203D53" w:rsidRDefault="00203D53" w:rsidP="00203D53">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346BD6B" w14:textId="02B51B1D" w:rsidR="00495F93" w:rsidRDefault="00203D53" w:rsidP="00203D53">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rådsslutsatserna om ytterligare åtgärder för att öka transparensen och bekämpa skatteflykt och skatteundandragande.</w:t>
      </w:r>
    </w:p>
    <w:p w14:paraId="2346BD6C" w14:textId="3153C39A" w:rsidR="00495F93" w:rsidRDefault="00203D53">
      <w:pPr>
        <w:spacing w:after="280" w:afterAutospacing="1"/>
      </w:pPr>
      <w:r>
        <w:rPr>
          <w:b/>
          <w:bCs/>
        </w:rPr>
        <w:t>Hur regeringen ställer sig till den blivande A-punkten:</w:t>
      </w:r>
      <w:r>
        <w:t xml:space="preserve"> Regeringen kan ställa sig bakom rådsslutsatserna om ytterligare åtgärder för att öka transparensen och bekämpa skatteflykt och skatteundandragande.</w:t>
      </w:r>
    </w:p>
    <w:p w14:paraId="2346BD6D" w14:textId="7583C741" w:rsidR="00495F93" w:rsidRDefault="00203D53">
      <w:pPr>
        <w:spacing w:after="280" w:afterAutospacing="1"/>
      </w:pPr>
      <w:r>
        <w:rPr>
          <w:b/>
          <w:bCs/>
        </w:rPr>
        <w:t>Bakgrund:</w:t>
      </w:r>
      <w:r>
        <w:t xml:space="preserve"> I juli 2016 lämnade kommissionen ett meddelande om åtgärder för att öka transparensen och motverka skattefusk. I meddelandet tas fem prioriterade åtgärder som syftar till att motverka skatteflykt, skatteundandragande och olagliga finansiella aktiviteter upp.</w:t>
      </w:r>
    </w:p>
    <w:p w14:paraId="2346BD6F" w14:textId="0EF5AF35" w:rsidR="00203D53" w:rsidRDefault="00203D53">
      <w:pPr>
        <w:spacing w:after="280" w:afterAutospacing="1"/>
        <w:rPr>
          <w:noProof/>
        </w:rPr>
      </w:pPr>
      <w:r>
        <w:t>Rådsslutsatserna innebär:</w:t>
      </w:r>
      <w:r>
        <w:br/>
        <w:t xml:space="preserve">- att man erkänner de framsteg som gjorts i EU:s ambitiösa agenda för mer rättvis, transparent och effektiv beskattning </w:t>
      </w:r>
      <w:r>
        <w:br/>
        <w:t xml:space="preserve">- bekräftar att det är viktigt med ytterligare ramverk inom EU och internationellt för att motverka gränsöverskridande skattefusk olagliga finansiella aktiviteter </w:t>
      </w:r>
      <w:r>
        <w:br/>
        <w:t xml:space="preserve">- välkomnar kommissionens meddelande om fler åtgärder för att öka transparensen och bekämpning av skattefusk och skatteundandragande </w:t>
      </w:r>
      <w:r>
        <w:br/>
        <w:t xml:space="preserve">- välkomnar ett automatiskt utbyte av förhandsbesked och land-för-land-rapporter, DAC 3 och DAC 4 </w:t>
      </w:r>
      <w:r>
        <w:br/>
        <w:t xml:space="preserve">- efterfrågar ett ökat administrativt samarbete mellan behöriga myndigheter genom en samarbetsplattform </w:t>
      </w:r>
      <w:r>
        <w:br/>
        <w:t xml:space="preserve">- att bygga ut kopplingen mellan regler mot penningtvätt och transparens på skatteområdet </w:t>
      </w:r>
      <w:r>
        <w:br/>
        <w:t>- bekräftar att det finns behov av mer effektivt samarbete mellan skattemyndigheter och andra myndigheter inblandade i arbetet mot skatteflykt, penningtvätt och terroristfinansiering</w:t>
      </w:r>
      <w:r>
        <w:br/>
        <w:t xml:space="preserve">- välkomnar initiativ om ett automatiskt utbyte av verkliga huvudmän och inbjuder kommissionen att analysera möjligheterna för en EU lagstiftning om ett automatiskt informationsutbyte av sådan information i slutet av 2016 </w:t>
      </w:r>
      <w:r>
        <w:br/>
        <w:t xml:space="preserve">- påminner om behovet av att utöka tillsynen av de som främjar och möjliggör aggressiv skatteplanering </w:t>
      </w:r>
      <w:r>
        <w:br/>
        <w:t>- noterar det tekniska arbete gjort av rådet när det gäller ett upprättande av en EU gemensam lista över skattejurisdiktioner som inte är samarbetsvilliga</w:t>
      </w:r>
      <w:r>
        <w:br/>
        <w:t>- håller med om att skyddet för anmälare är viktigt och uppmuntrar kommissionen att undersöka möjligheter för framtida åtgärder på EU nivå, och</w:t>
      </w:r>
      <w:r>
        <w:br/>
        <w:t xml:space="preserve">- erkänner att förbättra förutsägbarheten på skatteområdet inom EU kan bidra till framtida förbättring av konkurrenskraften för företag inom EU och noterar kommissionens avsikt att presentera förslag för att motverka BEPS och skatteundandragande såsom hybrid-missmatch, förbättring av skiljeförfarandet och förslaget om en gemensam bolagsskattebas, CCCTB. </w:t>
      </w:r>
    </w:p>
    <w:p w14:paraId="2346BD70" w14:textId="77777777" w:rsidR="00203D53" w:rsidRPr="00663A75" w:rsidRDefault="00203D53" w:rsidP="00203D53">
      <w:pPr>
        <w:pStyle w:val="Rubrik1"/>
        <w:rPr>
          <w:lang w:val="en-GB"/>
        </w:rPr>
      </w:pPr>
      <w:bookmarkStart w:id="9" w:name="_Toc463523256"/>
      <w:r w:rsidRPr="00663A75">
        <w:rPr>
          <w:noProof/>
          <w:lang w:val="en-GB"/>
        </w:rPr>
        <w:t>Draft Council Decision on the conclusion, on behalf of the European Union, of the Amending Protocol to the Agreement between the European Community and the Principality of Monaco providing for measures equivalent to those laid down in Council Directive 2003/48/EC</w:t>
      </w:r>
      <w:bookmarkEnd w:id="9"/>
    </w:p>
    <w:p w14:paraId="2346BD71" w14:textId="63E27E51" w:rsidR="00203D53" w:rsidRDefault="00203D53" w:rsidP="00203D53">
      <w:pPr>
        <w:rPr>
          <w:lang w:val="en-US"/>
        </w:rPr>
      </w:pPr>
      <w:r>
        <w:rPr>
          <w:noProof/>
          <w:lang w:val="en-US"/>
        </w:rPr>
        <w:t>Adoption</w:t>
      </w:r>
      <w:r>
        <w:rPr>
          <w:lang w:val="en-US"/>
        </w:rPr>
        <w:br/>
      </w:r>
      <w:r>
        <w:rPr>
          <w:noProof/>
          <w:lang w:val="en-US"/>
        </w:rPr>
        <w:t>12677</w:t>
      </w:r>
      <w:r>
        <w:rPr>
          <w:lang w:val="en-US"/>
        </w:rPr>
        <w:t>/16 FISC 142 ECOFIN 847 AELE 74 MC 8</w:t>
      </w:r>
      <w:r w:rsidR="00595F79">
        <w:rPr>
          <w:lang w:val="en-US"/>
        </w:rPr>
        <w:br/>
      </w:r>
      <w:r>
        <w:rPr>
          <w:lang w:val="en-US"/>
        </w:rPr>
        <w:t>8388/16 FISC 64 ECOFIN 339 AELE 33 MC 4</w:t>
      </w:r>
    </w:p>
    <w:p w14:paraId="2346BD72" w14:textId="77777777" w:rsidR="00203D53" w:rsidRDefault="00203D53" w:rsidP="00203D53">
      <w:r>
        <w:rPr>
          <w:b/>
        </w:rPr>
        <w:t>Ansvarigt statsråd</w:t>
      </w:r>
      <w:r>
        <w:rPr>
          <w:b/>
        </w:rPr>
        <w:br/>
      </w:r>
      <w:r>
        <w:rPr>
          <w:noProof/>
        </w:rPr>
        <w:t>Magdalena</w:t>
      </w:r>
      <w:r>
        <w:t xml:space="preserve"> Andersson</w:t>
      </w:r>
    </w:p>
    <w:p w14:paraId="2346BD73" w14:textId="77777777" w:rsidR="00203D53" w:rsidRDefault="00203D53" w:rsidP="00203D53">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346BD74" w14:textId="77777777" w:rsidR="00203D53" w:rsidRDefault="00203D53" w:rsidP="00203D53">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346BD75" w14:textId="77777777" w:rsidR="00203D53" w:rsidRDefault="00203D53" w:rsidP="00203D53">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346BD76" w14:textId="77777777" w:rsidR="00203D53" w:rsidRDefault="00203D53" w:rsidP="00203D53">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346BD77" w14:textId="77777777" w:rsidR="00203D53" w:rsidRDefault="00203D53" w:rsidP="00203D53">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346BD78" w14:textId="77777777" w:rsidR="00203D53" w:rsidRDefault="00203D53" w:rsidP="00203D53">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346BD79" w14:textId="77777777" w:rsidR="00203D53" w:rsidRDefault="00203D53" w:rsidP="00203D53">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346BD7A" w14:textId="77777777" w:rsidR="00203D53" w:rsidRDefault="00203D53" w:rsidP="00203D53">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346BD7B" w14:textId="77777777" w:rsidR="00203D53" w:rsidRDefault="00203D53" w:rsidP="00203D53">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346BD7E" w14:textId="5D2FA203" w:rsidR="00495F93" w:rsidRDefault="00203D53" w:rsidP="00595F79">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Antagande av ändringsprotokoll till sparandeavtal mellan EU och Furstendömet Monaco.</w:t>
      </w:r>
    </w:p>
    <w:p w14:paraId="2346BD80" w14:textId="3CC57C84" w:rsidR="00495F93" w:rsidRDefault="00203D53">
      <w:pPr>
        <w:spacing w:after="280" w:afterAutospacing="1"/>
      </w:pPr>
      <w:r>
        <w:rPr>
          <w:b/>
          <w:bCs/>
        </w:rPr>
        <w:t>Hur regeringen ställer sig till den blivande A-punkten:</w:t>
      </w:r>
      <w:r>
        <w:t xml:space="preserve"> Regeringen ställer sig bakom förslaget.</w:t>
      </w:r>
    </w:p>
    <w:p w14:paraId="2346BD82" w14:textId="18C5EB0A" w:rsidR="00495F93" w:rsidRDefault="00203D53">
      <w:pPr>
        <w:spacing w:after="280" w:afterAutospacing="1"/>
      </w:pPr>
      <w:r>
        <w:rPr>
          <w:b/>
          <w:bCs/>
        </w:rPr>
        <w:t>Bakgrund:</w:t>
      </w:r>
      <w:r>
        <w:t xml:space="preserve"> Förslaget är resultatet av de förhandlingar som har förts mellan Monaco och KOM med stöd av det mandat för KOM som rådet beslutade den 14 maj 2013. Mandatet gick ut på att förhandla om de ändringar i sparandeavtalet som skulle krävas för att anpassa detta till de ändringar i sparandedirektivet som sedermera antogs. Som ett resultat av den internationella utvecklingen har arbetet senare kommit att i stället inriktas på att genomföra den globala standarden för automatiskt utbyte av upplysningar om finansiella konton i förhållande till bl.a. Monaco. </w:t>
      </w:r>
    </w:p>
    <w:p w14:paraId="2346BD84" w14:textId="67098603" w:rsidR="00203D53" w:rsidRDefault="00203D53">
      <w:pPr>
        <w:spacing w:after="280" w:afterAutospacing="1"/>
        <w:rPr>
          <w:noProof/>
        </w:rPr>
      </w:pPr>
      <w:r>
        <w:t>Ändringsprotokollet innebär i praktiken att det befintliga sparandeavtalet ersätts med den globala standarden för automatiskt utbyte av upplysningar om finansiella konton. Dokumenten (7961/16 och 7961/16 ADD1) avspeglar dels modellen för behörig myndighetsöverenskommelsen (MCAA), dels den gemensamma rapporteringsstandarden (CRS), båda framtagna av OECD.</w:t>
      </w:r>
    </w:p>
    <w:p w14:paraId="2346BD85" w14:textId="77777777" w:rsidR="00203D53" w:rsidRPr="00663A75" w:rsidRDefault="00203D53" w:rsidP="00203D53">
      <w:pPr>
        <w:pStyle w:val="Rubrik1"/>
        <w:rPr>
          <w:lang w:val="en-GB"/>
        </w:rPr>
      </w:pPr>
      <w:bookmarkStart w:id="10" w:name="_Toc463523257"/>
      <w:r w:rsidRPr="00663A75">
        <w:rPr>
          <w:noProof/>
          <w:lang w:val="en-GB"/>
        </w:rPr>
        <w:t>Draft Council conclusions on Special Report No 16/2016 by the European Court of Auditors "EU education objectives: programmes aligned but shortcomings in performance measurement"</w:t>
      </w:r>
      <w:bookmarkEnd w:id="10"/>
    </w:p>
    <w:p w14:paraId="2346BD86" w14:textId="77777777" w:rsidR="00203D53" w:rsidRDefault="00203D53" w:rsidP="00203D53">
      <w:pPr>
        <w:rPr>
          <w:lang w:val="en-US"/>
        </w:rPr>
      </w:pPr>
      <w:r>
        <w:rPr>
          <w:noProof/>
          <w:lang w:val="en-US"/>
        </w:rPr>
        <w:t>Adoption</w:t>
      </w:r>
      <w:r>
        <w:rPr>
          <w:lang w:val="en-US"/>
        </w:rPr>
        <w:br/>
      </w:r>
      <w:r>
        <w:rPr>
          <w:noProof/>
          <w:lang w:val="en-US"/>
        </w:rPr>
        <w:t>12664</w:t>
      </w:r>
      <w:r>
        <w:rPr>
          <w:lang w:val="en-US"/>
        </w:rPr>
        <w:t>/16 FIN 602 FSTR 65 FC 57 REGIO 81 EDUC 308 SOC 570</w:t>
      </w:r>
    </w:p>
    <w:p w14:paraId="2346BD87" w14:textId="37AA0644" w:rsidR="00203D53" w:rsidRDefault="00203D53" w:rsidP="00203D53">
      <w:r>
        <w:rPr>
          <w:b/>
        </w:rPr>
        <w:t>Ansvarigt statsråd</w:t>
      </w:r>
      <w:r>
        <w:rPr>
          <w:b/>
        </w:rPr>
        <w:br/>
      </w:r>
      <w:r w:rsidR="00595F79">
        <w:rPr>
          <w:noProof/>
        </w:rPr>
        <w:t>Sven-Erik</w:t>
      </w:r>
      <w:r>
        <w:t xml:space="preserve"> Bucht</w:t>
      </w:r>
    </w:p>
    <w:p w14:paraId="2346BD88" w14:textId="77777777" w:rsidR="00203D53" w:rsidRDefault="00203D53" w:rsidP="00203D53">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346BD89" w14:textId="77777777" w:rsidR="00203D53" w:rsidRDefault="00203D53" w:rsidP="00203D53">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346BD8A" w14:textId="77777777" w:rsidR="00203D53" w:rsidRDefault="00203D53" w:rsidP="00203D53">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346BD8B" w14:textId="77777777" w:rsidR="00203D53" w:rsidRDefault="00203D53" w:rsidP="00203D53">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346BD8C" w14:textId="77777777" w:rsidR="00203D53" w:rsidRDefault="00203D53" w:rsidP="00203D53">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346BD8D" w14:textId="77777777" w:rsidR="00203D53" w:rsidRDefault="00203D53" w:rsidP="00203D53">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346BD8E" w14:textId="77777777" w:rsidR="00203D53" w:rsidRDefault="00203D53" w:rsidP="00203D53">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346BD8F" w14:textId="77777777" w:rsidR="00203D53" w:rsidRDefault="00203D53" w:rsidP="00203D53">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346BD90" w14:textId="77777777" w:rsidR="00203D53" w:rsidRDefault="00203D53" w:rsidP="00203D53">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346BD92" w14:textId="2270DDB0" w:rsidR="00495F93" w:rsidRDefault="00203D53" w:rsidP="00595F79">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Anta rådsslutsatser om den revisionsrättsrapport som behandlar utbildningsinsatser inom ESI fonderna</w:t>
      </w:r>
    </w:p>
    <w:p w14:paraId="2346BD93" w14:textId="0E57E496" w:rsidR="00495F93" w:rsidRDefault="00203D53">
      <w:pPr>
        <w:spacing w:after="280" w:afterAutospacing="1"/>
      </w:pPr>
      <w:r>
        <w:rPr>
          <w:b/>
          <w:bCs/>
        </w:rPr>
        <w:t>Hur regeringen ställer sig till den blivande A-punkten:</w:t>
      </w:r>
      <w:r>
        <w:t xml:space="preserve"> Rådsslutsatserna kan antas</w:t>
      </w:r>
      <w:r w:rsidR="00595F79">
        <w:t>.</w:t>
      </w:r>
    </w:p>
    <w:p w14:paraId="2346BD95" w14:textId="63588B9E" w:rsidR="00203D53" w:rsidRDefault="00203D53">
      <w:pPr>
        <w:spacing w:after="280" w:afterAutospacing="1"/>
        <w:rPr>
          <w:noProof/>
        </w:rPr>
      </w:pPr>
      <w:r>
        <w:rPr>
          <w:b/>
          <w:bCs/>
        </w:rPr>
        <w:t>Bakgrund:</w:t>
      </w:r>
      <w:r>
        <w:t xml:space="preserve"> Revisionsrätten har sett på effektiviteten och måluppfyllelsen av de insatser på utbildningsområdet som finansieras av ESI fonderna och hur de stämmer med EU politiska mål inom området.</w:t>
      </w:r>
    </w:p>
    <w:p w14:paraId="2346BD96" w14:textId="77777777" w:rsidR="00203D53" w:rsidRPr="00663A75" w:rsidRDefault="00203D53" w:rsidP="00203D53">
      <w:pPr>
        <w:pStyle w:val="Rubrik1"/>
        <w:rPr>
          <w:lang w:val="en-GB"/>
        </w:rPr>
      </w:pPr>
      <w:bookmarkStart w:id="11" w:name="_Toc463523258"/>
      <w:r w:rsidRPr="00663A75">
        <w:rPr>
          <w:noProof/>
          <w:lang w:val="en-GB"/>
        </w:rPr>
        <w:t>Draft Regulation of the European Parliament and of the Council on the establishment of a European travel document for the return of illegally staying third-country nationals, and repealing the Council Recommendation of 30 November 1994 (First reading)</w:t>
      </w:r>
      <w:bookmarkEnd w:id="11"/>
    </w:p>
    <w:p w14:paraId="2346BD97" w14:textId="77777777" w:rsidR="00203D53" w:rsidRDefault="00203D53" w:rsidP="00203D53">
      <w:pPr>
        <w:rPr>
          <w:lang w:val="en-US"/>
        </w:rPr>
      </w:pPr>
      <w:r>
        <w:rPr>
          <w:noProof/>
          <w:lang w:val="en-US"/>
        </w:rPr>
        <w:t>Adoption</w:t>
      </w:r>
      <w:r>
        <w:rPr>
          <w:lang w:val="en-US"/>
        </w:rPr>
        <w:t xml:space="preserve"> of the legislative act</w:t>
      </w:r>
      <w:r>
        <w:rPr>
          <w:lang w:val="en-US"/>
        </w:rPr>
        <w:br/>
      </w:r>
      <w:r>
        <w:rPr>
          <w:noProof/>
          <w:lang w:val="en-US"/>
        </w:rPr>
        <w:t>12592</w:t>
      </w:r>
      <w:r>
        <w:rPr>
          <w:lang w:val="en-US"/>
        </w:rPr>
        <w:t>/16 CODEC 1319 MIGR 168 FRONT 357 COMIX 614+ ADD 1PE-CONS 30/16 MIGR 126 FRONT 280 COMIX 498 CODEC 1003</w:t>
      </w:r>
    </w:p>
    <w:p w14:paraId="2346BD98" w14:textId="77777777" w:rsidR="00203D53" w:rsidRDefault="00203D53" w:rsidP="00203D53">
      <w:r>
        <w:rPr>
          <w:b/>
        </w:rPr>
        <w:t>Ansvarigt statsråd</w:t>
      </w:r>
      <w:r>
        <w:rPr>
          <w:b/>
        </w:rPr>
        <w:br/>
      </w:r>
      <w:r>
        <w:rPr>
          <w:noProof/>
        </w:rPr>
        <w:t>Morgan</w:t>
      </w:r>
      <w:r>
        <w:t xml:space="preserve"> Johansson</w:t>
      </w:r>
    </w:p>
    <w:p w14:paraId="2346BD99" w14:textId="77777777" w:rsidR="00203D53" w:rsidRDefault="00203D53" w:rsidP="00203D53">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346BD9A" w14:textId="77777777" w:rsidR="00203D53" w:rsidRDefault="00203D53" w:rsidP="00203D53">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346BD9B" w14:textId="77777777" w:rsidR="00203D53" w:rsidRDefault="00203D53" w:rsidP="00203D53">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346BD9C" w14:textId="77777777" w:rsidR="00203D53" w:rsidRDefault="00203D53" w:rsidP="00203D53">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346BD9D" w14:textId="77777777" w:rsidR="00203D53" w:rsidRDefault="00203D53" w:rsidP="00203D53">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346BD9E" w14:textId="77777777" w:rsidR="00203D53" w:rsidRDefault="00203D53" w:rsidP="00203D53">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346BD9F" w14:textId="77777777" w:rsidR="00203D53" w:rsidRDefault="00203D53" w:rsidP="00203D53">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346BDA0" w14:textId="77777777" w:rsidR="00203D53" w:rsidRDefault="00203D53" w:rsidP="00203D53">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346BDA1" w14:textId="77777777" w:rsidR="00203D53" w:rsidRDefault="00203D53" w:rsidP="00203D53">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346BDA3" w14:textId="1F05FB60" w:rsidR="00495F93" w:rsidRDefault="00203D53" w:rsidP="00595F79">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besluta om antagande av rättsakten. </w:t>
      </w:r>
    </w:p>
    <w:p w14:paraId="2346BDA4" w14:textId="55A996FC" w:rsidR="00495F93" w:rsidRDefault="00203D53">
      <w:pPr>
        <w:spacing w:after="280" w:afterAutospacing="1"/>
      </w:pPr>
      <w:r>
        <w:rPr>
          <w:b/>
          <w:bCs/>
        </w:rPr>
        <w:t>Hur regeringen ställer sig till den blivande A-punkten:</w:t>
      </w:r>
      <w:r>
        <w:t xml:space="preserve"> Regeringen avser att rösta ja till förslaget. </w:t>
      </w:r>
    </w:p>
    <w:p w14:paraId="2346BDA6" w14:textId="2E1DE059" w:rsidR="00203D53" w:rsidRDefault="00203D53">
      <w:pPr>
        <w:spacing w:after="280" w:afterAutospacing="1"/>
        <w:rPr>
          <w:noProof/>
        </w:rPr>
      </w:pPr>
      <w:r>
        <w:rPr>
          <w:b/>
          <w:bCs/>
        </w:rPr>
        <w:t>Bakgrund:</w:t>
      </w:r>
      <w:r>
        <w:t xml:space="preserve"> EU utarbetade redan vid mitten av 1990-talet ett standardiserat resedokument att använda vid avvisning eller utvisning av utlänningar som saknar passhandling. I Europeiska rådets slutsatser från den 15 oktober 2015 föreslogs ett förbättrat standardiserat resedokument i syfte att öka möjligheterna att kunna verkställa beslut om avvisning och utvisning. Förslaget presenterades av kommissionen den 15 december 2015. Regeringen stödjer förslaget. Om ett förbättrat standardiserat resedokument kan accepteras i högre utsträckning av tredjeländer, leder detta till kortare väntetiderna i återvändandefasen.</w:t>
      </w:r>
    </w:p>
    <w:p w14:paraId="2346BDA7" w14:textId="77777777" w:rsidR="00203D53" w:rsidRPr="00663A75" w:rsidRDefault="00203D53" w:rsidP="00203D53">
      <w:pPr>
        <w:pStyle w:val="Rubrik1"/>
        <w:rPr>
          <w:lang w:val="en-GB"/>
        </w:rPr>
      </w:pPr>
      <w:bookmarkStart w:id="12" w:name="_Toc463523259"/>
      <w:r w:rsidRPr="00663A75">
        <w:rPr>
          <w:noProof/>
          <w:lang w:val="en-GB"/>
        </w:rPr>
        <w:t>Draft Council conclusions on organised domestic burglary</w:t>
      </w:r>
      <w:bookmarkEnd w:id="12"/>
    </w:p>
    <w:p w14:paraId="2346BDA8" w14:textId="19CEAD82" w:rsidR="00203D53" w:rsidRDefault="00203D53" w:rsidP="00203D53">
      <w:pPr>
        <w:rPr>
          <w:lang w:val="en-US"/>
        </w:rPr>
      </w:pPr>
      <w:r>
        <w:rPr>
          <w:noProof/>
          <w:lang w:val="en-US"/>
        </w:rPr>
        <w:t>Adoption</w:t>
      </w:r>
      <w:r>
        <w:rPr>
          <w:lang w:val="en-US"/>
        </w:rPr>
        <w:br/>
      </w:r>
      <w:r>
        <w:rPr>
          <w:noProof/>
          <w:lang w:val="en-US"/>
        </w:rPr>
        <w:t>12742</w:t>
      </w:r>
      <w:r>
        <w:rPr>
          <w:lang w:val="en-US"/>
        </w:rPr>
        <w:t>/16 JAI 789 COSI 147 ENFOPOL 313 CRIMORG 113ENFOCUSTOM 142 GENVAL 99 FRONT 368</w:t>
      </w:r>
      <w:r w:rsidR="00595F79">
        <w:rPr>
          <w:lang w:val="en-US"/>
        </w:rPr>
        <w:br/>
      </w:r>
      <w:r>
        <w:rPr>
          <w:lang w:val="en-US"/>
        </w:rPr>
        <w:t>12583/16 JAI 782 COSI 142 ENFOPOL 302 CRIMORG 112ENFOCUSTOM 140 GENVAL 98 FRONT 356</w:t>
      </w:r>
    </w:p>
    <w:p w14:paraId="2346BDA9" w14:textId="77777777" w:rsidR="00203D53" w:rsidRDefault="00203D53" w:rsidP="00203D53">
      <w:r>
        <w:rPr>
          <w:b/>
        </w:rPr>
        <w:t>Ansvarigt statsråd</w:t>
      </w:r>
      <w:r>
        <w:rPr>
          <w:b/>
        </w:rPr>
        <w:br/>
      </w:r>
      <w:r>
        <w:rPr>
          <w:noProof/>
        </w:rPr>
        <w:t>Anders</w:t>
      </w:r>
      <w:r>
        <w:t xml:space="preserve"> Ygeman</w:t>
      </w:r>
    </w:p>
    <w:p w14:paraId="2346BDAA" w14:textId="77777777" w:rsidR="00203D53" w:rsidRDefault="00203D53" w:rsidP="00203D53">
      <w:r>
        <w:rPr>
          <w:b/>
        </w:rPr>
        <w:fldChar w:fldCharType="begin"/>
      </w:r>
      <w:r>
        <w:rPr>
          <w:b/>
        </w:rPr>
        <w:instrText xml:space="preserve"> IF "-" = "-" </w:instrText>
      </w:r>
      <w:r>
        <w:rPr>
          <w:b/>
        </w:rPr>
        <w:fldChar w:fldCharType="begin"/>
      </w:r>
      <w:r>
        <w:rPr>
          <w:b/>
        </w:rPr>
        <w:instrText xml:space="preserve"> IF "2016-03-10"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346BDAB" w14:textId="77777777" w:rsidR="00203D53" w:rsidRDefault="00203D53" w:rsidP="00203D53">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346BDAC" w14:textId="77777777" w:rsidR="00203D53" w:rsidRDefault="00203D53" w:rsidP="00203D53">
      <w:pPr>
        <w:rPr>
          <w:noProof/>
        </w:rPr>
      </w:pPr>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346BDAD" w14:textId="77777777" w:rsidR="00203D53" w:rsidRDefault="00203D53" w:rsidP="00203D53">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346BDAE" w14:textId="77777777" w:rsidR="00203D53" w:rsidRDefault="00203D53" w:rsidP="00203D53">
      <w:r>
        <w:instrText>"</w:instrText>
      </w:r>
      <w:r>
        <w:rPr>
          <w:b/>
        </w:rPr>
        <w:instrText xml:space="preserve"> </w:instrText>
      </w:r>
      <w:r>
        <w:rPr>
          <w:b/>
        </w:rPr>
        <w:fldChar w:fldCharType="separate"/>
      </w:r>
      <w:r>
        <w:rPr>
          <w:b/>
        </w:rPr>
        <w:t xml:space="preserve">Tidigare behandlat i </w:t>
      </w:r>
      <w:r w:rsidRPr="0001065A">
        <w:rPr>
          <w:b/>
        </w:rPr>
        <w:t>EU</w:t>
      </w:r>
      <w:r>
        <w:rPr>
          <w:b/>
        </w:rPr>
        <w:t>-</w:t>
      </w:r>
      <w:r w:rsidRPr="0001065A">
        <w:rPr>
          <w:b/>
        </w:rPr>
        <w:t>näm</w:t>
      </w:r>
      <w:r w:rsidRPr="00562140">
        <w:rPr>
          <w:b/>
        </w:rPr>
        <w:t>nden</w:t>
      </w:r>
      <w:r>
        <w:rPr>
          <w:b/>
        </w:rPr>
        <w:br/>
      </w:r>
      <w:r w:rsidRPr="002F0461">
        <w:t>-</w:t>
      </w:r>
    </w:p>
    <w:p w14:paraId="2346BDAF" w14:textId="77777777" w:rsidR="00203D53" w:rsidRDefault="00203D53" w:rsidP="00203D53">
      <w:pPr>
        <w:rPr>
          <w:b/>
        </w:rPr>
      </w:pPr>
      <w:r>
        <w:rPr>
          <w:b/>
        </w:rPr>
        <w:fldChar w:fldCharType="end"/>
      </w:r>
      <w:r>
        <w:rPr>
          <w:b/>
        </w:rPr>
        <w:fldChar w:fldCharType="begin"/>
      </w:r>
      <w:r>
        <w:rPr>
          <w:b/>
        </w:rPr>
        <w:instrText xml:space="preserve"> IF "-" = "-" </w:instrText>
      </w:r>
      <w:r>
        <w:rPr>
          <w:b/>
        </w:rPr>
        <w:fldChar w:fldCharType="begin"/>
      </w:r>
      <w:r>
        <w:rPr>
          <w:b/>
        </w:rPr>
        <w:instrText xml:space="preserve"> IF "2016-03-10"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2016-03-10</w:instrText>
      </w:r>
    </w:p>
    <w:p w14:paraId="2346BDB0" w14:textId="77777777" w:rsidR="00203D53" w:rsidRDefault="00203D53" w:rsidP="00203D53">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2016-03-10</w:instrText>
      </w:r>
    </w:p>
    <w:p w14:paraId="2346BDB1" w14:textId="77777777" w:rsidR="00203D53" w:rsidRDefault="00203D53" w:rsidP="00203D53">
      <w:pPr>
        <w:rPr>
          <w:noProof/>
        </w:rPr>
      </w:pPr>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t</w:instrText>
      </w:r>
      <w:r>
        <w:rPr>
          <w:b/>
        </w:rPr>
        <w:br/>
      </w:r>
      <w:r w:rsidRPr="002F0461">
        <w:instrText>2016-03-10</w:instrText>
      </w:r>
    </w:p>
    <w:p w14:paraId="2346BDB2" w14:textId="77777777" w:rsidR="00495F93" w:rsidRDefault="00203D53" w:rsidP="00203D53">
      <w:pPr>
        <w:rPr>
          <w:b/>
        </w:rPr>
      </w:pPr>
      <w:r>
        <w:rPr>
          <w:b/>
        </w:rPr>
        <w:fldChar w:fldCharType="end"/>
      </w:r>
      <w:r>
        <w:rPr>
          <w:b/>
        </w:rPr>
        <w:instrText xml:space="preserve">  "Tidigare behandlat i </w:instrText>
      </w:r>
      <w:r w:rsidRPr="00643D86">
        <w:rPr>
          <w:b/>
        </w:rPr>
        <w:instrText>råde</w:instrText>
      </w:r>
      <w:r>
        <w:rPr>
          <w:b/>
        </w:rPr>
        <w:instrText>t</w:instrText>
      </w:r>
      <w:r>
        <w:rPr>
          <w:b/>
        </w:rPr>
        <w:br/>
      </w:r>
      <w:r>
        <w:instrText>2016-03-10</w:instrText>
      </w:r>
    </w:p>
    <w:p w14:paraId="2346BDB3" w14:textId="77777777" w:rsidR="00203D53" w:rsidRDefault="00203D53" w:rsidP="00203D53">
      <w:r>
        <w:instrText>"</w:instrText>
      </w:r>
      <w:r>
        <w:rPr>
          <w:b/>
        </w:rPr>
        <w:instrText xml:space="preserve"> </w:instrText>
      </w:r>
      <w:r>
        <w:rPr>
          <w:b/>
        </w:rPr>
        <w:fldChar w:fldCharType="separate"/>
      </w:r>
      <w:r>
        <w:rPr>
          <w:b/>
        </w:rPr>
        <w:t xml:space="preserve">Tidigare behandlat i </w:t>
      </w:r>
      <w:r w:rsidRPr="00643D86">
        <w:rPr>
          <w:b/>
        </w:rPr>
        <w:t>råde</w:t>
      </w:r>
      <w:r>
        <w:rPr>
          <w:b/>
        </w:rPr>
        <w:t>t</w:t>
      </w:r>
      <w:r>
        <w:rPr>
          <w:b/>
        </w:rPr>
        <w:br/>
      </w:r>
      <w:r w:rsidRPr="002F0461">
        <w:t>2016-03-10</w:t>
      </w:r>
    </w:p>
    <w:p w14:paraId="2346BDB4" w14:textId="77777777" w:rsidR="00495F93" w:rsidRDefault="00203D53" w:rsidP="00203D53">
      <w:pPr>
        <w:rPr>
          <w:b/>
        </w:rPr>
      </w:pPr>
      <w:r>
        <w:rPr>
          <w:b/>
        </w:rPr>
        <w:fldChar w:fldCharType="end"/>
      </w:r>
      <w:r>
        <w:rPr>
          <w:b/>
        </w:rPr>
        <w:fldChar w:fldCharType="begin"/>
      </w:r>
      <w:r>
        <w:rPr>
          <w:b/>
        </w:rPr>
        <w:instrText xml:space="preserve"> IF "-" = "-" </w:instrText>
      </w:r>
      <w:r>
        <w:rPr>
          <w:b/>
        </w:rPr>
        <w:fldChar w:fldCharType="begin"/>
      </w:r>
      <w:r>
        <w:rPr>
          <w:b/>
        </w:rPr>
        <w:instrText xml:space="preserve"> IF "2016-03-10" = "-" </w:instrText>
      </w:r>
      <w:r>
        <w:rPr>
          <w:b/>
        </w:rPr>
        <w:fldChar w:fldCharType="begin"/>
      </w:r>
      <w:r>
        <w:rPr>
          <w:b/>
        </w:rPr>
        <w:instrText xml:space="preserve"> IF "-" = "-" "" "Tidigare behandlat i utskottet </w:instrText>
      </w:r>
      <w:r>
        <w:rPr>
          <w:b/>
        </w:rPr>
        <w:br/>
      </w:r>
      <w:r w:rsidRPr="002F0461">
        <w:instrText>-</w:instrText>
      </w:r>
    </w:p>
    <w:p w14:paraId="2346BDB5" w14:textId="77777777" w:rsidR="00203D53" w:rsidRDefault="00203D53" w:rsidP="00203D53">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346BDB6" w14:textId="77777777" w:rsidR="00203D53" w:rsidRDefault="00203D53" w:rsidP="00203D53">
      <w:pPr>
        <w:rPr>
          <w:noProof/>
        </w:rPr>
      </w:pPr>
      <w:r>
        <w:instrText>"</w:instrText>
      </w:r>
      <w:r>
        <w:rPr>
          <w:b/>
        </w:rPr>
        <w:instrText xml:space="preserve"> </w:instrText>
      </w:r>
      <w:r>
        <w:rPr>
          <w:b/>
        </w:rPr>
        <w:fldChar w:fldCharType="separate"/>
      </w:r>
      <w:r>
        <w:rPr>
          <w:b/>
        </w:rPr>
        <w:instrText>Tidigare behandlat i utskottet</w:instrText>
      </w:r>
      <w:r>
        <w:rPr>
          <w:b/>
        </w:rPr>
        <w:br/>
      </w:r>
      <w:r w:rsidRPr="002F0461">
        <w:instrText>-</w:instrText>
      </w:r>
    </w:p>
    <w:p w14:paraId="2346BDB7" w14:textId="77777777" w:rsidR="00495F93" w:rsidRDefault="00203D53" w:rsidP="00203D53">
      <w:pPr>
        <w:rPr>
          <w:b/>
        </w:rPr>
      </w:pPr>
      <w:r>
        <w:rPr>
          <w:b/>
        </w:rPr>
        <w:fldChar w:fldCharType="end"/>
      </w:r>
      <w:r>
        <w:rPr>
          <w:b/>
        </w:rPr>
        <w:instrText xml:space="preserve">  "Tidigare behandlat i utskottet</w:instrText>
      </w:r>
      <w:r>
        <w:rPr>
          <w:b/>
        </w:rPr>
        <w:br/>
      </w:r>
      <w:r>
        <w:instrText>-</w:instrText>
      </w:r>
    </w:p>
    <w:p w14:paraId="2346BDB8" w14:textId="77777777" w:rsidR="00203D53" w:rsidRDefault="00203D53" w:rsidP="00203D53">
      <w:r>
        <w:instrText>"</w:instrText>
      </w:r>
      <w:r>
        <w:rPr>
          <w:b/>
        </w:rPr>
        <w:instrText xml:space="preserve"> </w:instrText>
      </w:r>
      <w:r>
        <w:rPr>
          <w:b/>
        </w:rPr>
        <w:fldChar w:fldCharType="separate"/>
      </w:r>
      <w:r>
        <w:rPr>
          <w:b/>
        </w:rPr>
        <w:t>Tidigare behandlat i utskottet</w:t>
      </w:r>
      <w:r>
        <w:rPr>
          <w:b/>
        </w:rPr>
        <w:br/>
      </w:r>
      <w:r w:rsidRPr="002F0461">
        <w:t>-</w:t>
      </w:r>
    </w:p>
    <w:p w14:paraId="2346BDBA" w14:textId="39A7F5A5" w:rsidR="00495F93" w:rsidRDefault="00203D53" w:rsidP="00595F79">
      <w:r>
        <w:rPr>
          <w:b/>
        </w:rPr>
        <w:fldChar w:fldCharType="end"/>
      </w:r>
      <w:r w:rsidRPr="00B44CE2">
        <w:rPr>
          <w:b/>
        </w:rPr>
        <w:t>Annotering</w:t>
      </w:r>
      <w:r>
        <w:rPr>
          <w:b/>
        </w:rPr>
        <w:br/>
      </w:r>
      <w:r>
        <w:rPr>
          <w:b/>
          <w:bCs/>
        </w:rPr>
        <w:t>Avsikt med behandlingen i rådet:</w:t>
      </w:r>
      <w:r>
        <w:t xml:space="preserve"> Rådet föreslås anta rådets slutsatser om organiserade bostadsinbrott.</w:t>
      </w:r>
    </w:p>
    <w:p w14:paraId="2346BDBB" w14:textId="7B8783B2" w:rsidR="00495F93" w:rsidRDefault="00203D53">
      <w:pPr>
        <w:spacing w:after="280" w:afterAutospacing="1"/>
      </w:pPr>
      <w:r>
        <w:rPr>
          <w:b/>
          <w:bCs/>
        </w:rPr>
        <w:t>Hur regeringen ställer sig till den blivande A-punkten:</w:t>
      </w:r>
      <w:r>
        <w:t xml:space="preserve"> Regeringen avser rösta ja till att rådet antar rådets slutsatser om organiserade bostadsinbrott.</w:t>
      </w:r>
    </w:p>
    <w:p w14:paraId="2346BDBD" w14:textId="28A3B79A" w:rsidR="00203D53" w:rsidRDefault="00203D53">
      <w:pPr>
        <w:spacing w:after="280" w:afterAutospacing="1"/>
        <w:rPr>
          <w:noProof/>
        </w:rPr>
      </w:pPr>
      <w:r>
        <w:rPr>
          <w:b/>
          <w:bCs/>
        </w:rPr>
        <w:t>Bakgrund:</w:t>
      </w:r>
      <w:r>
        <w:t xml:space="preserve"> Rådsslutsatserna har sitt ursprung i ett franskt och tyskt initiativ för att bekämpa organiserade bostadsinbrott som hänför sig till ligor från sydöstra och östra Europa. Initiativet fanns med som informationspunkt vid RIF-rådet den 10-11 mars 2016. Utkastet till rådsslutsatser innehåller en rad åtgärder för att bekämpa organiserade bostadsinbrott, och bygger på EU:s arbete inom policycykeln för organiserad och grov internationell brottslighet, där denna brottstyp är prioriterad. Medlemsstaterna och EU-myndigheterna inbjuds bl.a. att skapa kontaktpunkter och ett expertforum. Vidare inbjuds medlemsstaterna att öka samarbetet med ursprungsländer och utöka informationsutbytet, samt öka det preventiva arbetet, bl.a. genom samarbete med privata sektorn.</w:t>
      </w:r>
    </w:p>
    <w:p w14:paraId="2346BDBE" w14:textId="77777777" w:rsidR="00203D53" w:rsidRPr="00663A75" w:rsidRDefault="00203D53" w:rsidP="00203D53">
      <w:pPr>
        <w:pStyle w:val="Rubrik1"/>
        <w:rPr>
          <w:lang w:val="en-GB"/>
        </w:rPr>
      </w:pPr>
      <w:bookmarkStart w:id="13" w:name="_Toc463523260"/>
      <w:r w:rsidRPr="00663A75">
        <w:rPr>
          <w:noProof/>
          <w:lang w:val="en-GB"/>
        </w:rPr>
        <w:t>Draft Council Conclusions on the implementation of the general provisions on data protection of Chapter 6 of Council Decision 2008/615/JHA</w:t>
      </w:r>
      <w:bookmarkEnd w:id="13"/>
    </w:p>
    <w:p w14:paraId="2346BDBF" w14:textId="2F2E67AB" w:rsidR="00203D53" w:rsidRDefault="00203D53" w:rsidP="00203D53">
      <w:pPr>
        <w:rPr>
          <w:lang w:val="en-US"/>
        </w:rPr>
      </w:pPr>
      <w:r>
        <w:rPr>
          <w:noProof/>
          <w:lang w:val="en-US"/>
        </w:rPr>
        <w:t>Evaluation</w:t>
      </w:r>
      <w:r>
        <w:rPr>
          <w:lang w:val="en-US"/>
        </w:rPr>
        <w:t xml:space="preserve"> of Denmark with regard to automated exchange of vehicle registration data (VRD)</w:t>
      </w:r>
      <w:r>
        <w:rPr>
          <w:lang w:val="en-US"/>
        </w:rPr>
        <w:br/>
      </w:r>
      <w:r>
        <w:rPr>
          <w:noProof/>
          <w:lang w:val="en-US"/>
        </w:rPr>
        <w:t>12216</w:t>
      </w:r>
      <w:r>
        <w:rPr>
          <w:lang w:val="en-US"/>
        </w:rPr>
        <w:t>/16 JAI 751 DAPIX 149 CRIMORG 105 ENFOPOL 286ENFOCUSTOM 132</w:t>
      </w:r>
      <w:r w:rsidR="00595F79">
        <w:rPr>
          <w:lang w:val="en-US"/>
        </w:rPr>
        <w:br/>
      </w:r>
      <w:r>
        <w:rPr>
          <w:lang w:val="en-US"/>
        </w:rPr>
        <w:t>12206/16 JAI 747 DAPIX 145 CRIMORG 101 ENFOPOL 282ENFOCUSTOM 128</w:t>
      </w:r>
      <w:r w:rsidR="00595F79">
        <w:rPr>
          <w:lang w:val="en-US"/>
        </w:rPr>
        <w:br/>
      </w:r>
      <w:r>
        <w:rPr>
          <w:lang w:val="en-US"/>
        </w:rPr>
        <w:t>11789/16 JAI 707 DAPIX 129 CRIMORG 90 ENFOPOL 256ENFOCUSTOM 117</w:t>
      </w:r>
    </w:p>
    <w:p w14:paraId="2346BDC0" w14:textId="77777777" w:rsidR="00203D53" w:rsidRDefault="00203D53" w:rsidP="00203D53">
      <w:r>
        <w:rPr>
          <w:b/>
        </w:rPr>
        <w:t>Ansvarigt statsråd</w:t>
      </w:r>
      <w:r>
        <w:rPr>
          <w:b/>
        </w:rPr>
        <w:br/>
      </w:r>
      <w:r>
        <w:rPr>
          <w:noProof/>
        </w:rPr>
        <w:t>Anders</w:t>
      </w:r>
      <w:r>
        <w:t xml:space="preserve"> Ygeman</w:t>
      </w:r>
    </w:p>
    <w:p w14:paraId="2346BDC1" w14:textId="77777777" w:rsidR="00203D53" w:rsidRDefault="00203D53" w:rsidP="00203D53">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346BDC2" w14:textId="77777777" w:rsidR="00203D53" w:rsidRDefault="00203D53" w:rsidP="00203D53">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346BDC3" w14:textId="77777777" w:rsidR="00203D53" w:rsidRDefault="00203D53" w:rsidP="00203D53">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346BDC4" w14:textId="77777777" w:rsidR="00203D53" w:rsidRDefault="00203D53" w:rsidP="00203D53">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346BDC5" w14:textId="77777777" w:rsidR="00203D53" w:rsidRDefault="00203D53" w:rsidP="00203D53">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346BDC6" w14:textId="77777777" w:rsidR="00203D53" w:rsidRDefault="00203D53" w:rsidP="00203D53">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346BDC7" w14:textId="77777777" w:rsidR="00203D53" w:rsidRDefault="00203D53" w:rsidP="00203D53">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346BDC8" w14:textId="77777777" w:rsidR="00203D53" w:rsidRDefault="00203D53" w:rsidP="00203D53">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346BDC9" w14:textId="77777777" w:rsidR="00203D53" w:rsidRDefault="00203D53" w:rsidP="00203D53">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346BDCB" w14:textId="392E58B4" w:rsidR="00495F93" w:rsidRDefault="00203D53" w:rsidP="00595F79">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slutsatserna. </w:t>
      </w:r>
    </w:p>
    <w:p w14:paraId="2346BDCC" w14:textId="420DC742" w:rsidR="00495F93" w:rsidRDefault="00203D53">
      <w:pPr>
        <w:spacing w:after="280" w:afterAutospacing="1"/>
      </w:pPr>
      <w:r>
        <w:rPr>
          <w:b/>
          <w:bCs/>
        </w:rPr>
        <w:t>Hur regeringen ställer sig till den blivande A-punkten:</w:t>
      </w:r>
      <w:r>
        <w:t xml:space="preserve"> Regeringen avser rösta ja till att rådet antar rådsslutsatserna. </w:t>
      </w:r>
    </w:p>
    <w:p w14:paraId="2346BDCD" w14:textId="77777777" w:rsidR="00495F93" w:rsidRDefault="00203D53">
      <w:pPr>
        <w:spacing w:after="280" w:afterAutospacing="1"/>
      </w:pPr>
      <w:r>
        <w:rPr>
          <w:b/>
          <w:bCs/>
        </w:rPr>
        <w:t xml:space="preserve">Bakgrund: </w:t>
      </w:r>
      <w:r>
        <w:t xml:space="preserve">Prümrådsbesluten (2008/615/RIF och 2008/616/RIF) reglerar automatiserat utbyte i brottsbekämpande syfte av DNA-, fingeravtrycks- och fordonsregisteruppgifter. Rådsbesluten föreskriver att medlemsstaterna ska genomgå en utvärderingsprocedur i form av frågeformulär, tester och inspektioner innan det automatiserade utbytet får påbörjas. Innan rådet, efter hörande av parlamentet, beslutar om att starta det automatiserade utbytet, ska rådet enhälligt besluta att förutsättningarna för utbytet har uppfyllts genom att bestämmelserna om dataskydd i kapitel 6 i beslutet har genomförts i medlemsstatens lagstiftning. </w:t>
      </w:r>
    </w:p>
    <w:p w14:paraId="2346BDCF" w14:textId="454E94BC" w:rsidR="00203D53" w:rsidRDefault="00203D53">
      <w:pPr>
        <w:spacing w:after="280" w:afterAutospacing="1"/>
        <w:rPr>
          <w:noProof/>
        </w:rPr>
      </w:pPr>
      <w:r>
        <w:t>Danmark har genomgått utvärderingen avseende fordonsregisteruppgifter med godkänt resultat och rådet kan konstatera att Danmark har fullt ut genomfört de allmänna bestämmelserna om dataskydd i kapitel 6 i beslut 2008/615/RIF.</w:t>
      </w:r>
    </w:p>
    <w:p w14:paraId="2346BDD0" w14:textId="77777777" w:rsidR="00203D53" w:rsidRPr="00663A75" w:rsidRDefault="00203D53" w:rsidP="00203D53">
      <w:pPr>
        <w:pStyle w:val="Rubrik1"/>
        <w:rPr>
          <w:lang w:val="en-GB"/>
        </w:rPr>
      </w:pPr>
      <w:bookmarkStart w:id="14" w:name="_Toc463523261"/>
      <w:r w:rsidRPr="00663A75">
        <w:rPr>
          <w:noProof/>
          <w:lang w:val="en-GB"/>
        </w:rPr>
        <w:t>Draft Council Conclusions on the implementation of the general provisions on data protection of Chapter 6 of Council Decision 2008/615/JHA</w:t>
      </w:r>
      <w:bookmarkEnd w:id="14"/>
    </w:p>
    <w:p w14:paraId="2346BDD1" w14:textId="1CD75439" w:rsidR="00203D53" w:rsidRDefault="00203D53" w:rsidP="00203D53">
      <w:pPr>
        <w:rPr>
          <w:lang w:val="en-US"/>
        </w:rPr>
      </w:pPr>
      <w:r>
        <w:rPr>
          <w:noProof/>
          <w:lang w:val="en-US"/>
        </w:rPr>
        <w:t>Evaluation</w:t>
      </w:r>
      <w:r>
        <w:rPr>
          <w:lang w:val="en-US"/>
        </w:rPr>
        <w:t xml:space="preserve"> of Greece with regard to automated data exchange of DNA data</w:t>
      </w:r>
      <w:r>
        <w:rPr>
          <w:lang w:val="en-US"/>
        </w:rPr>
        <w:br/>
      </w:r>
      <w:r>
        <w:rPr>
          <w:noProof/>
          <w:lang w:val="en-US"/>
        </w:rPr>
        <w:t>12219</w:t>
      </w:r>
      <w:r>
        <w:rPr>
          <w:lang w:val="en-US"/>
        </w:rPr>
        <w:t>/16 JAI 752 DAPIX 150 CRIMORG 106 ENFOPOL 287ENFOCUSTOM 133</w:t>
      </w:r>
      <w:r w:rsidR="000B6119">
        <w:rPr>
          <w:lang w:val="en-US"/>
        </w:rPr>
        <w:br/>
      </w:r>
      <w:r>
        <w:rPr>
          <w:lang w:val="en-US"/>
        </w:rPr>
        <w:t>12210/16 JAI 748 DAPIX 146 CRIMORG 102 ENFOPOL 283ENFOCUSTOM 129</w:t>
      </w:r>
      <w:r w:rsidR="000B6119">
        <w:rPr>
          <w:lang w:val="en-US"/>
        </w:rPr>
        <w:br/>
      </w:r>
      <w:r>
        <w:rPr>
          <w:lang w:val="en-US"/>
        </w:rPr>
        <w:t>10627/14 JAI 439 DAPIX 84 CRIMORG 54 ENFOPOL 170ENFOCUSTOM 77</w:t>
      </w:r>
    </w:p>
    <w:p w14:paraId="2346BDD2" w14:textId="77777777" w:rsidR="00203D53" w:rsidRDefault="00203D53" w:rsidP="00203D53">
      <w:r>
        <w:rPr>
          <w:b/>
        </w:rPr>
        <w:t>Ansvarigt statsråd</w:t>
      </w:r>
      <w:r>
        <w:rPr>
          <w:b/>
        </w:rPr>
        <w:br/>
      </w:r>
      <w:r>
        <w:rPr>
          <w:noProof/>
        </w:rPr>
        <w:t>Anders</w:t>
      </w:r>
      <w:r>
        <w:t xml:space="preserve"> Ygeman</w:t>
      </w:r>
    </w:p>
    <w:p w14:paraId="2346BDD3" w14:textId="77777777" w:rsidR="00203D53" w:rsidRDefault="00203D53" w:rsidP="00203D53">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346BDD4" w14:textId="77777777" w:rsidR="00203D53" w:rsidRDefault="00203D53" w:rsidP="00203D53">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346BDD5" w14:textId="77777777" w:rsidR="00203D53" w:rsidRDefault="00203D53" w:rsidP="00203D53">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346BDD6" w14:textId="77777777" w:rsidR="00203D53" w:rsidRDefault="00203D53" w:rsidP="00203D53">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346BDD7" w14:textId="77777777" w:rsidR="00203D53" w:rsidRDefault="00203D53" w:rsidP="00203D53">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346BDD8" w14:textId="77777777" w:rsidR="00203D53" w:rsidRDefault="00203D53" w:rsidP="00203D53">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346BDD9" w14:textId="77777777" w:rsidR="00203D53" w:rsidRDefault="00203D53" w:rsidP="00203D53">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346BDDA" w14:textId="77777777" w:rsidR="00203D53" w:rsidRDefault="00203D53" w:rsidP="00203D53">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346BDDB" w14:textId="77777777" w:rsidR="00203D53" w:rsidRDefault="00203D53" w:rsidP="00203D53">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346BDDD" w14:textId="527B2619" w:rsidR="00495F93" w:rsidRDefault="00203D53" w:rsidP="000B6119">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slutsatserna. </w:t>
      </w:r>
    </w:p>
    <w:p w14:paraId="2346BDDE" w14:textId="5971718F" w:rsidR="00495F93" w:rsidRDefault="00203D53">
      <w:pPr>
        <w:spacing w:after="280" w:afterAutospacing="1"/>
      </w:pPr>
      <w:r>
        <w:rPr>
          <w:b/>
          <w:bCs/>
        </w:rPr>
        <w:t>Hur regeringen ställer sig till den blivande A-punkten:</w:t>
      </w:r>
      <w:r>
        <w:t xml:space="preserve"> Regeringen avser rösta ja till att rådet antar rådsslutsatserna. </w:t>
      </w:r>
    </w:p>
    <w:p w14:paraId="2346BDDF" w14:textId="77777777" w:rsidR="00495F93" w:rsidRDefault="00203D53">
      <w:pPr>
        <w:spacing w:after="280" w:afterAutospacing="1"/>
      </w:pPr>
      <w:r>
        <w:rPr>
          <w:b/>
          <w:bCs/>
        </w:rPr>
        <w:t xml:space="preserve">Bakgrund: </w:t>
      </w:r>
      <w:r>
        <w:t xml:space="preserve">Prümrådsbesluten (2008/615/RIF och 2008/616/RIF) reglerar automatiserat utbyte i brottsbekämpande syfte av DNA-, fingeravtrycks- och DNA-uppgifter. Rådsbesluten föreskriver att medlemsstaterna ska genomgå en utvärderingsprocedur i form av frågeformulär, tester och inspektioner innan det automatiserade utbytet får påbörjas. Innan rådet, efter hörande av parlamentet, beslutar om att starta det automatiserade utbytet, ska rådet enhälligt besluta att förutsättningarna för utbytet har uppfyllts genom att bestämmelserna om dataskydd i kapitel 6 i beslutet har genomförts i medlemsstatens lagstiftning. </w:t>
      </w:r>
    </w:p>
    <w:p w14:paraId="2346BDE1" w14:textId="206F5AF2" w:rsidR="00203D53" w:rsidRDefault="00203D53">
      <w:pPr>
        <w:spacing w:after="280" w:afterAutospacing="1"/>
        <w:rPr>
          <w:noProof/>
        </w:rPr>
      </w:pPr>
      <w:r>
        <w:t>Grekland har genomgått utvärderingen avseende DNA-uppgifter med godkänt resultat och rådet kan konstatera att Grekland har fullt ut genomfört de allmänna bestämmelserna om dataskydd i kapitel 6 i beslut 2008/615/RIF.</w:t>
      </w:r>
    </w:p>
    <w:p w14:paraId="2346BDE2" w14:textId="77777777" w:rsidR="00203D53" w:rsidRDefault="00203D53" w:rsidP="00203D53">
      <w:pPr>
        <w:pStyle w:val="Rubrik1"/>
      </w:pPr>
      <w:bookmarkStart w:id="15" w:name="_Toc463523262"/>
      <w:r>
        <w:rPr>
          <w:noProof/>
        </w:rPr>
        <w:t>CEPOL five-year report</w:t>
      </w:r>
      <w:bookmarkEnd w:id="15"/>
    </w:p>
    <w:p w14:paraId="2346BDE3" w14:textId="761CEF7E" w:rsidR="00203D53" w:rsidRDefault="00203D53" w:rsidP="00203D53">
      <w:pPr>
        <w:rPr>
          <w:lang w:val="en-US"/>
        </w:rPr>
      </w:pPr>
      <w:r>
        <w:rPr>
          <w:lang w:val="en-US"/>
        </w:rPr>
        <w:br/>
      </w:r>
      <w:r>
        <w:rPr>
          <w:noProof/>
          <w:lang w:val="en-US"/>
        </w:rPr>
        <w:t>12484</w:t>
      </w:r>
      <w:r>
        <w:rPr>
          <w:lang w:val="en-US"/>
        </w:rPr>
        <w:t>/16 ENFOPOL 297 JAI 774</w:t>
      </w:r>
      <w:r w:rsidR="000B6119">
        <w:rPr>
          <w:lang w:val="en-US"/>
        </w:rPr>
        <w:br/>
      </w:r>
      <w:r>
        <w:rPr>
          <w:lang w:val="en-US"/>
        </w:rPr>
        <w:t>10648/16 ENFOPOL 221 JAI 620</w:t>
      </w:r>
    </w:p>
    <w:p w14:paraId="2346BDE4" w14:textId="77777777" w:rsidR="00203D53" w:rsidRDefault="00203D53" w:rsidP="00203D53">
      <w:r>
        <w:rPr>
          <w:b/>
        </w:rPr>
        <w:t>Ansvarigt statsråd</w:t>
      </w:r>
      <w:r>
        <w:rPr>
          <w:b/>
        </w:rPr>
        <w:br/>
      </w:r>
      <w:r>
        <w:rPr>
          <w:noProof/>
        </w:rPr>
        <w:t>Anders</w:t>
      </w:r>
      <w:r>
        <w:t xml:space="preserve"> Ygeman</w:t>
      </w:r>
    </w:p>
    <w:p w14:paraId="2346BDE5" w14:textId="77777777" w:rsidR="00203D53" w:rsidRDefault="00203D53" w:rsidP="00203D53">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346BDE6" w14:textId="77777777" w:rsidR="00203D53" w:rsidRDefault="00203D53" w:rsidP="00203D53">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346BDE7" w14:textId="77777777" w:rsidR="00203D53" w:rsidRDefault="00203D53" w:rsidP="00203D53">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346BDE8" w14:textId="77777777" w:rsidR="00203D53" w:rsidRDefault="00203D53" w:rsidP="00203D53">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346BDE9" w14:textId="77777777" w:rsidR="00203D53" w:rsidRDefault="00203D53" w:rsidP="00203D53">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346BDEA" w14:textId="77777777" w:rsidR="00203D53" w:rsidRDefault="00203D53" w:rsidP="00203D53">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346BDEB" w14:textId="77777777" w:rsidR="00203D53" w:rsidRDefault="00203D53" w:rsidP="00203D53">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346BDEC" w14:textId="77777777" w:rsidR="00203D53" w:rsidRDefault="00203D53" w:rsidP="00203D53">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346BDED" w14:textId="77777777" w:rsidR="00203D53" w:rsidRDefault="00203D53" w:rsidP="00203D53">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346BDEF" w14:textId="2C6CBA60" w:rsidR="00495F93" w:rsidRDefault="00203D53" w:rsidP="000B6119">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uppmanas att notera Cepols femårsrapport.</w:t>
      </w:r>
    </w:p>
    <w:p w14:paraId="2346BDF0" w14:textId="6B7B4C7D" w:rsidR="00495F93" w:rsidRDefault="00203D53">
      <w:pPr>
        <w:spacing w:after="280" w:afterAutospacing="1"/>
      </w:pPr>
      <w:r>
        <w:rPr>
          <w:b/>
          <w:bCs/>
        </w:rPr>
        <w:t>Hur regeringen ställer sig till den blivande A-punkten:</w:t>
      </w:r>
      <w:r>
        <w:t xml:space="preserve"> Regeringen avser att notera rapporten.</w:t>
      </w:r>
    </w:p>
    <w:p w14:paraId="2346BDF2" w14:textId="2A7D9E3D" w:rsidR="00203D53" w:rsidRDefault="00203D53">
      <w:pPr>
        <w:spacing w:after="280" w:afterAutospacing="1"/>
        <w:rPr>
          <w:noProof/>
        </w:rPr>
      </w:pPr>
      <w:r>
        <w:rPr>
          <w:b/>
          <w:bCs/>
        </w:rPr>
        <w:t>Bakgrund:</w:t>
      </w:r>
      <w:r>
        <w:t xml:space="preserve"> Cepol är Europeiska unionens byrå för utbildning av tjänstemän inom brottsbekämpning. Enligt rådsbeslutet om inrättandet av Cepol ska en oberoende extern utvärdering genomföras av Cepol vart femte år. Vidare ska Cepols styrelse, efter att utvärderingen har genomförts, ta fram rekommendationer beträffande Cepols struktur och arbetssätt. Den externa utvärderingen och rekommendationerna utgör tillsammans Cepols femårsrapport. I rapporten och rekommendationerna tas bl.a. upp frågor om Cepols och de olika aktiviteternas relevans och effektivitet. Nämnas kan också att sedan den 1 juli 2016 tillämpas Cepolförordningen (EU) 2015/2219 som har ersatt det tidigare rådsbeslutet.</w:t>
      </w:r>
    </w:p>
    <w:p w14:paraId="2346BDF3" w14:textId="77777777" w:rsidR="00203D53" w:rsidRPr="00663A75" w:rsidRDefault="00203D53" w:rsidP="00203D53">
      <w:pPr>
        <w:pStyle w:val="Rubrik1"/>
        <w:rPr>
          <w:lang w:val="en-GB"/>
        </w:rPr>
      </w:pPr>
      <w:bookmarkStart w:id="16" w:name="_Toc463523263"/>
      <w:r w:rsidRPr="00663A75">
        <w:rPr>
          <w:noProof/>
          <w:lang w:val="en-GB"/>
        </w:rPr>
        <w:t>Draft Council Resolution concerning an updated handbook with recommendations for international police cooperation and measures to prevent and control violence and disturbances in connection with football matches with an international dimension, in which at least one Member State is involved ("EU Football Handbook")</w:t>
      </w:r>
      <w:bookmarkEnd w:id="16"/>
    </w:p>
    <w:p w14:paraId="2346BDF4" w14:textId="302C53E4" w:rsidR="00203D53" w:rsidRPr="00663A75" w:rsidRDefault="00203D53" w:rsidP="00203D53">
      <w:r w:rsidRPr="00663A75">
        <w:br/>
      </w:r>
      <w:r w:rsidRPr="00663A75">
        <w:rPr>
          <w:noProof/>
        </w:rPr>
        <w:t>12796</w:t>
      </w:r>
      <w:r w:rsidRPr="00663A75">
        <w:t>/16 ENFOPOL 319 SPORT 57</w:t>
      </w:r>
      <w:r w:rsidR="000B6119" w:rsidRPr="00663A75">
        <w:br/>
      </w:r>
      <w:r w:rsidRPr="00663A75">
        <w:t>12795/16 ENFOPOL 318 SPORT 56</w:t>
      </w:r>
    </w:p>
    <w:p w14:paraId="2346BDF5" w14:textId="77777777" w:rsidR="00203D53" w:rsidRDefault="00203D53" w:rsidP="00203D53">
      <w:r>
        <w:rPr>
          <w:b/>
        </w:rPr>
        <w:t>Ansvarigt statsråd</w:t>
      </w:r>
      <w:r>
        <w:rPr>
          <w:b/>
        </w:rPr>
        <w:br/>
      </w:r>
      <w:r>
        <w:rPr>
          <w:noProof/>
        </w:rPr>
        <w:t>Anders</w:t>
      </w:r>
      <w:r>
        <w:t xml:space="preserve"> Ygeman</w:t>
      </w:r>
    </w:p>
    <w:p w14:paraId="2346BDF6" w14:textId="77777777" w:rsidR="00203D53" w:rsidRDefault="00203D53" w:rsidP="00203D53">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346BDF7" w14:textId="77777777" w:rsidR="00203D53" w:rsidRDefault="00203D53" w:rsidP="00203D53">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346BDF8" w14:textId="77777777" w:rsidR="00203D53" w:rsidRDefault="00203D53" w:rsidP="00203D53">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346BDF9" w14:textId="77777777" w:rsidR="00203D53" w:rsidRDefault="00203D53" w:rsidP="00203D53">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346BDFA" w14:textId="77777777" w:rsidR="00203D53" w:rsidRDefault="00203D53" w:rsidP="00203D53">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346BDFB" w14:textId="77777777" w:rsidR="00203D53" w:rsidRDefault="00203D53" w:rsidP="00203D53">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346BDFC" w14:textId="77777777" w:rsidR="00203D53" w:rsidRDefault="00203D53" w:rsidP="00203D53">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346BDFD" w14:textId="77777777" w:rsidR="00203D53" w:rsidRDefault="00203D53" w:rsidP="00203D53">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346BDFE" w14:textId="77777777" w:rsidR="00203D53" w:rsidRDefault="00203D53" w:rsidP="00203D53">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346BE00" w14:textId="02F1816A" w:rsidR="00495F93" w:rsidRDefault="00203D53" w:rsidP="000B6119">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Avsikten med behandlingen i rådet är att rådet ska anta resolutionen om uppdateringen av handboken.</w:t>
      </w:r>
    </w:p>
    <w:p w14:paraId="2346BE02" w14:textId="21E9F7BF" w:rsidR="00203D53" w:rsidRDefault="00203D53">
      <w:pPr>
        <w:spacing w:after="280" w:afterAutospacing="1"/>
        <w:rPr>
          <w:noProof/>
        </w:rPr>
      </w:pPr>
      <w:r>
        <w:rPr>
          <w:b/>
          <w:bCs/>
        </w:rPr>
        <w:t>Hur regeringen ställer sig till den blivande A-punkten:</w:t>
      </w:r>
      <w:r>
        <w:t xml:space="preserve"> Regeringen avser att rösta ja till att rådet antar resolutionen.</w:t>
      </w:r>
      <w:r>
        <w:br/>
      </w:r>
      <w:r>
        <w:br/>
      </w:r>
      <w:r>
        <w:rPr>
          <w:b/>
          <w:bCs/>
        </w:rPr>
        <w:t>Bakgrund:</w:t>
      </w:r>
      <w:r>
        <w:t xml:space="preserve"> EU:s fotbollshandbok har arbetats fram av experter på polissamarbete vid bekämpning av våld och oroligheter vid internationella fotbollsmatcher som berör mer än en medlemsstat. Handboken uppdateras regelbundet av arbetsgruppen.</w:t>
      </w:r>
    </w:p>
    <w:p w14:paraId="2346BE03" w14:textId="77777777" w:rsidR="00203D53" w:rsidRPr="00663A75" w:rsidRDefault="00203D53" w:rsidP="00203D53">
      <w:pPr>
        <w:pStyle w:val="Rubrik1"/>
        <w:rPr>
          <w:lang w:val="en-GB"/>
        </w:rPr>
      </w:pPr>
      <w:bookmarkStart w:id="17" w:name="_Toc463523264"/>
      <w:r w:rsidRPr="00663A75">
        <w:rPr>
          <w:noProof/>
          <w:lang w:val="en-GB"/>
        </w:rPr>
        <w:t>Draft Council Resolution concerning a handbook with recommendations for preventing and managing violence and disturbances in connection with football matches with an international dimension, in which at least one Member State is involved, through the adoption of good practice in respect of police liaison with supporters</w:t>
      </w:r>
      <w:bookmarkEnd w:id="17"/>
    </w:p>
    <w:p w14:paraId="2346BE04" w14:textId="50522074" w:rsidR="00203D53" w:rsidRPr="00663A75" w:rsidRDefault="00203D53" w:rsidP="00203D53">
      <w:r w:rsidRPr="00663A75">
        <w:br/>
      </w:r>
      <w:r w:rsidRPr="00663A75">
        <w:rPr>
          <w:noProof/>
        </w:rPr>
        <w:t>12794</w:t>
      </w:r>
      <w:r w:rsidRPr="00663A75">
        <w:t>/16 ENFOPOL 317 SPORT 55</w:t>
      </w:r>
      <w:r w:rsidR="000B6119" w:rsidRPr="00663A75">
        <w:br/>
      </w:r>
      <w:r w:rsidRPr="00663A75">
        <w:t>12792/16 ENFOPOL 315 SPORT 53</w:t>
      </w:r>
    </w:p>
    <w:p w14:paraId="2346BE05" w14:textId="77777777" w:rsidR="00203D53" w:rsidRDefault="00203D53" w:rsidP="00203D53">
      <w:r>
        <w:rPr>
          <w:b/>
        </w:rPr>
        <w:t>Ansvarigt statsråd</w:t>
      </w:r>
      <w:r>
        <w:rPr>
          <w:b/>
        </w:rPr>
        <w:br/>
      </w:r>
      <w:r>
        <w:rPr>
          <w:noProof/>
        </w:rPr>
        <w:t>Anders</w:t>
      </w:r>
      <w:r>
        <w:t xml:space="preserve"> Ygeman</w:t>
      </w:r>
    </w:p>
    <w:p w14:paraId="2346BE06" w14:textId="77777777" w:rsidR="00203D53" w:rsidRDefault="00203D53" w:rsidP="00203D53">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346BE07" w14:textId="77777777" w:rsidR="00203D53" w:rsidRDefault="00203D53" w:rsidP="00203D53">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346BE08" w14:textId="77777777" w:rsidR="00203D53" w:rsidRDefault="00203D53" w:rsidP="00203D53">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346BE09" w14:textId="77777777" w:rsidR="00203D53" w:rsidRDefault="00203D53" w:rsidP="00203D53">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346BE0A" w14:textId="77777777" w:rsidR="00203D53" w:rsidRDefault="00203D53" w:rsidP="00203D53">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346BE0B" w14:textId="77777777" w:rsidR="00203D53" w:rsidRDefault="00203D53" w:rsidP="00203D53">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346BE0C" w14:textId="77777777" w:rsidR="00203D53" w:rsidRDefault="00203D53" w:rsidP="00203D53">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346BE0D" w14:textId="77777777" w:rsidR="00203D53" w:rsidRDefault="00203D53" w:rsidP="00203D53">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346BE0E" w14:textId="77777777" w:rsidR="00203D53" w:rsidRDefault="00203D53" w:rsidP="00203D53">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346BE10" w14:textId="3F27E4B2" w:rsidR="00495F93" w:rsidRDefault="00203D53" w:rsidP="000B6119">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Avsikten med behandlingen i rådet är att rådet ska anta resolutionen.</w:t>
      </w:r>
    </w:p>
    <w:p w14:paraId="2346BE11" w14:textId="14662E35" w:rsidR="00495F93" w:rsidRDefault="00203D53">
      <w:pPr>
        <w:spacing w:after="280" w:afterAutospacing="1"/>
      </w:pPr>
      <w:r>
        <w:rPr>
          <w:b/>
          <w:bCs/>
        </w:rPr>
        <w:t>Hur regeringen ställer sig till den blivande A-punkten:</w:t>
      </w:r>
      <w:r>
        <w:t xml:space="preserve"> Regeringen avser att rösta ja till att rådet antar resolutionen.</w:t>
      </w:r>
    </w:p>
    <w:p w14:paraId="2346BE14" w14:textId="1AA0B391" w:rsidR="00495F93" w:rsidRDefault="00203D53">
      <w:pPr>
        <w:spacing w:after="280" w:afterAutospacing="1"/>
      </w:pPr>
      <w:r>
        <w:rPr>
          <w:b/>
          <w:bCs/>
        </w:rPr>
        <w:t>Bakgrund:</w:t>
      </w:r>
      <w:r>
        <w:t xml:space="preserve"> EU:s fotbollshandbok har arbetats fram av experter på polissamarbete vid bekämpning av våld och oroligheter vid internationella fotbollsmatcher som berör mer än en medlemsstat. Handboken uppdateras regelbundet av arbetsgruppen. Som en separat del av handboken finns rekommendationer om kontaktskapande med risksupportrar.</w:t>
      </w:r>
    </w:p>
    <w:p w14:paraId="2346BE15" w14:textId="77777777" w:rsidR="00203D53" w:rsidRPr="00663A75" w:rsidRDefault="00203D53" w:rsidP="00203D53">
      <w:pPr>
        <w:pStyle w:val="Rubrik1"/>
        <w:rPr>
          <w:lang w:val="en-GB"/>
        </w:rPr>
      </w:pPr>
      <w:bookmarkStart w:id="18" w:name="_Toc463523265"/>
      <w:r w:rsidRPr="00663A75">
        <w:rPr>
          <w:noProof/>
          <w:lang w:val="en-GB"/>
        </w:rPr>
        <w:t>Draft Council Resolution concerning the costs of hosting and deploying visiting police delegations in connection with football matches (and other sports events) with an international dimension, in which at least one Member State is involved</w:t>
      </w:r>
      <w:bookmarkEnd w:id="18"/>
    </w:p>
    <w:p w14:paraId="2346BE16" w14:textId="46530FF8" w:rsidR="00203D53" w:rsidRPr="00663A75" w:rsidRDefault="00203D53" w:rsidP="00203D53">
      <w:r w:rsidRPr="00663A75">
        <w:br/>
      </w:r>
      <w:r w:rsidRPr="00663A75">
        <w:rPr>
          <w:noProof/>
        </w:rPr>
        <w:t>12793</w:t>
      </w:r>
      <w:r w:rsidRPr="00663A75">
        <w:t>/16 ENFOPOL 316 SPORT 54</w:t>
      </w:r>
      <w:r w:rsidR="000B6119" w:rsidRPr="00663A75">
        <w:br/>
      </w:r>
      <w:r w:rsidRPr="00663A75">
        <w:t>12791/16 ENFOPOL 314 SPORT 52</w:t>
      </w:r>
    </w:p>
    <w:p w14:paraId="2346BE17" w14:textId="77777777" w:rsidR="00203D53" w:rsidRDefault="00203D53" w:rsidP="00203D53">
      <w:r>
        <w:rPr>
          <w:b/>
        </w:rPr>
        <w:t>Ansvarigt statsråd</w:t>
      </w:r>
      <w:r>
        <w:rPr>
          <w:b/>
        </w:rPr>
        <w:br/>
      </w:r>
      <w:r>
        <w:rPr>
          <w:noProof/>
        </w:rPr>
        <w:t>Anders</w:t>
      </w:r>
      <w:r>
        <w:t xml:space="preserve"> Ygeman</w:t>
      </w:r>
    </w:p>
    <w:p w14:paraId="2346BE18" w14:textId="77777777" w:rsidR="00203D53" w:rsidRDefault="00203D53" w:rsidP="00203D53">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346BE19" w14:textId="77777777" w:rsidR="00203D53" w:rsidRDefault="00203D53" w:rsidP="00203D53">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346BE1A" w14:textId="77777777" w:rsidR="00203D53" w:rsidRDefault="00203D53" w:rsidP="00203D53">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346BE1B" w14:textId="77777777" w:rsidR="00203D53" w:rsidRDefault="00203D53" w:rsidP="00203D53">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346BE1C" w14:textId="77777777" w:rsidR="00203D53" w:rsidRDefault="00203D53" w:rsidP="00203D53">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346BE1D" w14:textId="77777777" w:rsidR="00203D53" w:rsidRDefault="00203D53" w:rsidP="00203D53">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346BE1E" w14:textId="77777777" w:rsidR="00203D53" w:rsidRDefault="00203D53" w:rsidP="00203D53">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346BE1F" w14:textId="77777777" w:rsidR="00203D53" w:rsidRDefault="00203D53" w:rsidP="00203D53">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346BE20" w14:textId="77777777" w:rsidR="00203D53" w:rsidRDefault="00203D53" w:rsidP="00203D53">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346BE22" w14:textId="2CADFEB0" w:rsidR="00495F93" w:rsidRDefault="00203D53" w:rsidP="000B6119">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Avsikten med behandlingen i rådet är att rådet ska anta resolutionen.</w:t>
      </w:r>
    </w:p>
    <w:p w14:paraId="2346BE23" w14:textId="2A107211" w:rsidR="00495F93" w:rsidRDefault="00203D53">
      <w:pPr>
        <w:spacing w:after="280" w:afterAutospacing="1"/>
      </w:pPr>
      <w:r>
        <w:rPr>
          <w:b/>
          <w:bCs/>
        </w:rPr>
        <w:t>Hur regeringen ställer sig till den blivande A-punkten:</w:t>
      </w:r>
      <w:r>
        <w:t xml:space="preserve"> Regeringen avser att rösta ja till att rådet antar resolutionen.</w:t>
      </w:r>
    </w:p>
    <w:p w14:paraId="2346BE24" w14:textId="55CADD61" w:rsidR="00495F93" w:rsidRDefault="00203D53">
      <w:pPr>
        <w:spacing w:after="280" w:afterAutospacing="1"/>
      </w:pPr>
      <w:r>
        <w:rPr>
          <w:b/>
          <w:bCs/>
        </w:rPr>
        <w:t>Bakgrund:</w:t>
      </w:r>
      <w:r>
        <w:t xml:space="preserve"> EU:s fotbollshandbok har arbetats fram av experter på polissamarbete vid bekämpning av våld och oroligheter vid internationella fotbollsmatcher som berör mer än en medlemsstat. Handboken uppdateras regelbundet av arbetsgruppen. Som en separat del av handboken finns rekommendationer om kontaktskapande med risksupportrar.</w:t>
      </w:r>
    </w:p>
    <w:p w14:paraId="2346BE26" w14:textId="6FA29AF1" w:rsidR="00203D53" w:rsidRDefault="00203D53">
      <w:pPr>
        <w:spacing w:after="280" w:afterAutospacing="1"/>
        <w:rPr>
          <w:noProof/>
        </w:rPr>
      </w:pPr>
      <w:r>
        <w:t xml:space="preserve">När det gäller kostnader som uppstår vid mottagande, förläggning och användande av utländska polisdelegationer har experterna kommit överens om rekommendationer om hur dessa kostnader ska fördelas mellan berörda parter. </w:t>
      </w:r>
    </w:p>
    <w:p w14:paraId="2346BE27" w14:textId="77777777" w:rsidR="00203D53" w:rsidRPr="00663A75" w:rsidRDefault="00203D53" w:rsidP="00203D53">
      <w:pPr>
        <w:pStyle w:val="Rubrik1"/>
        <w:rPr>
          <w:lang w:val="en-GB"/>
        </w:rPr>
      </w:pPr>
      <w:bookmarkStart w:id="19" w:name="_Toc463523266"/>
      <w:r w:rsidRPr="00663A75">
        <w:rPr>
          <w:noProof/>
          <w:lang w:val="en-GB"/>
        </w:rPr>
        <w:t>Draft Council Implementing Decision setting out a recommendation on addressing the deficiencies identified in the 2015 evaluation of the Netherlands on the application of the Schengen acquis in the field of data protection</w:t>
      </w:r>
      <w:bookmarkEnd w:id="19"/>
    </w:p>
    <w:p w14:paraId="2346BE28" w14:textId="53DCC424" w:rsidR="00203D53" w:rsidRDefault="00203D53" w:rsidP="00203D53">
      <w:pPr>
        <w:rPr>
          <w:lang w:val="en-US"/>
        </w:rPr>
      </w:pPr>
      <w:r>
        <w:rPr>
          <w:lang w:val="en-US"/>
        </w:rPr>
        <w:br/>
      </w:r>
      <w:r>
        <w:rPr>
          <w:noProof/>
          <w:lang w:val="en-US"/>
        </w:rPr>
        <w:t>12609</w:t>
      </w:r>
      <w:r>
        <w:rPr>
          <w:lang w:val="en-US"/>
        </w:rPr>
        <w:t>/16 SCH-EVAL 150 COMIX 616</w:t>
      </w:r>
      <w:r w:rsidR="000B6119">
        <w:rPr>
          <w:lang w:val="en-US"/>
        </w:rPr>
        <w:br/>
      </w:r>
      <w:r>
        <w:rPr>
          <w:lang w:val="en-US"/>
        </w:rPr>
        <w:t>12608/16 SCH-EVAL 149 COMIX 615</w:t>
      </w:r>
    </w:p>
    <w:p w14:paraId="2346BE29" w14:textId="77777777" w:rsidR="00203D53" w:rsidRDefault="00203D53" w:rsidP="00203D53">
      <w:r>
        <w:rPr>
          <w:b/>
        </w:rPr>
        <w:t>Ansvarigt statsråd</w:t>
      </w:r>
      <w:r>
        <w:rPr>
          <w:b/>
        </w:rPr>
        <w:br/>
      </w:r>
      <w:r>
        <w:rPr>
          <w:noProof/>
        </w:rPr>
        <w:t>Anders</w:t>
      </w:r>
      <w:r>
        <w:t xml:space="preserve"> Ygeman </w:t>
      </w:r>
    </w:p>
    <w:p w14:paraId="2346BE2A" w14:textId="77777777" w:rsidR="00203D53" w:rsidRDefault="00203D53" w:rsidP="00203D53">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346BE2B" w14:textId="77777777" w:rsidR="00203D53" w:rsidRDefault="00203D53" w:rsidP="00203D53">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346BE2C" w14:textId="77777777" w:rsidR="00203D53" w:rsidRDefault="00203D53" w:rsidP="00203D53">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346BE2D" w14:textId="77777777" w:rsidR="00203D53" w:rsidRDefault="00203D53" w:rsidP="00203D53">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346BE2E" w14:textId="77777777" w:rsidR="00203D53" w:rsidRDefault="00203D53" w:rsidP="00203D53">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346BE2F" w14:textId="77777777" w:rsidR="00203D53" w:rsidRDefault="00203D53" w:rsidP="00203D53">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346BE30" w14:textId="77777777" w:rsidR="00203D53" w:rsidRDefault="00203D53" w:rsidP="00203D53">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346BE31" w14:textId="77777777" w:rsidR="00203D53" w:rsidRDefault="00203D53" w:rsidP="00203D53">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346BE32" w14:textId="77777777" w:rsidR="00203D53" w:rsidRDefault="00203D53" w:rsidP="00203D53">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346BE34" w14:textId="433C361F" w:rsidR="00495F93" w:rsidRDefault="00203D53" w:rsidP="000B6119">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rekommendationer till Nederländerna i anledning av Schengenutvärderingen som genomförts under 2015 inom området dataskydd.</w:t>
      </w:r>
    </w:p>
    <w:p w14:paraId="2346BE35" w14:textId="77F51CB9" w:rsidR="00495F93" w:rsidRDefault="00203D53">
      <w:pPr>
        <w:spacing w:after="280" w:afterAutospacing="1"/>
      </w:pPr>
      <w:r>
        <w:rPr>
          <w:b/>
          <w:bCs/>
        </w:rPr>
        <w:t>Hur regeringen ställer sig till den blivande A-punkten:</w:t>
      </w:r>
      <w:r>
        <w:t xml:space="preserve"> Regeringen avser rösta ja till att anta rekommendationerna. </w:t>
      </w:r>
    </w:p>
    <w:p w14:paraId="2346BE36" w14:textId="50A66BF7" w:rsidR="00495F93" w:rsidRDefault="00203D53">
      <w:pPr>
        <w:spacing w:after="280" w:afterAutospacing="1"/>
      </w:pPr>
      <w:r>
        <w:rPr>
          <w:b/>
          <w:bCs/>
        </w:rPr>
        <w:t>Bakgrund:</w:t>
      </w:r>
      <w:r>
        <w:t xml:space="preserve"> Nederländerna har inom ramen för den nya Schengenutvärderingsmekanism som etablerades i och med förordning (EU) 1053/2013 utvärderats inom bland annat området dataskydd.</w:t>
      </w:r>
    </w:p>
    <w:p w14:paraId="2346BE37" w14:textId="77777777" w:rsidR="00495F93" w:rsidRDefault="00203D53">
      <w:pPr>
        <w:spacing w:after="280" w:afterAutospacing="1"/>
      </w:pPr>
      <w:r>
        <w:t>Till skillnad från den tidigare mekanismen är det numera kommissionen som har den ledande rollen i utvärderingarna istället för rådet. Medlemsstaterna utvärderas i princip i turordning, även om mekanismen också ger utrymme för både riskanalysbaserade mer frekventa utvärderingar av vissa medlemsstater och oannonserade utvärderingsbesök. Experterna till utvärderingarna tas ut av KOM på basis av nomineringar från medlemsstaterna.</w:t>
      </w:r>
    </w:p>
    <w:p w14:paraId="2346BE39" w14:textId="6DC858B9" w:rsidR="00203D53" w:rsidRDefault="00203D53">
      <w:pPr>
        <w:spacing w:after="280" w:afterAutospacing="1"/>
        <w:rPr>
          <w:noProof/>
        </w:rPr>
      </w:pPr>
      <w:r>
        <w:t xml:space="preserve">Under 2015 utvärderades Nederländerna av ett utvärderingsteam under KOM:s ledning. Vissa brister i tillämpningen av Schengenregelverket kunde då konstateras och utifrån dessa har utvärderingsteamet lämnat förslag på rekommendationer. Bland annat rekommenderas Nederländerna olika åtgärder för att garantera att den nederländska myndigheten för dataskydd ska kunna agera absolut självständighet i förhållande till regeringen. </w:t>
      </w:r>
    </w:p>
    <w:p w14:paraId="2346BE3A" w14:textId="77777777" w:rsidR="00203D53" w:rsidRPr="00663A75" w:rsidRDefault="00203D53" w:rsidP="00203D53">
      <w:pPr>
        <w:pStyle w:val="Rubrik1"/>
        <w:rPr>
          <w:lang w:val="en-GB"/>
        </w:rPr>
      </w:pPr>
      <w:bookmarkStart w:id="20" w:name="_Toc463523267"/>
      <w:r w:rsidRPr="00663A75">
        <w:rPr>
          <w:noProof/>
          <w:lang w:val="en-GB"/>
        </w:rPr>
        <w:t>Draft Council Implementing Decision setting out a recommendation on addressing the deficiencies identified in the 2015 evaluation on the application of the Schengen acquis in the field of police cooperation by the Netherlands</w:t>
      </w:r>
      <w:bookmarkEnd w:id="20"/>
    </w:p>
    <w:p w14:paraId="2346BE3B" w14:textId="5E064387" w:rsidR="00203D53" w:rsidRDefault="00203D53" w:rsidP="00203D53">
      <w:pPr>
        <w:rPr>
          <w:lang w:val="en-US"/>
        </w:rPr>
      </w:pPr>
      <w:r>
        <w:rPr>
          <w:lang w:val="en-US"/>
        </w:rPr>
        <w:br/>
      </w:r>
      <w:r>
        <w:rPr>
          <w:noProof/>
          <w:lang w:val="en-US"/>
        </w:rPr>
        <w:t>12611</w:t>
      </w:r>
      <w:r>
        <w:rPr>
          <w:lang w:val="en-US"/>
        </w:rPr>
        <w:t>/16 SCH-EVAL 152 ENFOPOL 304 COMIX 618</w:t>
      </w:r>
      <w:r w:rsidR="000B6119">
        <w:rPr>
          <w:lang w:val="en-US"/>
        </w:rPr>
        <w:br/>
      </w:r>
      <w:r>
        <w:rPr>
          <w:lang w:val="en-US"/>
        </w:rPr>
        <w:t>12610/16 SCH-EVAL 151 ENFOPOL 303 COMIX 617</w:t>
      </w:r>
    </w:p>
    <w:p w14:paraId="2346BE3C" w14:textId="77777777" w:rsidR="00203D53" w:rsidRDefault="00203D53" w:rsidP="00203D53">
      <w:r>
        <w:rPr>
          <w:b/>
        </w:rPr>
        <w:t>Ansvarigt statsråd</w:t>
      </w:r>
      <w:r>
        <w:rPr>
          <w:b/>
        </w:rPr>
        <w:br/>
      </w:r>
      <w:r>
        <w:rPr>
          <w:noProof/>
        </w:rPr>
        <w:t>Anders</w:t>
      </w:r>
      <w:r>
        <w:t xml:space="preserve"> Ygeman</w:t>
      </w:r>
    </w:p>
    <w:p w14:paraId="2346BE3D" w14:textId="77777777" w:rsidR="00203D53" w:rsidRDefault="00203D53" w:rsidP="00203D53">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346BE3E" w14:textId="77777777" w:rsidR="00203D53" w:rsidRDefault="00203D53" w:rsidP="00203D53">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346BE3F" w14:textId="77777777" w:rsidR="00203D53" w:rsidRDefault="00203D53" w:rsidP="00203D53">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346BE40" w14:textId="77777777" w:rsidR="00203D53" w:rsidRDefault="00203D53" w:rsidP="00203D53">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346BE41" w14:textId="77777777" w:rsidR="00203D53" w:rsidRDefault="00203D53" w:rsidP="00203D53">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346BE42" w14:textId="77777777" w:rsidR="00203D53" w:rsidRDefault="00203D53" w:rsidP="00203D53">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346BE43" w14:textId="77777777" w:rsidR="00203D53" w:rsidRDefault="00203D53" w:rsidP="00203D53">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346BE44" w14:textId="77777777" w:rsidR="00203D53" w:rsidRDefault="00203D53" w:rsidP="00203D53">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346BE45" w14:textId="77777777" w:rsidR="00203D53" w:rsidRDefault="00203D53" w:rsidP="00203D53">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346BE47" w14:textId="05428855" w:rsidR="00495F93" w:rsidRDefault="00203D53" w:rsidP="000B6119">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rekommendationer till Nederländerna i anledning av Schengenutvärderingen som genomförts under 2015 inom området polissamarbete. </w:t>
      </w:r>
    </w:p>
    <w:p w14:paraId="2346BE48" w14:textId="043664C9" w:rsidR="00495F93" w:rsidRDefault="00203D53">
      <w:pPr>
        <w:spacing w:after="280" w:afterAutospacing="1"/>
      </w:pPr>
      <w:r>
        <w:rPr>
          <w:b/>
          <w:bCs/>
        </w:rPr>
        <w:t xml:space="preserve">Hur regeringen ställer sig till den blivande </w:t>
      </w:r>
      <w:r w:rsidR="009B137E">
        <w:rPr>
          <w:b/>
          <w:bCs/>
        </w:rPr>
        <w:t>A-punkten:</w:t>
      </w:r>
      <w:r w:rsidR="009B137E">
        <w:t xml:space="preserve"> Regeringen</w:t>
      </w:r>
      <w:r>
        <w:t xml:space="preserve"> avser rösta ja till att anta rekommendationerna</w:t>
      </w:r>
      <w:r w:rsidR="000B6119">
        <w:t>.</w:t>
      </w:r>
    </w:p>
    <w:p w14:paraId="2346BE49" w14:textId="1C175B6C" w:rsidR="00495F93" w:rsidRDefault="00203D53">
      <w:pPr>
        <w:spacing w:after="280" w:afterAutospacing="1"/>
      </w:pPr>
      <w:r>
        <w:rPr>
          <w:b/>
          <w:bCs/>
        </w:rPr>
        <w:t>Bakgrund:</w:t>
      </w:r>
      <w:r>
        <w:t xml:space="preserve"> Nederländerna har inom ramen för den nya Schengenutvärderingsmekanism som etablerades i och med förordning (EU) 1053/2013 utvärderats inom bland annat området polissamarbete.</w:t>
      </w:r>
    </w:p>
    <w:p w14:paraId="2346BE4A" w14:textId="77777777" w:rsidR="00495F93" w:rsidRDefault="00203D53">
      <w:pPr>
        <w:spacing w:after="280" w:afterAutospacing="1"/>
      </w:pPr>
      <w:r>
        <w:t>Till skillnad från den tidigare mekanismen är det numera kommissionen som har den ledande rollen i utvärderingarna istället för rådet. Medlemsstaterna utvärderas i princip i turordning, även om mekanismen också ger utrymme för både riskanalysbaserade mer frekventa utvärderingar av vissa medlemsstater och oannonserade utvärderingsbesök. Experterna till utvärderingarna tas ut av KOM på basis av nomineringar från medlemsstaterna.</w:t>
      </w:r>
    </w:p>
    <w:p w14:paraId="2346BE4C" w14:textId="7E02EFEE" w:rsidR="00203D53" w:rsidRDefault="00203D53">
      <w:pPr>
        <w:spacing w:after="280" w:afterAutospacing="1"/>
        <w:rPr>
          <w:noProof/>
        </w:rPr>
      </w:pPr>
      <w:r>
        <w:t xml:space="preserve">Under 2015 utvärderades Nederländerna av ett utvärderingsteam under KOM:s ledning. Vissa brister i tillämpningen av Schengenregelverket kunde då konstateras och utifrån dessa har utvärderingsteamet lämnat förslag på rekommendationer. Bland annat rekommenderas Nederländerna att regelbundet sammankalla alla landets brottsbekämpande myndigheter till nationella möten för att öka samarbetet dem emellan. </w:t>
      </w:r>
    </w:p>
    <w:p w14:paraId="2346BE4D" w14:textId="77777777" w:rsidR="00203D53" w:rsidRPr="00663A75" w:rsidRDefault="00203D53" w:rsidP="00203D53">
      <w:pPr>
        <w:pStyle w:val="Rubrik1"/>
        <w:rPr>
          <w:lang w:val="en-GB"/>
        </w:rPr>
      </w:pPr>
      <w:bookmarkStart w:id="21" w:name="_Toc463523268"/>
      <w:r w:rsidRPr="00663A75">
        <w:rPr>
          <w:noProof/>
          <w:lang w:val="en-GB"/>
        </w:rPr>
        <w:t>Draft Council Implementing Decision setting out a recommendation on addressing the deficiencies identified in the 2016 evaluation of Luxembourg on the application of the Schengen acquis in the field of management of the external border</w:t>
      </w:r>
      <w:bookmarkEnd w:id="21"/>
    </w:p>
    <w:p w14:paraId="2346BE4E" w14:textId="76BE693D" w:rsidR="00203D53" w:rsidRDefault="00203D53" w:rsidP="00203D53">
      <w:pPr>
        <w:rPr>
          <w:lang w:val="en-US"/>
        </w:rPr>
      </w:pPr>
      <w:r>
        <w:rPr>
          <w:lang w:val="en-US"/>
        </w:rPr>
        <w:br/>
      </w:r>
      <w:r>
        <w:rPr>
          <w:noProof/>
          <w:lang w:val="en-US"/>
        </w:rPr>
        <w:t>12616</w:t>
      </w:r>
      <w:r>
        <w:rPr>
          <w:lang w:val="en-US"/>
        </w:rPr>
        <w:t>/16 SCH-EVAL 156 FRONT 359 COMIX 622</w:t>
      </w:r>
      <w:r w:rsidR="00834CC5">
        <w:rPr>
          <w:lang w:val="en-US"/>
        </w:rPr>
        <w:br/>
      </w:r>
      <w:r>
        <w:rPr>
          <w:lang w:val="en-US"/>
        </w:rPr>
        <w:t>12615/16 SCH-EVAL 155 FRONT 358 COMIX 621</w:t>
      </w:r>
    </w:p>
    <w:p w14:paraId="2346BE4F" w14:textId="77777777" w:rsidR="00203D53" w:rsidRDefault="00203D53" w:rsidP="00203D53">
      <w:r>
        <w:rPr>
          <w:b/>
        </w:rPr>
        <w:t>Ansvarigt statsråd</w:t>
      </w:r>
      <w:r>
        <w:rPr>
          <w:b/>
        </w:rPr>
        <w:br/>
      </w:r>
      <w:r>
        <w:rPr>
          <w:noProof/>
        </w:rPr>
        <w:t>Anders</w:t>
      </w:r>
      <w:r>
        <w:t xml:space="preserve"> Ygeman </w:t>
      </w:r>
    </w:p>
    <w:p w14:paraId="2346BE50" w14:textId="77777777" w:rsidR="00203D53" w:rsidRDefault="00203D53" w:rsidP="00203D53">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346BE51" w14:textId="77777777" w:rsidR="00203D53" w:rsidRDefault="00203D53" w:rsidP="00203D53">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346BE52" w14:textId="77777777" w:rsidR="00203D53" w:rsidRDefault="00203D53" w:rsidP="00203D53">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346BE53" w14:textId="77777777" w:rsidR="00203D53" w:rsidRDefault="00203D53" w:rsidP="00203D53">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346BE54" w14:textId="77777777" w:rsidR="00203D53" w:rsidRDefault="00203D53" w:rsidP="00203D53">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346BE55" w14:textId="77777777" w:rsidR="00203D53" w:rsidRDefault="00203D53" w:rsidP="00203D53">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346BE56" w14:textId="77777777" w:rsidR="00203D53" w:rsidRDefault="00203D53" w:rsidP="00203D53">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346BE57" w14:textId="77777777" w:rsidR="00203D53" w:rsidRDefault="00203D53" w:rsidP="00203D53">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346BE58" w14:textId="77777777" w:rsidR="00203D53" w:rsidRDefault="00203D53" w:rsidP="00203D53">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346BE5A" w14:textId="2474DB8B" w:rsidR="00495F93" w:rsidRDefault="00203D53" w:rsidP="00834CC5">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rekommendationer till Luxemburg med anledning av Schengenutvärderingen som genomförts under 2016 inom området förvaltning av den yttre gränsen.</w:t>
      </w:r>
    </w:p>
    <w:p w14:paraId="2346BE5B" w14:textId="4C8C3753" w:rsidR="00495F93" w:rsidRDefault="00203D53">
      <w:pPr>
        <w:spacing w:after="280" w:afterAutospacing="1"/>
      </w:pPr>
      <w:r>
        <w:rPr>
          <w:b/>
          <w:bCs/>
        </w:rPr>
        <w:t xml:space="preserve">Hur regeringen ställer sig till den blivande </w:t>
      </w:r>
      <w:r w:rsidR="009B137E">
        <w:rPr>
          <w:b/>
          <w:bCs/>
        </w:rPr>
        <w:t>A-punkten:</w:t>
      </w:r>
      <w:r w:rsidR="009B137E">
        <w:t xml:space="preserve"> Regeringen</w:t>
      </w:r>
      <w:r>
        <w:t xml:space="preserve"> avser rösta ja till att anta rekommendationerna. </w:t>
      </w:r>
    </w:p>
    <w:p w14:paraId="2346BE5C" w14:textId="59A7FA2E" w:rsidR="00495F93" w:rsidRDefault="00203D53">
      <w:pPr>
        <w:spacing w:after="280" w:afterAutospacing="1"/>
      </w:pPr>
      <w:r>
        <w:rPr>
          <w:b/>
          <w:bCs/>
        </w:rPr>
        <w:t>Bakgrund:</w:t>
      </w:r>
      <w:r>
        <w:t> Luxemburg har inom ramen för den nya Schengenutvärderingsmekanism som etablerades i och med förordning (EU) 1053/2013 utvärderats inom bland annat området förvaltning av den yttre gränsen.</w:t>
      </w:r>
    </w:p>
    <w:p w14:paraId="2346BE5D" w14:textId="77777777" w:rsidR="00495F93" w:rsidRDefault="00203D53">
      <w:pPr>
        <w:spacing w:after="280" w:afterAutospacing="1"/>
      </w:pPr>
      <w:r>
        <w:t>Till skillnad från den tidigare mekanismen är det numera kommissionen som har den ledande rollen i utvärderingarna istället för rådet. Medlemsstaterna utvärderas i princip i turordning, även om mekanismen också ger utrymme för både riskanalysbaserade mer frekventa utvärderingar av vissa medlemsstater och oannonserade utvärderingsbesök. Experterna till utvärderingarna tas ut av KOM på basis av nomineringar från medlemsstaterna.</w:t>
      </w:r>
    </w:p>
    <w:p w14:paraId="2346BE5F" w14:textId="333CD222" w:rsidR="00203D53" w:rsidRDefault="00203D53">
      <w:pPr>
        <w:spacing w:after="280" w:afterAutospacing="1"/>
        <w:rPr>
          <w:noProof/>
        </w:rPr>
      </w:pPr>
      <w:r>
        <w:t>Under 2016 utvärderades Luxemburg av ett utvärderingsteam under KOM:s ledning. Vissa brister i tillämpningen av Schengenregelverket kunde då konstateras och utifrån dessa har utvärderingsteamet lämnat förslag på rekommendationer. Bland annat rekommenderas Luxemburg att utarbeta en nationell strategi för integrerad gränsförvaltning.</w:t>
      </w:r>
    </w:p>
    <w:p w14:paraId="2346BE60" w14:textId="77777777" w:rsidR="00203D53" w:rsidRPr="00663A75" w:rsidRDefault="00203D53" w:rsidP="00203D53">
      <w:pPr>
        <w:pStyle w:val="Rubrik1"/>
        <w:rPr>
          <w:lang w:val="en-GB"/>
        </w:rPr>
      </w:pPr>
      <w:bookmarkStart w:id="22" w:name="_Toc463523269"/>
      <w:r w:rsidRPr="00663A75">
        <w:rPr>
          <w:noProof/>
          <w:lang w:val="en-GB"/>
        </w:rPr>
        <w:t>Draft Council Implementing Decision setting out a recommendation on addressing the deficiencies identified in the 2016 evaluation of Luxembourg on the application of the Schengen acquis in the field of the common visa policy</w:t>
      </w:r>
      <w:bookmarkEnd w:id="22"/>
    </w:p>
    <w:p w14:paraId="2346BE61" w14:textId="137ECD40" w:rsidR="00203D53" w:rsidRDefault="00203D53" w:rsidP="00203D53">
      <w:pPr>
        <w:rPr>
          <w:lang w:val="en-US"/>
        </w:rPr>
      </w:pPr>
      <w:r>
        <w:rPr>
          <w:noProof/>
          <w:lang w:val="en-US"/>
        </w:rPr>
        <w:t>12618</w:t>
      </w:r>
      <w:r>
        <w:rPr>
          <w:lang w:val="en-US"/>
        </w:rPr>
        <w:t>/16 SCH-EVAL 158 VISA 297 COMIX 624</w:t>
      </w:r>
      <w:r w:rsidR="00834CC5">
        <w:rPr>
          <w:lang w:val="en-US"/>
        </w:rPr>
        <w:br/>
      </w:r>
      <w:r>
        <w:rPr>
          <w:lang w:val="en-US"/>
        </w:rPr>
        <w:t>12617/16 SCH-EVAL 157 VISA 296 COMIX 623</w:t>
      </w:r>
    </w:p>
    <w:p w14:paraId="2346BE62" w14:textId="77777777" w:rsidR="00203D53" w:rsidRDefault="00203D53" w:rsidP="00203D53">
      <w:r>
        <w:rPr>
          <w:b/>
        </w:rPr>
        <w:t>Ansvarigt statsråd</w:t>
      </w:r>
      <w:r>
        <w:rPr>
          <w:b/>
        </w:rPr>
        <w:br/>
      </w:r>
      <w:r>
        <w:rPr>
          <w:noProof/>
        </w:rPr>
        <w:t>Anders</w:t>
      </w:r>
      <w:r>
        <w:t xml:space="preserve"> Ygeman </w:t>
      </w:r>
    </w:p>
    <w:p w14:paraId="2346BE63" w14:textId="77777777" w:rsidR="00203D53" w:rsidRDefault="00203D53" w:rsidP="00203D53">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346BE64" w14:textId="77777777" w:rsidR="00203D53" w:rsidRDefault="00203D53" w:rsidP="00203D53">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346BE65" w14:textId="77777777" w:rsidR="00203D53" w:rsidRDefault="00203D53" w:rsidP="00203D53">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346BE66" w14:textId="77777777" w:rsidR="00203D53" w:rsidRDefault="00203D53" w:rsidP="00203D53">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346BE67" w14:textId="77777777" w:rsidR="00203D53" w:rsidRDefault="00203D53" w:rsidP="00203D53">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346BE68" w14:textId="77777777" w:rsidR="00203D53" w:rsidRDefault="00203D53" w:rsidP="00203D53">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346BE69" w14:textId="77777777" w:rsidR="00203D53" w:rsidRDefault="00203D53" w:rsidP="00203D53">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346BE6A" w14:textId="77777777" w:rsidR="00203D53" w:rsidRDefault="00203D53" w:rsidP="00203D53">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346BE6B" w14:textId="77777777" w:rsidR="00203D53" w:rsidRDefault="00203D53" w:rsidP="00203D53">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346BE6D" w14:textId="752E21F3" w:rsidR="00495F93" w:rsidRDefault="00203D53" w:rsidP="00834CC5">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rekommendationer till Luxemburg med anledning av Schengenutvärderingen som genomförts under 2016 inom området viseringshantering. </w:t>
      </w:r>
    </w:p>
    <w:p w14:paraId="2346BE6E" w14:textId="60787F0F" w:rsidR="00495F93" w:rsidRDefault="00203D53">
      <w:pPr>
        <w:spacing w:after="280" w:afterAutospacing="1"/>
      </w:pPr>
      <w:r>
        <w:rPr>
          <w:b/>
          <w:bCs/>
        </w:rPr>
        <w:t>Hur regeringen ställer sig till den blivande A-punkten:</w:t>
      </w:r>
      <w:r w:rsidR="009B137E">
        <w:rPr>
          <w:b/>
          <w:bCs/>
        </w:rPr>
        <w:t xml:space="preserve"> </w:t>
      </w:r>
      <w:r>
        <w:t xml:space="preserve">Regeringen avser rösta ja till att anta rekommendationerna. </w:t>
      </w:r>
      <w:r>
        <w:br/>
      </w:r>
      <w:r>
        <w:rPr>
          <w:b/>
          <w:bCs/>
        </w:rPr>
        <w:br/>
        <w:t>Bakgrund:</w:t>
      </w:r>
      <w:r>
        <w:t xml:space="preserve"> Luxemburg har inom ramen för den nya Schengenutvärderingsmekanism som etablerades i och med förordning (EU) 1053/2013 utvärderats inom bland annat området viseringshantering.</w:t>
      </w:r>
    </w:p>
    <w:p w14:paraId="2346BE6F" w14:textId="77777777" w:rsidR="00495F93" w:rsidRDefault="00203D53">
      <w:pPr>
        <w:spacing w:after="280" w:afterAutospacing="1"/>
      </w:pPr>
      <w:r>
        <w:t>Till skillnad från den tidigare mekanismen är det numera kommissionen som har den ledande rollen i utvärderingarna istället för rådet. Medlemsstaterna utvärderas i princip i turordning, även om mekanismen också ger utrymme för både riskanalysbaserade mer frekventa utvärderingar av vissa medlemsstater och oannonserade utvärderingsbesök. Experterna till utvärderingarna tas ut av KOM på basis av nomineringar från medlemsstaterna.</w:t>
      </w:r>
    </w:p>
    <w:p w14:paraId="2346BE71" w14:textId="5E6E0A36" w:rsidR="00203D53" w:rsidRDefault="00203D53">
      <w:pPr>
        <w:spacing w:after="280" w:afterAutospacing="1"/>
        <w:rPr>
          <w:noProof/>
        </w:rPr>
      </w:pPr>
      <w:r>
        <w:t xml:space="preserve">Under 2016 utvärderades Luxemburg av ett utvärderingsteam under KOM:s ledning. Vissa brister i tillämpningen av Schengenregelverket kunde då konstateras och utifrån dessa har utvärderingsteamet lämnat förslag på rekommendationer. Bland annat rekommenderas Luxemburg att utarbeta standardiserade kriterier för konsulten om när ansökningar bör sändas hem till de centrala myndigheterna för avgörande. </w:t>
      </w:r>
    </w:p>
    <w:p w14:paraId="2346BE72" w14:textId="77777777" w:rsidR="00203D53" w:rsidRPr="00663A75" w:rsidRDefault="00203D53" w:rsidP="00203D53">
      <w:pPr>
        <w:pStyle w:val="Rubrik1"/>
        <w:rPr>
          <w:lang w:val="en-GB"/>
        </w:rPr>
      </w:pPr>
      <w:bookmarkStart w:id="23" w:name="_Toc463523270"/>
      <w:r w:rsidRPr="00663A75">
        <w:rPr>
          <w:noProof/>
          <w:lang w:val="en-GB"/>
        </w:rPr>
        <w:t>Draft Council Implementing Decision setting out a recommendation on addressing the deficiencies identified in the 2015 evaluation on the application of the Schengen acquis in the field of absence of border control at the internal border by Switzerland</w:t>
      </w:r>
      <w:bookmarkEnd w:id="23"/>
    </w:p>
    <w:p w14:paraId="2346BE73" w14:textId="3B7CB57B" w:rsidR="00203D53" w:rsidRDefault="00203D53" w:rsidP="00203D53">
      <w:pPr>
        <w:rPr>
          <w:lang w:val="en-US"/>
        </w:rPr>
      </w:pPr>
      <w:r>
        <w:rPr>
          <w:noProof/>
          <w:lang w:val="en-US"/>
        </w:rPr>
        <w:t>12621</w:t>
      </w:r>
      <w:r>
        <w:rPr>
          <w:lang w:val="en-US"/>
        </w:rPr>
        <w:t>/16 SCH-EVAL 160 FRONT 361 COMIX 626</w:t>
      </w:r>
      <w:r w:rsidR="00CE302D">
        <w:rPr>
          <w:lang w:val="en-US"/>
        </w:rPr>
        <w:br/>
      </w:r>
      <w:r>
        <w:rPr>
          <w:lang w:val="en-US"/>
        </w:rPr>
        <w:t>12620/16 SCH-EVAL 159 FRONT 360 COMIX 625</w:t>
      </w:r>
    </w:p>
    <w:p w14:paraId="2346BE74" w14:textId="77777777" w:rsidR="00203D53" w:rsidRDefault="00203D53" w:rsidP="00203D53">
      <w:r>
        <w:rPr>
          <w:b/>
        </w:rPr>
        <w:t>Ansvarigt statsråd</w:t>
      </w:r>
      <w:r>
        <w:rPr>
          <w:b/>
        </w:rPr>
        <w:br/>
      </w:r>
      <w:r>
        <w:rPr>
          <w:noProof/>
        </w:rPr>
        <w:t>Anders</w:t>
      </w:r>
      <w:r>
        <w:t xml:space="preserve"> Ygeman </w:t>
      </w:r>
    </w:p>
    <w:p w14:paraId="2346BE75" w14:textId="77777777" w:rsidR="00203D53" w:rsidRDefault="00203D53" w:rsidP="00203D53">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346BE76" w14:textId="77777777" w:rsidR="00203D53" w:rsidRDefault="00203D53" w:rsidP="00203D53">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346BE77" w14:textId="77777777" w:rsidR="00203D53" w:rsidRDefault="00203D53" w:rsidP="00203D53">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346BE78" w14:textId="77777777" w:rsidR="00203D53" w:rsidRDefault="00203D53" w:rsidP="00203D53">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346BE79" w14:textId="77777777" w:rsidR="00203D53" w:rsidRDefault="00203D53" w:rsidP="00203D53">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346BE7A" w14:textId="77777777" w:rsidR="00203D53" w:rsidRDefault="00203D53" w:rsidP="00203D53">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346BE7B" w14:textId="77777777" w:rsidR="00203D53" w:rsidRDefault="00203D53" w:rsidP="00203D53">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346BE7C" w14:textId="77777777" w:rsidR="00203D53" w:rsidRDefault="00203D53" w:rsidP="00203D53">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346BE7D" w14:textId="77777777" w:rsidR="00203D53" w:rsidRDefault="00203D53" w:rsidP="00203D53">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346BE7F" w14:textId="3606C1B8" w:rsidR="00495F93" w:rsidRDefault="00203D53" w:rsidP="00CE302D">
      <w:r>
        <w:instrText>"</w:instrText>
      </w:r>
      <w:r>
        <w:rPr>
          <w:b/>
        </w:rPr>
        <w:instrText xml:space="preserve"> </w:instrText>
      </w:r>
      <w:r>
        <w:rPr>
          <w:b/>
        </w:rPr>
        <w:fldChar w:fldCharType="end"/>
      </w:r>
      <w:r w:rsidRPr="00B44CE2">
        <w:rPr>
          <w:b/>
        </w:rPr>
        <w:t>Annotering</w:t>
      </w:r>
      <w:r>
        <w:rPr>
          <w:b/>
        </w:rPr>
        <w:br/>
      </w:r>
      <w:r>
        <w:rPr>
          <w:b/>
          <w:bCs/>
        </w:rPr>
        <w:t>Avsikt med behandlingen i rådet:</w:t>
      </w:r>
      <w:r w:rsidR="009B137E">
        <w:rPr>
          <w:b/>
          <w:bCs/>
        </w:rPr>
        <w:t xml:space="preserve"> </w:t>
      </w:r>
      <w:r>
        <w:t>Rådet föreslås anta rekommendationer till Schweiz med anledning av Schengenutvärderingen som genomförts under 2015 gällande avsaknad av gränskontroll vid de inre gränserna.</w:t>
      </w:r>
    </w:p>
    <w:p w14:paraId="2346BE80" w14:textId="2158E0E3" w:rsidR="00495F93" w:rsidRDefault="00203D53">
      <w:pPr>
        <w:spacing w:after="280" w:afterAutospacing="1"/>
      </w:pPr>
      <w:r>
        <w:rPr>
          <w:b/>
          <w:bCs/>
        </w:rPr>
        <w:t>Hur regeringen ställer sig till den blivande A-punkten:</w:t>
      </w:r>
      <w:r>
        <w:t xml:space="preserve"> Regeringen avser rösta ja till att anta rekommendationerna. </w:t>
      </w:r>
    </w:p>
    <w:p w14:paraId="2346BE81" w14:textId="73ACDF9B" w:rsidR="00495F93" w:rsidRDefault="00203D53">
      <w:pPr>
        <w:spacing w:after="280" w:afterAutospacing="1"/>
      </w:pPr>
      <w:r>
        <w:rPr>
          <w:b/>
          <w:bCs/>
        </w:rPr>
        <w:t>Bakgrund:</w:t>
      </w:r>
      <w:r>
        <w:t xml:space="preserve"> Schweiz har inom ramen för den nya Schengenutvärderingsmekanism som etablerades i och med förordning (EU) 1053/2013 utvärderats gällande avsaknad av gränskontroll vid de inre gränserna.</w:t>
      </w:r>
    </w:p>
    <w:p w14:paraId="2346BE82" w14:textId="77777777" w:rsidR="00495F93" w:rsidRDefault="00203D53">
      <w:pPr>
        <w:spacing w:after="280" w:afterAutospacing="1"/>
      </w:pPr>
      <w:r>
        <w:t>Till skillnad från den tidigare mekanismen är det numera kommissionen som har den ledande rollen i utvärderingarna istället för rådet. Medlemsstaterna utvärderas i princip i turordning, även om mekanismen också ger utrymme för både riskanalysbaserade mer frekventa utvärderingar av vissa medlemsstater och oannonserade utvärderingsbesök. Experterna till utvärderingarna tas ut av KOM på basis av nomineringar från medlemsstaterna.</w:t>
      </w:r>
    </w:p>
    <w:p w14:paraId="2346BE84" w14:textId="5FDD920C" w:rsidR="00203D53" w:rsidRDefault="00203D53">
      <w:pPr>
        <w:spacing w:after="280" w:afterAutospacing="1"/>
        <w:rPr>
          <w:noProof/>
        </w:rPr>
      </w:pPr>
      <w:r>
        <w:t xml:space="preserve">Under 2016 utvärderades Schweiz av ett utvärderingsteam under KOM:s ledning. Vissa brister i tillämpningen av Schengenregelverket kunde då konstateras och utifrån dessa har utvärderingsteamet lämnat förslag på rekommendationer. Bland annat rekommenderas Schweiz att föra statistik över antal utförda identitetskontroller vid de inre gränserna och vad som föranledde kontrollerna. </w:t>
      </w:r>
    </w:p>
    <w:p w14:paraId="2346BE85" w14:textId="77777777" w:rsidR="00203D53" w:rsidRDefault="00203D53" w:rsidP="00203D53">
      <w:pPr>
        <w:pStyle w:val="Rubrik1"/>
      </w:pPr>
      <w:bookmarkStart w:id="24" w:name="_Toc463523271"/>
      <w:r>
        <w:rPr>
          <w:noProof/>
        </w:rPr>
        <w:t>Draft Council Implementing Decision setting out a recommendation on addressing the deficiencies identified in the 2016 evaluation of Denmark on the application of the Schengen acquis in the field of the management of the external border (Copenhagen Kastrup Airport)</w:t>
      </w:r>
      <w:bookmarkEnd w:id="24"/>
    </w:p>
    <w:p w14:paraId="2346BE86" w14:textId="39297045" w:rsidR="00203D53" w:rsidRDefault="00203D53" w:rsidP="00203D53">
      <w:pPr>
        <w:rPr>
          <w:lang w:val="en-US"/>
        </w:rPr>
      </w:pPr>
      <w:r>
        <w:rPr>
          <w:noProof/>
          <w:lang w:val="en-US"/>
        </w:rPr>
        <w:t>12626</w:t>
      </w:r>
      <w:r>
        <w:rPr>
          <w:lang w:val="en-US"/>
        </w:rPr>
        <w:t>/16 SCH-EVAL 162 FRONT 363 COMIX 628</w:t>
      </w:r>
      <w:r w:rsidR="00CE302D">
        <w:rPr>
          <w:lang w:val="en-US"/>
        </w:rPr>
        <w:br/>
      </w:r>
      <w:r>
        <w:rPr>
          <w:lang w:val="en-US"/>
        </w:rPr>
        <w:t>12625/16 SCH-EVAL 161 FRONT 362 COMIX 627</w:t>
      </w:r>
    </w:p>
    <w:p w14:paraId="2346BE87" w14:textId="77777777" w:rsidR="00203D53" w:rsidRDefault="00203D53" w:rsidP="00203D53">
      <w:r>
        <w:rPr>
          <w:b/>
        </w:rPr>
        <w:t>Ansvarigt statsråd</w:t>
      </w:r>
      <w:r>
        <w:rPr>
          <w:b/>
        </w:rPr>
        <w:br/>
      </w:r>
      <w:r>
        <w:rPr>
          <w:noProof/>
        </w:rPr>
        <w:t>Anders</w:t>
      </w:r>
      <w:r>
        <w:t xml:space="preserve"> Ygeman </w:t>
      </w:r>
    </w:p>
    <w:p w14:paraId="2346BE88" w14:textId="77777777" w:rsidR="00203D53" w:rsidRDefault="00203D53" w:rsidP="00203D53">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346BE89" w14:textId="77777777" w:rsidR="00203D53" w:rsidRDefault="00203D53" w:rsidP="00203D53">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346BE8A" w14:textId="77777777" w:rsidR="00203D53" w:rsidRDefault="00203D53" w:rsidP="00203D53">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346BE8B" w14:textId="77777777" w:rsidR="00203D53" w:rsidRDefault="00203D53" w:rsidP="00203D53">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346BE8C" w14:textId="77777777" w:rsidR="00203D53" w:rsidRDefault="00203D53" w:rsidP="00203D53">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346BE8D" w14:textId="77777777" w:rsidR="00203D53" w:rsidRDefault="00203D53" w:rsidP="00203D53">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346BE8E" w14:textId="77777777" w:rsidR="00203D53" w:rsidRDefault="00203D53" w:rsidP="00203D53">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346BE8F" w14:textId="77777777" w:rsidR="00203D53" w:rsidRDefault="00203D53" w:rsidP="00203D53">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346BE90" w14:textId="77777777" w:rsidR="00203D53" w:rsidRDefault="00203D53" w:rsidP="00203D53">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346BE92" w14:textId="68CB0116" w:rsidR="00495F93" w:rsidRDefault="00203D53" w:rsidP="00CE302D">
      <w:r>
        <w:instrText>"</w:instrText>
      </w:r>
      <w:r>
        <w:rPr>
          <w:b/>
        </w:rPr>
        <w:instrText xml:space="preserve"> </w:instrText>
      </w:r>
      <w:r>
        <w:rPr>
          <w:b/>
        </w:rPr>
        <w:fldChar w:fldCharType="end"/>
      </w:r>
      <w:r w:rsidRPr="00B44CE2">
        <w:rPr>
          <w:b/>
        </w:rPr>
        <w:t>Annotering</w:t>
      </w:r>
      <w:r>
        <w:rPr>
          <w:b/>
        </w:rPr>
        <w:br/>
      </w:r>
      <w:r>
        <w:rPr>
          <w:b/>
          <w:bCs/>
        </w:rPr>
        <w:t xml:space="preserve">Avsikt med behandlingen i </w:t>
      </w:r>
      <w:r w:rsidR="009B137E">
        <w:rPr>
          <w:b/>
          <w:bCs/>
        </w:rPr>
        <w:t>rådet:</w:t>
      </w:r>
      <w:r w:rsidR="009B137E">
        <w:t xml:space="preserve"> Rådet</w:t>
      </w:r>
      <w:r>
        <w:t xml:space="preserve"> föreslås anta rekommendationer till Danmark med anledning av Schengenutvärderingen som genomförts under 2016 gällande avsaknad av gränskontroll vid de inre gränserna. </w:t>
      </w:r>
    </w:p>
    <w:p w14:paraId="2346BE93" w14:textId="597D6E65" w:rsidR="00495F93" w:rsidRDefault="00203D53">
      <w:pPr>
        <w:spacing w:after="280" w:afterAutospacing="1"/>
      </w:pPr>
      <w:r>
        <w:rPr>
          <w:b/>
          <w:bCs/>
        </w:rPr>
        <w:t>Hur regeringen ställer sig till den blivande A-punkten:</w:t>
      </w:r>
      <w:r>
        <w:t xml:space="preserve"> Regeringen avser rösta ja till att anta rekommendationerna. </w:t>
      </w:r>
    </w:p>
    <w:p w14:paraId="2346BE94" w14:textId="3F327D97" w:rsidR="00495F93" w:rsidRDefault="00203D53">
      <w:pPr>
        <w:spacing w:after="280" w:afterAutospacing="1"/>
      </w:pPr>
      <w:r>
        <w:rPr>
          <w:b/>
          <w:bCs/>
        </w:rPr>
        <w:t>Bakgrund:</w:t>
      </w:r>
      <w:r>
        <w:t xml:space="preserve"> Danmark har inom ramen för den nya Schengenutvärderingsmekanism som etablerades i och med förordning (EU) 1053/2013 utvärderats gällande förvaltningen av den yttre gränsen (Köpenhamn Kastrup flygplats).</w:t>
      </w:r>
    </w:p>
    <w:p w14:paraId="2346BE95" w14:textId="77777777" w:rsidR="00495F93" w:rsidRDefault="00203D53">
      <w:pPr>
        <w:spacing w:after="280" w:afterAutospacing="1"/>
      </w:pPr>
      <w:r>
        <w:t>Till skillnad från den tidigare mekanismen är det numera kommissionen som har den ledande rollen i utvärderingarna istället för rådet. Medlemsstaterna utvärderas i princip i turordning, även om mekanismen också ger utrymme för både riskanalysbaserade mer frekventa utvärderingar av vissa medlemsstater och oannonserade utvärderingsbesök. Experterna till utvärderingarna tas ut av KOM på basis av nomineringar från medlemsstaterna.</w:t>
      </w:r>
    </w:p>
    <w:p w14:paraId="2346BE97" w14:textId="71DD0995" w:rsidR="00203D53" w:rsidRDefault="00203D53">
      <w:pPr>
        <w:spacing w:after="280" w:afterAutospacing="1"/>
        <w:rPr>
          <w:noProof/>
        </w:rPr>
      </w:pPr>
      <w:r>
        <w:t>Under 2016 utvärderades Danmark av ett utvärderingsteam under KOM:s ledning. Vissa brister i tillämpningen av Schengenregelverket kunde då konstateras och utifrån dessa har utvärderingsteamet lämnat förslag på rekommendationer. Bland annat rekommenderas Danmark att anta en handlingsplan för genomförandet av den nationella strategin för gränsförvaltning.</w:t>
      </w:r>
    </w:p>
    <w:p w14:paraId="2346BE98" w14:textId="77777777" w:rsidR="00203D53" w:rsidRDefault="00203D53" w:rsidP="00203D53">
      <w:pPr>
        <w:pStyle w:val="Rubrik1"/>
      </w:pPr>
      <w:bookmarkStart w:id="25" w:name="_Toc463523272"/>
      <w:r>
        <w:rPr>
          <w:noProof/>
        </w:rPr>
        <w:t>Draft Council Implementing Decision setting out a recommendation on addressing the deficiencies identified in the 2015 evaluation on the application of the Schengen acquis in the field of police cooperation by Liechtenstein</w:t>
      </w:r>
      <w:bookmarkEnd w:id="25"/>
    </w:p>
    <w:p w14:paraId="2346BE99" w14:textId="5DDCF883" w:rsidR="00203D53" w:rsidRDefault="00203D53" w:rsidP="00203D53">
      <w:pPr>
        <w:rPr>
          <w:lang w:val="en-US"/>
        </w:rPr>
      </w:pPr>
      <w:r>
        <w:rPr>
          <w:noProof/>
          <w:lang w:val="en-US"/>
        </w:rPr>
        <w:t>12628</w:t>
      </w:r>
      <w:r>
        <w:rPr>
          <w:lang w:val="en-US"/>
        </w:rPr>
        <w:t>/16 SCH-EVAL 164 ENFOPOL 306 COMIX 630</w:t>
      </w:r>
      <w:r w:rsidR="00CE302D">
        <w:rPr>
          <w:lang w:val="en-US"/>
        </w:rPr>
        <w:br/>
      </w:r>
      <w:r>
        <w:rPr>
          <w:lang w:val="en-US"/>
        </w:rPr>
        <w:t>12627/16 SCH-EVAL 163 ENFOPOL 305 COMIX 629</w:t>
      </w:r>
    </w:p>
    <w:p w14:paraId="2346BE9A" w14:textId="77777777" w:rsidR="00203D53" w:rsidRDefault="00203D53" w:rsidP="00203D53">
      <w:r>
        <w:rPr>
          <w:b/>
        </w:rPr>
        <w:t>Ansvarigt statsråd</w:t>
      </w:r>
      <w:r>
        <w:rPr>
          <w:b/>
        </w:rPr>
        <w:br/>
      </w:r>
      <w:r>
        <w:rPr>
          <w:noProof/>
        </w:rPr>
        <w:t>Anders</w:t>
      </w:r>
      <w:r>
        <w:t xml:space="preserve"> Ygeman </w:t>
      </w:r>
    </w:p>
    <w:p w14:paraId="2346BE9B" w14:textId="77777777" w:rsidR="00203D53" w:rsidRDefault="00203D53" w:rsidP="00203D53">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346BE9C" w14:textId="77777777" w:rsidR="00203D53" w:rsidRDefault="00203D53" w:rsidP="00203D53">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346BE9D" w14:textId="77777777" w:rsidR="00203D53" w:rsidRDefault="00203D53" w:rsidP="00203D53">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346BE9E" w14:textId="77777777" w:rsidR="00203D53" w:rsidRDefault="00203D53" w:rsidP="00203D53">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346BE9F" w14:textId="77777777" w:rsidR="00203D53" w:rsidRDefault="00203D53" w:rsidP="00203D53">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346BEA0" w14:textId="77777777" w:rsidR="00203D53" w:rsidRDefault="00203D53" w:rsidP="00203D53">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346BEA1" w14:textId="77777777" w:rsidR="00203D53" w:rsidRDefault="00203D53" w:rsidP="00203D53">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346BEA2" w14:textId="77777777" w:rsidR="00203D53" w:rsidRDefault="00203D53" w:rsidP="00203D53">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346BEA3" w14:textId="77777777" w:rsidR="00203D53" w:rsidRDefault="00203D53" w:rsidP="00203D53">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346BEA5" w14:textId="618EC83D" w:rsidR="00495F93" w:rsidRDefault="00203D53" w:rsidP="00CE302D">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rekommendationer till Liechtenstein med anledning av Schengenutvärderingen som genomförts under 2015 gällande polissamarbete.</w:t>
      </w:r>
    </w:p>
    <w:p w14:paraId="2346BEA6" w14:textId="127E92E1" w:rsidR="00495F93" w:rsidRDefault="00203D53">
      <w:pPr>
        <w:spacing w:after="280" w:afterAutospacing="1"/>
      </w:pPr>
      <w:r>
        <w:rPr>
          <w:b/>
          <w:bCs/>
        </w:rPr>
        <w:t>Hur regeringen ställer sig till den blivande A-punkten:</w:t>
      </w:r>
      <w:r>
        <w:t xml:space="preserve"> Regeringen avser rösta ja till att anta rekommendationerna. </w:t>
      </w:r>
      <w:r>
        <w:br/>
      </w:r>
      <w:r>
        <w:br/>
      </w:r>
      <w:r>
        <w:rPr>
          <w:b/>
          <w:bCs/>
        </w:rPr>
        <w:t>Bakgrund:</w:t>
      </w:r>
      <w:r>
        <w:t> Liechtenstein har inom ramen för den nya Schengenutvärderingsmekanism som etablerades i och med förordning (EU) 1053/2013 utvärderats gällande bland annat polissamarbete.</w:t>
      </w:r>
    </w:p>
    <w:p w14:paraId="2346BEA7" w14:textId="77777777" w:rsidR="00495F93" w:rsidRDefault="00203D53">
      <w:pPr>
        <w:spacing w:after="280" w:afterAutospacing="1"/>
      </w:pPr>
      <w:r>
        <w:t>Till skillnad från den tidigare mekanismen är det numera kommissionen som har den ledande rollen i utvärderingarna istället för rådet. Medlemsstaterna utvärderas i princip i turordning, även om mekanismen också ger utrymme för både riskanalysbaserade mer frekventa utvärderingar av vissa medlemsstater och oannonserade utvärderingsbesök. Experterna till utvärderingarna tas ut av KOM på basis av nomineringar från medlemsstaterna.</w:t>
      </w:r>
    </w:p>
    <w:p w14:paraId="2346BEA9" w14:textId="6FDFD487" w:rsidR="00203D53" w:rsidRDefault="00203D53">
      <w:pPr>
        <w:spacing w:after="280" w:afterAutospacing="1"/>
        <w:rPr>
          <w:noProof/>
        </w:rPr>
      </w:pPr>
      <w:r>
        <w:t>Under 2015 utvärderades Liechtenstein av ett utvärderingsteam under KOM:s ledning. Vissa brister i tillämpningen av Schengenregelverket kunde då konstateras och utifrån dessa har utvärderingsteamet lämnat förslag på rekommendationer. Bland annat rekommenderas Liechtenstein att se över arbetsbelastningen för personalen på enheten med ansvar för internationellt polissamarbete för att överväga en ökning av antalet personal.</w:t>
      </w:r>
    </w:p>
    <w:p w14:paraId="2346BEAA" w14:textId="77777777" w:rsidR="00203D53" w:rsidRDefault="00203D53" w:rsidP="00203D53">
      <w:pPr>
        <w:pStyle w:val="Rubrik1"/>
      </w:pPr>
      <w:bookmarkStart w:id="26" w:name="_Toc463523273"/>
      <w:r>
        <w:rPr>
          <w:noProof/>
        </w:rPr>
        <w:t>The New Urban Agenda (Outcome of the 3rd UN Conference on Housing and Sustainable Development - HABITAT III, held in Quito, Ecuador, 17-20 October 2016)</w:t>
      </w:r>
      <w:bookmarkEnd w:id="26"/>
    </w:p>
    <w:p w14:paraId="2346BEAB" w14:textId="77777777" w:rsidR="00203D53" w:rsidRDefault="00203D53" w:rsidP="00203D53">
      <w:pPr>
        <w:rPr>
          <w:lang w:val="en-US"/>
        </w:rPr>
      </w:pPr>
      <w:r>
        <w:rPr>
          <w:noProof/>
          <w:lang w:val="en-US"/>
        </w:rPr>
        <w:t>Approval</w:t>
      </w:r>
      <w:r>
        <w:rPr>
          <w:lang w:val="en-US"/>
        </w:rPr>
        <w:t xml:space="preserve"> of signature on behalf of the European Union</w:t>
      </w:r>
      <w:r>
        <w:rPr>
          <w:lang w:val="en-US"/>
        </w:rPr>
        <w:br/>
      </w:r>
      <w:r>
        <w:rPr>
          <w:noProof/>
          <w:lang w:val="en-US"/>
        </w:rPr>
        <w:t>12669</w:t>
      </w:r>
      <w:r>
        <w:rPr>
          <w:lang w:val="en-US"/>
        </w:rPr>
        <w:t>/16 DEVGEN 207 RELEX 800 ONU 102 REGIO 82</w:t>
      </w:r>
    </w:p>
    <w:p w14:paraId="2346BEAC" w14:textId="77777777" w:rsidR="00203D53" w:rsidRDefault="00203D53" w:rsidP="00203D53">
      <w:r>
        <w:rPr>
          <w:b/>
        </w:rPr>
        <w:t>Ansvarigt statsråd</w:t>
      </w:r>
      <w:r>
        <w:rPr>
          <w:b/>
        </w:rPr>
        <w:br/>
      </w:r>
      <w:r>
        <w:rPr>
          <w:noProof/>
        </w:rPr>
        <w:t>Isabella</w:t>
      </w:r>
      <w:r>
        <w:t xml:space="preserve"> Lövin</w:t>
      </w:r>
    </w:p>
    <w:p w14:paraId="2346BEAD" w14:textId="77777777" w:rsidR="00203D53" w:rsidRDefault="00203D53" w:rsidP="00203D53">
      <w:r>
        <w:rPr>
          <w:b/>
        </w:rPr>
        <w:fldChar w:fldCharType="begin"/>
      </w:r>
      <w:r>
        <w:rPr>
          <w:b/>
        </w:rPr>
        <w:instrText xml:space="preserve"> IF "2016-05-02"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2016-05-02</w:instrText>
      </w:r>
    </w:p>
    <w:p w14:paraId="2346BEAE" w14:textId="77777777" w:rsidR="00203D53" w:rsidRDefault="00203D53" w:rsidP="00203D53">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2016-05-02</w:instrText>
      </w:r>
    </w:p>
    <w:p w14:paraId="2346BEAF" w14:textId="77777777" w:rsidR="00203D53" w:rsidRDefault="00203D53" w:rsidP="00203D53">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2016-05-02</w:instrText>
      </w:r>
    </w:p>
    <w:p w14:paraId="2346BEB0" w14:textId="77777777" w:rsidR="00203D53" w:rsidRDefault="00203D53" w:rsidP="00203D53">
      <w:r>
        <w:instrText>"</w:instrText>
      </w:r>
      <w:r>
        <w:rPr>
          <w:b/>
        </w:rPr>
        <w:instrText xml:space="preserve"> </w:instrText>
      </w:r>
      <w:r>
        <w:rPr>
          <w:b/>
        </w:rPr>
        <w:fldChar w:fldCharType="separate"/>
      </w:r>
      <w:r>
        <w:rPr>
          <w:b/>
        </w:rPr>
        <w:t xml:space="preserve">Tidigare behandlat i </w:t>
      </w:r>
      <w:r w:rsidRPr="0001065A">
        <w:rPr>
          <w:b/>
        </w:rPr>
        <w:t>EU</w:t>
      </w:r>
      <w:r>
        <w:rPr>
          <w:b/>
        </w:rPr>
        <w:t>-</w:t>
      </w:r>
      <w:r w:rsidRPr="0001065A">
        <w:rPr>
          <w:b/>
        </w:rPr>
        <w:t>näm</w:t>
      </w:r>
      <w:r w:rsidRPr="00562140">
        <w:rPr>
          <w:b/>
        </w:rPr>
        <w:t>nden</w:t>
      </w:r>
      <w:r>
        <w:rPr>
          <w:b/>
        </w:rPr>
        <w:br/>
      </w:r>
      <w:r>
        <w:t>2016-05-02</w:t>
      </w:r>
    </w:p>
    <w:p w14:paraId="2346BEB1" w14:textId="77777777" w:rsidR="00203D53" w:rsidRDefault="00203D53" w:rsidP="00203D53">
      <w:pPr>
        <w:rPr>
          <w:b/>
        </w:rPr>
      </w:pPr>
      <w:r>
        <w:rPr>
          <w:b/>
        </w:rPr>
        <w:fldChar w:fldCharType="end"/>
      </w:r>
      <w:r>
        <w:rPr>
          <w:b/>
        </w:rPr>
        <w:fldChar w:fldCharType="begin"/>
      </w:r>
      <w:r>
        <w:rPr>
          <w:b/>
        </w:rPr>
        <w:instrText xml:space="preserve"> IF "2016-05-02"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346BEB2" w14:textId="77777777" w:rsidR="00203D53" w:rsidRDefault="00203D53" w:rsidP="00203D53">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346BEB3" w14:textId="77777777" w:rsidR="00203D53" w:rsidRDefault="00203D53" w:rsidP="00203D53">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346BEB4" w14:textId="77777777" w:rsidR="00203D53" w:rsidRDefault="00203D53" w:rsidP="00203D53">
      <w:r>
        <w:instrText>"</w:instrText>
      </w:r>
      <w:r>
        <w:rPr>
          <w:b/>
        </w:rPr>
        <w:instrText xml:space="preserve"> </w:instrText>
      </w:r>
      <w:r>
        <w:rPr>
          <w:b/>
        </w:rPr>
        <w:fldChar w:fldCharType="separate"/>
      </w:r>
      <w:r>
        <w:rPr>
          <w:b/>
        </w:rPr>
        <w:t xml:space="preserve">Tidigare behandlat i </w:t>
      </w:r>
      <w:r w:rsidRPr="00643D86">
        <w:rPr>
          <w:b/>
        </w:rPr>
        <w:t>råde</w:t>
      </w:r>
      <w:r>
        <w:rPr>
          <w:b/>
        </w:rPr>
        <w:t>t</w:t>
      </w:r>
      <w:r>
        <w:rPr>
          <w:b/>
        </w:rPr>
        <w:br/>
      </w:r>
      <w:r>
        <w:t>-</w:t>
      </w:r>
    </w:p>
    <w:p w14:paraId="2346BEB5" w14:textId="77777777" w:rsidR="00495F93" w:rsidRDefault="00203D53" w:rsidP="00203D53">
      <w:pPr>
        <w:rPr>
          <w:b/>
        </w:rPr>
      </w:pPr>
      <w:r>
        <w:rPr>
          <w:b/>
        </w:rPr>
        <w:fldChar w:fldCharType="end"/>
      </w:r>
      <w:r>
        <w:rPr>
          <w:b/>
        </w:rPr>
        <w:fldChar w:fldCharType="begin"/>
      </w:r>
      <w:r>
        <w:rPr>
          <w:b/>
        </w:rPr>
        <w:instrText xml:space="preserve"> IF "2016-05-02"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346BEB6" w14:textId="77777777" w:rsidR="00203D53" w:rsidRDefault="00203D53" w:rsidP="00203D53">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346BEB7" w14:textId="77777777" w:rsidR="00203D53" w:rsidRDefault="00203D53" w:rsidP="00203D53">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346BEB8" w14:textId="77777777" w:rsidR="00203D53" w:rsidRDefault="00203D53" w:rsidP="00203D53">
      <w:r>
        <w:instrText>"</w:instrText>
      </w:r>
      <w:r>
        <w:rPr>
          <w:b/>
        </w:rPr>
        <w:instrText xml:space="preserve"> </w:instrText>
      </w:r>
      <w:r>
        <w:rPr>
          <w:b/>
        </w:rPr>
        <w:fldChar w:fldCharType="separate"/>
      </w:r>
      <w:r>
        <w:rPr>
          <w:b/>
        </w:rPr>
        <w:t>Tidigare behandlat i utskottet</w:t>
      </w:r>
      <w:r>
        <w:rPr>
          <w:b/>
        </w:rPr>
        <w:br/>
      </w:r>
      <w:r>
        <w:t>-</w:t>
      </w:r>
    </w:p>
    <w:p w14:paraId="2346BEBA" w14:textId="16124960" w:rsidR="00495F93" w:rsidRDefault="00203D53" w:rsidP="00CE302D">
      <w:r>
        <w:rPr>
          <w:b/>
        </w:rPr>
        <w:fldChar w:fldCharType="end"/>
      </w:r>
      <w:r w:rsidRPr="00B44CE2">
        <w:rPr>
          <w:b/>
        </w:rPr>
        <w:t>Annotering</w:t>
      </w:r>
      <w:r>
        <w:rPr>
          <w:b/>
        </w:rPr>
        <w:br/>
      </w:r>
      <w:r>
        <w:rPr>
          <w:b/>
          <w:bCs/>
        </w:rPr>
        <w:t xml:space="preserve">Avsikt med behandlingen i </w:t>
      </w:r>
      <w:r w:rsidR="009B137E">
        <w:rPr>
          <w:b/>
          <w:bCs/>
        </w:rPr>
        <w:t>rådet:</w:t>
      </w:r>
      <w:r w:rsidR="009B137E">
        <w:t xml:space="preserve"> Rådet</w:t>
      </w:r>
      <w:r>
        <w:t xml:space="preserve"> förslås ställa sig bakom godkännandet av antagandet av En ny agenda för städer (resultat av den tredje FN-konferensen om bostäder och hållbar stadsutveckling – HABITAT III, i Quito, Ecuador, den 17–20 oktober 2016) – Godkännande av undertecknandet på Europeiska unionens vägnar.</w:t>
      </w:r>
    </w:p>
    <w:p w14:paraId="2346BEBC" w14:textId="4B907198" w:rsidR="00495F93" w:rsidRDefault="00203D53">
      <w:pPr>
        <w:spacing w:after="280" w:afterAutospacing="1"/>
      </w:pPr>
      <w:r>
        <w:rPr>
          <w:b/>
          <w:bCs/>
        </w:rPr>
        <w:t>Hur regeringen ställer sig till den blivande A-punkten:</w:t>
      </w:r>
      <w:r>
        <w:t xml:space="preserve"> Regeringen avser rösta ja till godkännandet av antagandet av En ny agenda för städer.</w:t>
      </w:r>
    </w:p>
    <w:p w14:paraId="2346BEBF" w14:textId="66A99F04" w:rsidR="00203D53" w:rsidRDefault="00203D53">
      <w:pPr>
        <w:spacing w:after="280" w:afterAutospacing="1"/>
        <w:rPr>
          <w:noProof/>
        </w:rPr>
      </w:pPr>
      <w:r>
        <w:rPr>
          <w:b/>
          <w:bCs/>
        </w:rPr>
        <w:t>Bakgrund:</w:t>
      </w:r>
      <w:r>
        <w:t xml:space="preserve"> Habitat III är en FN-konferens som hålls vart tjugonde år på temat hållbar stadsutveckling kopplat till aktuella frågeställningar, denna gång frågan om bostäder (housing). Ett icke-legalt bindande slutdokument, En ny agenda för städer, har förhandlats fram i en mellanstatlig process. Sverige har fått gott genomslag i EU:s gemensamma ståndpunkter, till exempel för vikten av digitalisering av städer (smart cities) och den avgörande betydelsen av kvinnors bidrag har för en hållbar utveckling (den feministiska utrikespolitiken). Vid Habitat III i Quito den 17-20 oktober kommer En ny agenda för städer att antas genom ett symboliskt signerande.</w:t>
      </w:r>
    </w:p>
    <w:p w14:paraId="2346BEC0" w14:textId="77777777" w:rsidR="00203D53" w:rsidRDefault="00203D53" w:rsidP="00203D53">
      <w:pPr>
        <w:pStyle w:val="Rubrik1"/>
      </w:pPr>
      <w:bookmarkStart w:id="27" w:name="_Toc463523274"/>
      <w:r>
        <w:rPr>
          <w:noProof/>
        </w:rPr>
        <w:t>Proposal for a Council Decision on the conclusion of the stepping stone Economic Partnership Agreement between Ghana, of the one part, and the European Community and its Member States, of the other part</w:t>
      </w:r>
      <w:bookmarkEnd w:id="27"/>
    </w:p>
    <w:p w14:paraId="2346BEC1" w14:textId="370246E5" w:rsidR="00203D53" w:rsidRDefault="00203D53" w:rsidP="00203D53">
      <w:pPr>
        <w:rPr>
          <w:lang w:val="en-US"/>
        </w:rPr>
      </w:pPr>
      <w:r>
        <w:rPr>
          <w:noProof/>
          <w:lang w:val="en-US"/>
        </w:rPr>
        <w:t>Request</w:t>
      </w:r>
      <w:r>
        <w:rPr>
          <w:lang w:val="en-US"/>
        </w:rPr>
        <w:t xml:space="preserve"> for the consent of the European Parliament</w:t>
      </w:r>
      <w:r>
        <w:rPr>
          <w:lang w:val="en-US"/>
        </w:rPr>
        <w:br/>
      </w:r>
      <w:r>
        <w:rPr>
          <w:noProof/>
          <w:lang w:val="en-US"/>
        </w:rPr>
        <w:t>12585</w:t>
      </w:r>
      <w:r>
        <w:rPr>
          <w:lang w:val="en-US"/>
        </w:rPr>
        <w:t>/16 ACP 130 WTO 266 COAFR 251 RELEX 793</w:t>
      </w:r>
      <w:r w:rsidR="00CE302D">
        <w:rPr>
          <w:lang w:val="en-US"/>
        </w:rPr>
        <w:br/>
      </w:r>
      <w:r>
        <w:rPr>
          <w:lang w:val="en-US"/>
        </w:rPr>
        <w:t>12396/16 ACP 128 WTO 261 COAFR 245 RELEX 764</w:t>
      </w:r>
    </w:p>
    <w:p w14:paraId="2346BEC2" w14:textId="77777777" w:rsidR="00203D53" w:rsidRDefault="00203D53" w:rsidP="00203D53">
      <w:r>
        <w:rPr>
          <w:b/>
        </w:rPr>
        <w:t>Ansvarigt statsråd</w:t>
      </w:r>
      <w:r>
        <w:rPr>
          <w:b/>
        </w:rPr>
        <w:br/>
      </w:r>
      <w:r>
        <w:rPr>
          <w:noProof/>
        </w:rPr>
        <w:t>Ann</w:t>
      </w:r>
      <w:r>
        <w:t xml:space="preserve"> Linde</w:t>
      </w:r>
    </w:p>
    <w:p w14:paraId="2346BEC3" w14:textId="77777777" w:rsidR="00203D53" w:rsidRDefault="00203D53" w:rsidP="00203D53">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346BEC4" w14:textId="77777777" w:rsidR="00203D53" w:rsidRDefault="00203D53" w:rsidP="00203D53">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346BEC5" w14:textId="77777777" w:rsidR="00203D53" w:rsidRDefault="00203D53" w:rsidP="00203D53">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346BEC6" w14:textId="77777777" w:rsidR="00203D53" w:rsidRDefault="00203D53" w:rsidP="00203D53">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346BEC7" w14:textId="77777777" w:rsidR="00203D53" w:rsidRDefault="00203D53" w:rsidP="00203D53">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346BEC8" w14:textId="77777777" w:rsidR="00203D53" w:rsidRDefault="00203D53" w:rsidP="00203D53">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346BEC9" w14:textId="77777777" w:rsidR="00203D53" w:rsidRDefault="00203D53" w:rsidP="00203D53">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346BECA" w14:textId="77777777" w:rsidR="00203D53" w:rsidRDefault="00203D53" w:rsidP="00203D53">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346BECB" w14:textId="77777777" w:rsidR="00203D53" w:rsidRDefault="00203D53" w:rsidP="00203D53">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346BECD" w14:textId="69794911" w:rsidR="00495F93" w:rsidRDefault="00203D53" w:rsidP="00CE302D">
      <w:r>
        <w:instrText>"</w:instrText>
      </w:r>
      <w:r>
        <w:rPr>
          <w:b/>
        </w:rPr>
        <w:instrText xml:space="preserve"> </w:instrText>
      </w:r>
      <w:r>
        <w:rPr>
          <w:b/>
        </w:rPr>
        <w:fldChar w:fldCharType="end"/>
      </w:r>
      <w:r w:rsidRPr="00B44CE2">
        <w:rPr>
          <w:b/>
        </w:rPr>
        <w:t>Annotering</w:t>
      </w:r>
      <w:r>
        <w:rPr>
          <w:b/>
        </w:rPr>
        <w:br/>
      </w:r>
      <w:r>
        <w:rPr>
          <w:b/>
          <w:bCs/>
        </w:rPr>
        <w:t xml:space="preserve">Avsikt med behandlingen i rådet: </w:t>
      </w:r>
      <w:r>
        <w:t xml:space="preserve">Rådet föreslås anta utkastet till rådsbeslutet för att slutföra processen med att slutgiltigt godkänna interims-EPA med Ghana. </w:t>
      </w:r>
    </w:p>
    <w:p w14:paraId="2346BECE" w14:textId="77777777" w:rsidR="00495F93" w:rsidRDefault="00203D53">
      <w:pPr>
        <w:spacing w:after="280" w:afterAutospacing="1"/>
      </w:pPr>
      <w:r>
        <w:rPr>
          <w:b/>
          <w:bCs/>
        </w:rPr>
        <w:t>Hur regeringen ställer sig till den blivande A-punkten:</w:t>
      </w:r>
      <w:r>
        <w:t xml:space="preserve"> Regeringen avser rösta ja till att rådet antar rådsbeslutet för att slutföra processen med att slutgiltigt godkänna interims-EPA med Ghana. </w:t>
      </w:r>
    </w:p>
    <w:p w14:paraId="2346BECF" w14:textId="667CA104" w:rsidR="00495F93" w:rsidRDefault="00203D53">
      <w:pPr>
        <w:spacing w:after="280" w:afterAutospacing="1"/>
      </w:pPr>
      <w:r>
        <w:rPr>
          <w:b/>
          <w:bCs/>
        </w:rPr>
        <w:t>Bakgrund:</w:t>
      </w:r>
      <w:r>
        <w:t xml:space="preserve"> Enligt Cotonou-avtalet skulle EU:s ensidiga tullättnader till AVS-länderna senast den 31 december 2007 ha ersatts med EPA-avtal som är förenliga med WTO:s regelverk (dvs. som ömsesidigt liberaliserar huvuddelen av varuhandeln). Eftersom förhandlingarna inte kunde slutföras gav EU AVS-länderna temporärt fortsatt ensidiga preferenser som löpte ut den 1 oktober 2014 och därefter förlängdes till 1 oktober 2016. Efter att EPA-förhandlingarna med ECOWAS, SADC och EAC avslutades i oktober 2014 har inte alla de länder som ingår i dessa regionala grupperingar vidtagit nödvändiga åtgärder för att ratificera avtalen. </w:t>
      </w:r>
    </w:p>
    <w:p w14:paraId="2346BED1" w14:textId="50CE3E37" w:rsidR="00203D53" w:rsidRDefault="00203D53">
      <w:pPr>
        <w:spacing w:after="280" w:afterAutospacing="1"/>
        <w:rPr>
          <w:noProof/>
        </w:rPr>
      </w:pPr>
      <w:r>
        <w:t>Ghana förhandlade ett interims-EPA, som skulle medge fortsatt tull- och kvotfritt marknadstillträde, redan 2007, men har avvaktat med att underteckna och ratificera avtalet. Efter att KOM aviserat att Marknadstillträdesförordningen inte skulle förlängas ytterligare efter 1 oktober 2016 har Ghana under sommaren undertecknade och ratificerade Ghana avtalet för interims-EPA.</w:t>
      </w:r>
    </w:p>
    <w:p w14:paraId="2346BED2" w14:textId="77777777" w:rsidR="00203D53" w:rsidRDefault="00203D53" w:rsidP="00203D53">
      <w:pPr>
        <w:pStyle w:val="Rubrik1"/>
      </w:pPr>
      <w:bookmarkStart w:id="28" w:name="_Toc463523275"/>
      <w:r>
        <w:rPr>
          <w:noProof/>
        </w:rPr>
        <w:t>Draft Council Decision on the signing on behalf of the EU of the Agreement establishing the EU-LAC International Foundation</w:t>
      </w:r>
      <w:r>
        <w:rPr>
          <w:noProof/>
        </w:rPr>
        <w:br/>
        <w:t>Adoption</w:t>
      </w:r>
      <w:r>
        <w:rPr>
          <w:noProof/>
        </w:rPr>
        <w:br/>
        <w:t>and</w:t>
      </w:r>
      <w:r>
        <w:rPr>
          <w:noProof/>
        </w:rPr>
        <w:br/>
        <w:t>Proposal for a Council Decision on the conclusion of the Agreement establishing the</w:t>
      </w:r>
      <w:r>
        <w:rPr>
          <w:noProof/>
        </w:rPr>
        <w:br/>
        <w:t>EU-LAC International Foundation</w:t>
      </w:r>
      <w:bookmarkEnd w:id="28"/>
    </w:p>
    <w:p w14:paraId="2346BED3" w14:textId="32C714BD" w:rsidR="00203D53" w:rsidRDefault="00203D53" w:rsidP="00203D53">
      <w:pPr>
        <w:rPr>
          <w:lang w:val="en-US"/>
        </w:rPr>
      </w:pPr>
      <w:r>
        <w:rPr>
          <w:noProof/>
          <w:lang w:val="en-US"/>
        </w:rPr>
        <w:t>Request</w:t>
      </w:r>
      <w:r>
        <w:rPr>
          <w:lang w:val="en-US"/>
        </w:rPr>
        <w:t xml:space="preserve"> for the consent of the European Parliament</w:t>
      </w:r>
      <w:r>
        <w:rPr>
          <w:lang w:val="en-US"/>
        </w:rPr>
        <w:br/>
      </w:r>
      <w:r>
        <w:rPr>
          <w:noProof/>
          <w:lang w:val="en-US"/>
        </w:rPr>
        <w:t>12305</w:t>
      </w:r>
      <w:r>
        <w:rPr>
          <w:lang w:val="en-US"/>
        </w:rPr>
        <w:t>/16 COLAC 68 RELEX 750</w:t>
      </w:r>
      <w:r w:rsidR="002F292F">
        <w:rPr>
          <w:lang w:val="en-US"/>
        </w:rPr>
        <w:br/>
      </w:r>
      <w:r>
        <w:rPr>
          <w:lang w:val="en-US"/>
        </w:rPr>
        <w:t>11329/16 COLAC 60</w:t>
      </w:r>
      <w:r w:rsidR="002F292F">
        <w:rPr>
          <w:lang w:val="en-US"/>
        </w:rPr>
        <w:br/>
      </w:r>
      <w:r>
        <w:rPr>
          <w:lang w:val="en-US"/>
        </w:rPr>
        <w:t>11356/16 COLAC 64</w:t>
      </w:r>
      <w:r w:rsidR="002F292F">
        <w:rPr>
          <w:lang w:val="en-US"/>
        </w:rPr>
        <w:br/>
      </w:r>
      <w:r>
        <w:rPr>
          <w:lang w:val="en-US"/>
        </w:rPr>
        <w:t>11342/16 COLAC 61</w:t>
      </w:r>
    </w:p>
    <w:p w14:paraId="2346BED4" w14:textId="77777777" w:rsidR="00203D53" w:rsidRDefault="00203D53" w:rsidP="00203D53">
      <w:r>
        <w:rPr>
          <w:b/>
        </w:rPr>
        <w:t>Ansvarigt statsråd</w:t>
      </w:r>
      <w:r>
        <w:rPr>
          <w:b/>
        </w:rPr>
        <w:br/>
      </w:r>
      <w:r>
        <w:rPr>
          <w:noProof/>
        </w:rPr>
        <w:t>Margot</w:t>
      </w:r>
      <w:r>
        <w:t xml:space="preserve"> Wallström</w:t>
      </w:r>
    </w:p>
    <w:p w14:paraId="2346BED5" w14:textId="77777777" w:rsidR="00203D53" w:rsidRDefault="00203D53" w:rsidP="00203D53">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346BED6" w14:textId="77777777" w:rsidR="00203D53" w:rsidRDefault="00203D53" w:rsidP="00203D53">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346BED7" w14:textId="77777777" w:rsidR="00203D53" w:rsidRDefault="00203D53" w:rsidP="00203D53">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346BED8" w14:textId="77777777" w:rsidR="00203D53" w:rsidRDefault="00203D53" w:rsidP="00203D53">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346BED9" w14:textId="77777777" w:rsidR="00203D53" w:rsidRDefault="00203D53" w:rsidP="00203D53">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346BEDA" w14:textId="77777777" w:rsidR="00203D53" w:rsidRDefault="00203D53" w:rsidP="00203D53">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346BEDB" w14:textId="77777777" w:rsidR="00203D53" w:rsidRDefault="00203D53" w:rsidP="00203D53">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346BEDC" w14:textId="77777777" w:rsidR="00203D53" w:rsidRDefault="00203D53" w:rsidP="00203D53">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346BEDD" w14:textId="77777777" w:rsidR="00203D53" w:rsidRDefault="00203D53" w:rsidP="00203D53">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346BEDF" w14:textId="0738F3A2" w:rsidR="00495F93" w:rsidRDefault="00203D53" w:rsidP="002F292F">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beslut om undertecknande av avtalet för upprättande av den internationella stiftelsen EU-LAC, samt besluta att begära godkännande från EP på rådets beslut om ingående av avtalet. </w:t>
      </w:r>
    </w:p>
    <w:p w14:paraId="2346BEE0" w14:textId="2EE75303" w:rsidR="00495F93" w:rsidRDefault="00203D53">
      <w:pPr>
        <w:spacing w:after="280" w:afterAutospacing="1"/>
      </w:pPr>
      <w:r>
        <w:rPr>
          <w:b/>
          <w:bCs/>
        </w:rPr>
        <w:t>Hur regeringen ställer sig till den blivande A-punkten:</w:t>
      </w:r>
      <w:r>
        <w:t xml:space="preserve"> Regeringen avser rösta ja. </w:t>
      </w:r>
    </w:p>
    <w:p w14:paraId="2346BEE1" w14:textId="3E51122B" w:rsidR="00495F93" w:rsidRDefault="00203D53">
      <w:pPr>
        <w:spacing w:after="280" w:afterAutospacing="1"/>
      </w:pPr>
      <w:r>
        <w:rPr>
          <w:b/>
          <w:bCs/>
        </w:rPr>
        <w:t>Bakgrund:</w:t>
      </w:r>
      <w:r>
        <w:t xml:space="preserve"> Vid det sjätte toppmötet mellan EU och Latinamerika/Karibien, i Madrid, Spanien, den 16 maj 2010, antogs ett beslut av stats- och regeringscheferna från EU och Latinamerika/Karibien om att inrätta en stiftelse med syfte att stärka de befintliga banden mellan de latinamerikanska och karibiska staterna, EU och EU:s medlemsstater. 2011 inrättades en tillfällig stiftelse i Förbundsrepubliken Tyskland, som kommer att avsluta sin verksamhet och upplösas när ett internationellt konstituerande avtal om stiftelsen EU–Latinamerika/Karibien träder i kraft. </w:t>
      </w:r>
    </w:p>
    <w:p w14:paraId="2346BEE2" w14:textId="6ED487FE" w:rsidR="00495F93" w:rsidRDefault="00203D53">
      <w:pPr>
        <w:spacing w:after="280" w:afterAutospacing="1"/>
      </w:pPr>
      <w:r>
        <w:t xml:space="preserve">Den 15 juli 2016 förelade kommissionen rådet ett gemensamt förslag till rådsbeslut om undertecknande av ett avtal om inrättande av den internationella stiftelsen EU–LAC och ett gemensamt förslag till rådsbeslut om ingående av avtalet om inrättande av den internationella stiftelsen EU–LAC. Båda förslagen behandlades av arbetsgruppen för Latinamerika och Västindien vid dess möten den 26 juli 2016 och 13 september 2016 och godkändes därefter. </w:t>
      </w:r>
    </w:p>
    <w:p w14:paraId="2346BEE3" w14:textId="37905DB1" w:rsidR="00495F93" w:rsidRDefault="00203D53">
      <w:pPr>
        <w:spacing w:after="280" w:afterAutospacing="1"/>
      </w:pPr>
      <w:r>
        <w:t>Coreper uppmanades därför att rekommendera rådet att som en A-punkt på dagordningen vid ett kommande möte anta förslaget till beslut om undertecknande av avtalet, som efter juristlingvisternas slutgranskning återges i dokumenten 11329/16 COLAC 60 + 11356/16 COLAC 64.</w:t>
      </w:r>
    </w:p>
    <w:p w14:paraId="2346BEE5" w14:textId="41C7AF1D" w:rsidR="00203D53" w:rsidRDefault="00203D53">
      <w:pPr>
        <w:spacing w:after="280" w:afterAutospacing="1"/>
        <w:rPr>
          <w:noProof/>
        </w:rPr>
      </w:pPr>
      <w:r>
        <w:t>I syfte att förbereda det framtida ingåendet av det ovannämnda avtalet uppmanades Coreper därför vidare att rekommendera att rådet, som en A-punkt på dagordningen vid samma möte, översänder utkastet till rådets slutsatser om det ovannämnda avtalet, som efter juristlingvisternas slutgranskning återges i dokument 11342/16 COLAC 61, till Europaparlamentet för godkännande.</w:t>
      </w:r>
    </w:p>
    <w:p w14:paraId="2346BEE6" w14:textId="77777777" w:rsidR="00203D53" w:rsidRDefault="00203D53" w:rsidP="00203D53">
      <w:pPr>
        <w:pStyle w:val="Rubrik1"/>
      </w:pPr>
      <w:bookmarkStart w:id="29" w:name="_Toc463523276"/>
      <w:r>
        <w:rPr>
          <w:noProof/>
        </w:rPr>
        <w:t>Joint Declaration between the European Union, the European Investment Bank and the Caribbean Forum on reinforced cooperation in the field of sustainable energy</w:t>
      </w:r>
      <w:bookmarkEnd w:id="29"/>
    </w:p>
    <w:p w14:paraId="2346BEE7" w14:textId="77777777" w:rsidR="00203D53" w:rsidRDefault="00203D53" w:rsidP="00203D53">
      <w:pPr>
        <w:rPr>
          <w:lang w:val="en-US"/>
        </w:rPr>
      </w:pPr>
      <w:r>
        <w:rPr>
          <w:noProof/>
          <w:lang w:val="en-US"/>
        </w:rPr>
        <w:t>Approval</w:t>
      </w:r>
      <w:r>
        <w:rPr>
          <w:lang w:val="en-US"/>
        </w:rPr>
        <w:t xml:space="preserve"> of signature on behalf of the European Union</w:t>
      </w:r>
      <w:r>
        <w:rPr>
          <w:lang w:val="en-US"/>
        </w:rPr>
        <w:br/>
      </w:r>
      <w:r>
        <w:rPr>
          <w:noProof/>
          <w:lang w:val="en-US"/>
        </w:rPr>
        <w:t>12747</w:t>
      </w:r>
      <w:r>
        <w:rPr>
          <w:lang w:val="en-US"/>
        </w:rPr>
        <w:t>/16 COLAC 81 ENV 625 CLIMA 129 ENER 343</w:t>
      </w:r>
    </w:p>
    <w:p w14:paraId="2BA25505" w14:textId="77777777" w:rsidR="00CE77CF" w:rsidRPr="00955E4E" w:rsidRDefault="00203D53" w:rsidP="00CE77CF">
      <w:pPr>
        <w:spacing w:after="0" w:line="240" w:lineRule="auto"/>
        <w:rPr>
          <w:b/>
        </w:rPr>
      </w:pPr>
      <w:r w:rsidRPr="00955E4E">
        <w:rPr>
          <w:b/>
        </w:rPr>
        <w:t>Ansvarigt statsråd</w:t>
      </w:r>
    </w:p>
    <w:p w14:paraId="2346BEE8" w14:textId="76001EDF" w:rsidR="00203D53" w:rsidRDefault="00CE77CF" w:rsidP="00CE77CF">
      <w:pPr>
        <w:spacing w:after="0" w:line="240" w:lineRule="auto"/>
      </w:pPr>
      <w:r>
        <w:rPr>
          <w:noProof/>
        </w:rPr>
        <w:t>Margot</w:t>
      </w:r>
      <w:r>
        <w:t xml:space="preserve"> Wallström</w:t>
      </w:r>
      <w:r w:rsidR="00203D53">
        <w:rPr>
          <w:b/>
        </w:rPr>
        <w:br/>
      </w:r>
    </w:p>
    <w:p w14:paraId="2346BEE9" w14:textId="77777777" w:rsidR="00203D53" w:rsidRDefault="00203D53" w:rsidP="00203D53">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346BEEA" w14:textId="77777777" w:rsidR="00203D53" w:rsidRDefault="00203D53" w:rsidP="00203D53">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346BEEB" w14:textId="77777777" w:rsidR="00203D53" w:rsidRDefault="00203D53" w:rsidP="00203D53">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346BEEC" w14:textId="77777777" w:rsidR="00203D53" w:rsidRDefault="00203D53" w:rsidP="00203D53">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346BEED" w14:textId="77777777" w:rsidR="00203D53" w:rsidRDefault="00203D53" w:rsidP="00203D53">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346BEEE" w14:textId="77777777" w:rsidR="00203D53" w:rsidRDefault="00203D53" w:rsidP="00203D53">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346BEEF" w14:textId="77777777" w:rsidR="00203D53" w:rsidRDefault="00203D53" w:rsidP="00203D53">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346BEF0" w14:textId="77777777" w:rsidR="00203D53" w:rsidRDefault="00203D53" w:rsidP="00203D53">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346BEF1" w14:textId="77777777" w:rsidR="00203D53" w:rsidRDefault="00203D53" w:rsidP="00203D53">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346BEF3" w14:textId="3E2D8612" w:rsidR="00495F93" w:rsidRDefault="00203D53" w:rsidP="00200D30">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beslut om undertecknande av en gemensam deklaration mellan EU, EIB och CARIFORUM om fördjupat samarbete inom hållbar energi. </w:t>
      </w:r>
    </w:p>
    <w:p w14:paraId="2346BEF4" w14:textId="737D3BA6" w:rsidR="00495F93" w:rsidRDefault="00203D53">
      <w:pPr>
        <w:spacing w:after="280" w:afterAutospacing="1"/>
      </w:pPr>
      <w:r>
        <w:rPr>
          <w:b/>
          <w:bCs/>
        </w:rPr>
        <w:t>Hur regeringen ställer sig till den blivande A-punkten:</w:t>
      </w:r>
      <w:r>
        <w:t xml:space="preserve"> Regeringen avser rösta ja. </w:t>
      </w:r>
    </w:p>
    <w:p w14:paraId="2346BEF5" w14:textId="4F425AD0" w:rsidR="00495F93" w:rsidRDefault="00203D53">
      <w:pPr>
        <w:spacing w:after="280" w:afterAutospacing="1"/>
      </w:pPr>
      <w:r>
        <w:rPr>
          <w:b/>
          <w:bCs/>
        </w:rPr>
        <w:t>Bakgrund:</w:t>
      </w:r>
      <w:r>
        <w:t xml:space="preserve"> Den gemensamma deklarationen för fördjupat samarbete inom hållbar energi har föreslagits inom ramen för den konferens om hållbar energi som ordnas av EU/CARICOM/CARIFORUM i Barbados 10-11 oktober. Konferensen syftar till att utveckla partnerskap mellan EU, Karibien, utvecklingsaktörer samt privat sektor. Den förväntas väcka intresse kring potentialen i den karibiska regionen samt stimulera investeringar som kan bidra till att nå regionens ambitiösa mål inom förnybar energi. Konferensen bidrar vidare till att bekräfta EU:s ledande roll som pålitlig partner i området hållbar energi i regionen. Deklarationen, tillsammans med två nya program för utvecklingssamarbete, finansierade under den elfte European Development Fund, är viktiga delar av konferensens resultat. </w:t>
      </w:r>
    </w:p>
    <w:p w14:paraId="2346BEF6" w14:textId="3B2B2177" w:rsidR="00495F93" w:rsidRDefault="00203D53">
      <w:pPr>
        <w:spacing w:after="280" w:afterAutospacing="1"/>
      </w:pPr>
      <w:r>
        <w:t xml:space="preserve">Deklarationen är ett icke-bindande avtal. Det fastställer inga nya åtaganden, utan upprepar de åtaganden som redan har utfästs av den Europeiska unionen och Karibien i området förnybar energi och klimat. Som följd av ett beslut i EU-domstolen från 28 juli 2016(C-660/13), behöver EU-kommissionen be om godkännande i rådet före undertecknande av icke-bindande avtal. </w:t>
      </w:r>
    </w:p>
    <w:p w14:paraId="2346BEF8" w14:textId="43ED9360" w:rsidR="00203D53" w:rsidRDefault="00203D53">
      <w:pPr>
        <w:spacing w:after="280" w:afterAutospacing="1"/>
        <w:rPr>
          <w:noProof/>
        </w:rPr>
      </w:pPr>
      <w:r>
        <w:t>Den 20 juli 2016 förmedlade kommissionen en första version av utkast till gemensam deklaration till arbetsgruppen för Latinamerika och Västindien. Vid dess möte 27 september 2016 tog arbetsgruppen del av ett uppdaterat utkast, vilket sedermera godkändes.</w:t>
      </w:r>
    </w:p>
    <w:p w14:paraId="2346BEF9" w14:textId="77777777" w:rsidR="00203D53" w:rsidRDefault="00203D53" w:rsidP="00203D53">
      <w:pPr>
        <w:pStyle w:val="Rubrik1"/>
      </w:pPr>
      <w:bookmarkStart w:id="30" w:name="_Toc463523277"/>
      <w:r>
        <w:rPr>
          <w:noProof/>
        </w:rPr>
        <w:t>(poss.) Draft Council Decision on the signing and conclusion of the Agreement between the European Union and the United States of America for acquisition and cross-servicing (ACSA) in the framework of military CSDP operations and exercises</w:t>
      </w:r>
      <w:bookmarkEnd w:id="30"/>
    </w:p>
    <w:p w14:paraId="2346BEFA" w14:textId="0093A98C" w:rsidR="00203D53" w:rsidRDefault="00203D53" w:rsidP="00203D53">
      <w:pPr>
        <w:rPr>
          <w:lang w:val="en-US"/>
        </w:rPr>
      </w:pPr>
      <w:r>
        <w:rPr>
          <w:noProof/>
          <w:lang w:val="en-US"/>
        </w:rPr>
        <w:t>Adoption</w:t>
      </w:r>
      <w:r>
        <w:rPr>
          <w:lang w:val="en-US"/>
        </w:rPr>
        <w:br/>
      </w:r>
      <w:r>
        <w:rPr>
          <w:noProof/>
          <w:lang w:val="en-US"/>
        </w:rPr>
        <w:t>12593</w:t>
      </w:r>
      <w:r>
        <w:rPr>
          <w:lang w:val="en-US"/>
        </w:rPr>
        <w:t>/16 CORLX 378 CSDP/PSDC 541 CFSP/PESC 766 CSC 263</w:t>
      </w:r>
      <w:r w:rsidR="0020346F">
        <w:rPr>
          <w:lang w:val="en-US"/>
        </w:rPr>
        <w:br/>
      </w:r>
      <w:r>
        <w:rPr>
          <w:lang w:val="en-US"/>
        </w:rPr>
        <w:t>10330/16 CORLX 253 CDSP/PSDC 353 CFSP/PESC 498 CSC 185</w:t>
      </w:r>
      <w:r w:rsidR="0020346F">
        <w:rPr>
          <w:lang w:val="en-US"/>
        </w:rPr>
        <w:br/>
      </w:r>
      <w:r>
        <w:rPr>
          <w:lang w:val="en-US"/>
        </w:rPr>
        <w:t>10332/16 CORLX 254 CDSP/PSDC 354 CFSP/PESC 499 CSC 186</w:t>
      </w:r>
    </w:p>
    <w:p w14:paraId="2346BEFB" w14:textId="77777777" w:rsidR="00203D53" w:rsidRDefault="00203D53" w:rsidP="00203D53">
      <w:r>
        <w:rPr>
          <w:b/>
        </w:rPr>
        <w:t>Ansvarigt statsråd</w:t>
      </w:r>
      <w:r>
        <w:rPr>
          <w:b/>
        </w:rPr>
        <w:br/>
      </w:r>
      <w:r>
        <w:rPr>
          <w:noProof/>
        </w:rPr>
        <w:t>Margot</w:t>
      </w:r>
      <w:r>
        <w:t xml:space="preserve"> Wallström</w:t>
      </w:r>
    </w:p>
    <w:p w14:paraId="2346BEFC" w14:textId="77777777" w:rsidR="00203D53" w:rsidRDefault="00203D53" w:rsidP="00203D53">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346BEFD" w14:textId="77777777" w:rsidR="00203D53" w:rsidRDefault="00203D53" w:rsidP="00203D53">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346BEFE" w14:textId="77777777" w:rsidR="00203D53" w:rsidRDefault="00203D53" w:rsidP="00203D53">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346BEFF" w14:textId="77777777" w:rsidR="00203D53" w:rsidRDefault="00203D53" w:rsidP="00203D53">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346BF00" w14:textId="77777777" w:rsidR="00203D53" w:rsidRDefault="00203D53" w:rsidP="00203D53">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346BF01" w14:textId="77777777" w:rsidR="00203D53" w:rsidRDefault="00203D53" w:rsidP="00203D53">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346BF02" w14:textId="77777777" w:rsidR="00203D53" w:rsidRDefault="00203D53" w:rsidP="00203D53">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346BF03" w14:textId="77777777" w:rsidR="00203D53" w:rsidRDefault="00203D53" w:rsidP="00203D53">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346BF04" w14:textId="77777777" w:rsidR="00203D53" w:rsidRDefault="00203D53" w:rsidP="00203D53">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346BF06" w14:textId="61E9432E" w:rsidR="00495F93" w:rsidRDefault="00203D53" w:rsidP="0020346F">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Anta utkastet på rådsbeslut. </w:t>
      </w:r>
    </w:p>
    <w:p w14:paraId="2346BF07" w14:textId="4CC31BD8" w:rsidR="00495F93" w:rsidRDefault="00203D53">
      <w:pPr>
        <w:spacing w:after="280" w:afterAutospacing="1"/>
      </w:pPr>
      <w:r>
        <w:rPr>
          <w:b/>
          <w:bCs/>
        </w:rPr>
        <w:t>Hur regeringen ställer sig till den blivande A-punkten:</w:t>
      </w:r>
      <w:r>
        <w:t xml:space="preserve"> Regeringen kan godta punkten. Regeringsbeslut för att kunna anta utkastet på rådsbeslut väntas 13 oktober.</w:t>
      </w:r>
    </w:p>
    <w:p w14:paraId="5A9FE989" w14:textId="77777777" w:rsidR="00244E74" w:rsidRDefault="00203D53" w:rsidP="00244E74">
      <w:pPr>
        <w:spacing w:after="120"/>
      </w:pPr>
      <w:r w:rsidRPr="00955E4E">
        <w:rPr>
          <w:b/>
          <w:bCs/>
        </w:rPr>
        <w:t>Bakgrund:</w:t>
      </w:r>
      <w:r w:rsidRPr="00955E4E">
        <w:t xml:space="preserve"> </w:t>
      </w:r>
      <w:r w:rsidR="00244E74">
        <w:t xml:space="preserve">Den 17 november 2015 antog rådet beslut om att bemyndiga HR/VP att inleda förhandlingar om ett avtal mellan Europeiska unionen och Amerikas förenta stater om logistiksamverkan (ACSA). HR/VP har nu återkommit med ett avtalsförslag. </w:t>
      </w:r>
    </w:p>
    <w:p w14:paraId="2346BF0A" w14:textId="77777777" w:rsidR="00203D53" w:rsidRDefault="00203D53" w:rsidP="00203D53">
      <w:pPr>
        <w:pStyle w:val="Rubrik1"/>
      </w:pPr>
      <w:bookmarkStart w:id="31" w:name="_Toc463523278"/>
      <w:r>
        <w:rPr>
          <w:noProof/>
        </w:rPr>
        <w:t>Draft Council Decision amending Decision 2010/638/CFSP concerning restrictive measures against the Republic of Guinea</w:t>
      </w:r>
      <w:bookmarkEnd w:id="31"/>
    </w:p>
    <w:p w14:paraId="2346BF0B" w14:textId="024F3968" w:rsidR="00203D53" w:rsidRDefault="00203D53" w:rsidP="00203D53">
      <w:pPr>
        <w:rPr>
          <w:lang w:val="en-US"/>
        </w:rPr>
      </w:pPr>
      <w:r>
        <w:rPr>
          <w:noProof/>
          <w:lang w:val="en-US"/>
        </w:rPr>
        <w:t>Adoption</w:t>
      </w:r>
      <w:r>
        <w:rPr>
          <w:lang w:val="en-US"/>
        </w:rPr>
        <w:br/>
      </w:r>
      <w:r>
        <w:rPr>
          <w:noProof/>
          <w:lang w:val="en-US"/>
        </w:rPr>
        <w:t>12532</w:t>
      </w:r>
      <w:r>
        <w:rPr>
          <w:lang w:val="en-US"/>
        </w:rPr>
        <w:t>/16 CORLX 372 CFSP/PESC 758 COAFR 250 COARM 169 FIN 593</w:t>
      </w:r>
      <w:r w:rsidR="0020346F">
        <w:rPr>
          <w:lang w:val="en-US"/>
        </w:rPr>
        <w:br/>
      </w:r>
      <w:r>
        <w:rPr>
          <w:lang w:val="en-US"/>
        </w:rPr>
        <w:t>12443/16 CORLX 361 CFSP/PESC 737 COAFR 248 COARM 158 FIN 579</w:t>
      </w:r>
    </w:p>
    <w:p w14:paraId="2346BF0C" w14:textId="25CF58A5" w:rsidR="00203D53" w:rsidRDefault="00203D53" w:rsidP="00203D53">
      <w:r>
        <w:rPr>
          <w:b/>
        </w:rPr>
        <w:t>Ansvarigt statsråd</w:t>
      </w:r>
      <w:r>
        <w:rPr>
          <w:b/>
        </w:rPr>
        <w:br/>
      </w:r>
      <w:r>
        <w:t>Margot Wallström</w:t>
      </w:r>
    </w:p>
    <w:p w14:paraId="2346BF0D" w14:textId="77777777" w:rsidR="00203D53" w:rsidRDefault="00203D53" w:rsidP="00203D53">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346BF0E" w14:textId="77777777" w:rsidR="00203D53" w:rsidRDefault="00203D53" w:rsidP="00203D53">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346BF0F" w14:textId="77777777" w:rsidR="00203D53" w:rsidRDefault="00203D53" w:rsidP="00203D53">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346BF10" w14:textId="77777777" w:rsidR="00203D53" w:rsidRDefault="00203D53" w:rsidP="00203D53">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346BF11" w14:textId="77777777" w:rsidR="00203D53" w:rsidRDefault="00203D53" w:rsidP="00203D53">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346BF12" w14:textId="77777777" w:rsidR="00203D53" w:rsidRDefault="00203D53" w:rsidP="00203D53">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346BF13" w14:textId="77777777" w:rsidR="00203D53" w:rsidRDefault="00203D53" w:rsidP="00203D53">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346BF14" w14:textId="77777777" w:rsidR="00203D53" w:rsidRDefault="00203D53" w:rsidP="00203D53">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346BF15" w14:textId="77777777" w:rsidR="00203D53" w:rsidRDefault="00203D53" w:rsidP="00203D53">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346BF17" w14:textId="19CB42D3" w:rsidR="00495F93" w:rsidRDefault="00203D53" w:rsidP="0020346F">
      <w:r>
        <w:instrText>"</w:instrText>
      </w:r>
      <w:r>
        <w:rPr>
          <w:b/>
        </w:rPr>
        <w:instrText xml:space="preserve"> </w:instrText>
      </w:r>
      <w:r>
        <w:rPr>
          <w:b/>
        </w:rPr>
        <w:fldChar w:fldCharType="end"/>
      </w:r>
      <w:r w:rsidRPr="00B44CE2">
        <w:rPr>
          <w:b/>
        </w:rPr>
        <w:t>Annotering</w:t>
      </w:r>
      <w:r>
        <w:rPr>
          <w:b/>
        </w:rPr>
        <w:br/>
      </w:r>
      <w:r>
        <w:rPr>
          <w:b/>
          <w:bCs/>
        </w:rPr>
        <w:t>Avsikt med behandlingen i rådet:</w:t>
      </w:r>
      <w:r w:rsidR="0020346F">
        <w:t xml:space="preserve"> A</w:t>
      </w:r>
      <w:r>
        <w:t>tt komma överens om att förlänga sanktionerna mot Guinea till och med den 27 oktober 2017.</w:t>
      </w:r>
    </w:p>
    <w:p w14:paraId="2346BF18" w14:textId="1E0EB25B" w:rsidR="00495F93" w:rsidRDefault="00203D53">
      <w:pPr>
        <w:spacing w:after="280" w:afterAutospacing="1"/>
      </w:pPr>
      <w:r>
        <w:rPr>
          <w:b/>
          <w:bCs/>
        </w:rPr>
        <w:t>Hur regeringen ställer sig till den blivande A-punkten:</w:t>
      </w:r>
      <w:r>
        <w:t xml:space="preserve"> Regeringen </w:t>
      </w:r>
      <w:r w:rsidR="001D1545">
        <w:t>avser</w:t>
      </w:r>
      <w:r>
        <w:t xml:space="preserve"> acceptera förslaget till utkast på rådsbeslut om förlängning av sanktionerna mot Guinea till och med den 27 oktober 2017. </w:t>
      </w:r>
      <w:r w:rsidR="001D1545">
        <w:t>Regeringen</w:t>
      </w:r>
      <w:r>
        <w:t xml:space="preserve"> har inga synpunkter på sanktionernas innehåll. Om förändringar i substans eller tillägg av personer på sanktionslistan skulle bli aktuellt behöver frågan diskuteras på nytt i COAFR.</w:t>
      </w:r>
    </w:p>
    <w:p w14:paraId="2346BF1A" w14:textId="00AB6A3E" w:rsidR="00203D53" w:rsidRDefault="00203D53">
      <w:pPr>
        <w:spacing w:after="280" w:afterAutospacing="1"/>
        <w:rPr>
          <w:noProof/>
        </w:rPr>
      </w:pPr>
      <w:r>
        <w:rPr>
          <w:b/>
          <w:bCs/>
        </w:rPr>
        <w:t>Bakgrund:</w:t>
      </w:r>
      <w:r>
        <w:t xml:space="preserve"> Genom rådsbeslut 2015/1923/GUSP förlängdes sanktionerna mot Guinea till och med den 27 oktober 2016. EU HoMs har föreslagit att sanktionerna förlängs med ytterligare ett år. En motivering är att en rättprocess ännu inte har inletts mot de 5 individerna som är föremål för EU:s sanktioner. Den 14 september överenskom COAFR att förlänga sanktionerna mot Guinea till och med den 27 oktober 2017. Det förväntas ingen förändring i sanktionernas innehåll.</w:t>
      </w:r>
    </w:p>
    <w:p w14:paraId="2346BF1B" w14:textId="77777777" w:rsidR="00203D53" w:rsidRDefault="00203D53" w:rsidP="00203D53">
      <w:pPr>
        <w:pStyle w:val="Rubrik1"/>
      </w:pPr>
      <w:bookmarkStart w:id="32" w:name="_Toc463523279"/>
      <w:r>
        <w:rPr>
          <w:noProof/>
        </w:rPr>
        <w:t>Restrictive measures against the Democratic People's Republic of Korea</w:t>
      </w:r>
      <w:bookmarkEnd w:id="32"/>
    </w:p>
    <w:p w14:paraId="2346BF1C" w14:textId="77777777" w:rsidR="00203D53" w:rsidRDefault="00203D53" w:rsidP="00203D53">
      <w:pPr>
        <w:rPr>
          <w:lang w:val="en-US"/>
        </w:rPr>
      </w:pPr>
      <w:r>
        <w:rPr>
          <w:noProof/>
          <w:lang w:val="en-US"/>
        </w:rPr>
        <w:t>Draft</w:t>
      </w:r>
      <w:r>
        <w:rPr>
          <w:lang w:val="en-US"/>
        </w:rPr>
        <w:t xml:space="preserve"> letter of reply to an entity subject to the restrictive measures provided for in Decision (CFSP) 2016/849 and Council Regulation (EC) No 329/2007</w:t>
      </w:r>
      <w:r>
        <w:rPr>
          <w:lang w:val="en-US"/>
        </w:rPr>
        <w:br/>
      </w:r>
      <w:r>
        <w:rPr>
          <w:noProof/>
          <w:lang w:val="en-US"/>
        </w:rPr>
        <w:t>12765</w:t>
      </w:r>
      <w:r>
        <w:rPr>
          <w:lang w:val="en-US"/>
        </w:rPr>
        <w:t>/16 CORLX 382 CFSP/PESC 776 COASI 202 COARM 176</w:t>
      </w:r>
    </w:p>
    <w:p w14:paraId="2346BF1D" w14:textId="77777777" w:rsidR="00203D53" w:rsidRDefault="00203D53" w:rsidP="00203D53">
      <w:r>
        <w:rPr>
          <w:b/>
        </w:rPr>
        <w:t>Ansvarigt statsråd</w:t>
      </w:r>
      <w:r>
        <w:rPr>
          <w:b/>
        </w:rPr>
        <w:br/>
      </w:r>
      <w:r>
        <w:rPr>
          <w:noProof/>
        </w:rPr>
        <w:t>Margot</w:t>
      </w:r>
      <w:r>
        <w:t xml:space="preserve"> Wallström</w:t>
      </w:r>
    </w:p>
    <w:p w14:paraId="2346BF1E" w14:textId="77777777" w:rsidR="00203D53" w:rsidRDefault="00203D53" w:rsidP="00203D53">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346BF1F" w14:textId="77777777" w:rsidR="00203D53" w:rsidRDefault="00203D53" w:rsidP="00203D53">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346BF20" w14:textId="77777777" w:rsidR="00203D53" w:rsidRDefault="00203D53" w:rsidP="00203D53">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346BF21" w14:textId="77777777" w:rsidR="00203D53" w:rsidRDefault="00203D53" w:rsidP="00203D53">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346BF22" w14:textId="77777777" w:rsidR="00203D53" w:rsidRDefault="00203D53" w:rsidP="00203D53">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346BF23" w14:textId="77777777" w:rsidR="00203D53" w:rsidRDefault="00203D53" w:rsidP="00203D53">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346BF24" w14:textId="77777777" w:rsidR="00203D53" w:rsidRDefault="00203D53" w:rsidP="00203D53">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346BF25" w14:textId="77777777" w:rsidR="00203D53" w:rsidRDefault="00203D53" w:rsidP="00203D53">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346BF26" w14:textId="77777777" w:rsidR="00203D53" w:rsidRDefault="00203D53" w:rsidP="00203D53">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346BF28" w14:textId="6F872185" w:rsidR="00495F93" w:rsidRDefault="00203D53" w:rsidP="0020346F">
      <w:r>
        <w:instrText>"</w:instrText>
      </w:r>
      <w:r>
        <w:rPr>
          <w:b/>
        </w:rPr>
        <w:instrText xml:space="preserve"> </w:instrText>
      </w:r>
      <w:r>
        <w:rPr>
          <w:b/>
        </w:rPr>
        <w:fldChar w:fldCharType="end"/>
      </w:r>
      <w:r w:rsidRPr="00B44CE2">
        <w:rPr>
          <w:b/>
        </w:rPr>
        <w:t>Annotering</w:t>
      </w:r>
      <w:r>
        <w:rPr>
          <w:b/>
        </w:rPr>
        <w:br/>
      </w:r>
      <w:r>
        <w:rPr>
          <w:b/>
          <w:bCs/>
        </w:rPr>
        <w:t>Avsikt med behandlingen i rådet:</w:t>
      </w:r>
      <w:r w:rsidR="0020346F">
        <w:t xml:space="preserve"> G</w:t>
      </w:r>
      <w:r>
        <w:t>odkänna brevsvar</w:t>
      </w:r>
      <w:r w:rsidR="0020346F">
        <w:t>.</w:t>
      </w:r>
    </w:p>
    <w:p w14:paraId="2346BF29" w14:textId="3BDC6BE8" w:rsidR="00495F93" w:rsidRDefault="00203D53">
      <w:pPr>
        <w:spacing w:after="280" w:afterAutospacing="1"/>
      </w:pPr>
      <w:r>
        <w:rPr>
          <w:b/>
          <w:bCs/>
        </w:rPr>
        <w:t>Hur regeringen ställer sig till den blivande A-punkten:</w:t>
      </w:r>
      <w:r>
        <w:t xml:space="preserve"> Regeringen </w:t>
      </w:r>
      <w:r w:rsidR="001D1545">
        <w:t>avser</w:t>
      </w:r>
      <w:r>
        <w:t xml:space="preserve"> att rösta ja för ett godkännande</w:t>
      </w:r>
      <w:r w:rsidR="0020346F">
        <w:t>.</w:t>
      </w:r>
    </w:p>
    <w:p w14:paraId="2346BF2C" w14:textId="1D5ED144" w:rsidR="00203D53" w:rsidRPr="00377012" w:rsidRDefault="00203D53" w:rsidP="0020346F">
      <w:pPr>
        <w:spacing w:after="280" w:afterAutospacing="1"/>
      </w:pPr>
      <w:r>
        <w:rPr>
          <w:b/>
          <w:bCs/>
        </w:rPr>
        <w:t>Bakgrund:</w:t>
      </w:r>
      <w:r>
        <w:t xml:space="preserve"> Advokatfirman som företräder en sanktionslistad enhet har skrivit till rådet och anfört argument emot sanktionslistningen. I sitt svar uppger rådet att det inte finns någon grund för avlistning. </w:t>
      </w:r>
      <w:bookmarkEnd w:id="2"/>
    </w:p>
    <w:sectPr w:rsidR="00203D53" w:rsidRPr="00377012" w:rsidSect="00203D53">
      <w:headerReference w:type="default" r:id="rId14"/>
      <w:footerReference w:type="default" r:id="rId15"/>
      <w:headerReference w:type="first" r:id="rId16"/>
      <w:footerReference w:type="first" r:id="rId17"/>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CA2B49" w14:textId="77777777" w:rsidR="005A42AD" w:rsidRDefault="005A42AD">
      <w:pPr>
        <w:spacing w:after="0" w:line="240" w:lineRule="auto"/>
      </w:pPr>
      <w:r>
        <w:separator/>
      </w:r>
    </w:p>
  </w:endnote>
  <w:endnote w:type="continuationSeparator" w:id="0">
    <w:p w14:paraId="7A13C42C" w14:textId="77777777" w:rsidR="005A42AD" w:rsidRDefault="005A4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7482837"/>
      <w:docPartObj>
        <w:docPartGallery w:val="Page Numbers (Bottom of Page)"/>
        <w:docPartUnique/>
      </w:docPartObj>
    </w:sdtPr>
    <w:sdtEndPr>
      <w:rPr>
        <w:noProof/>
      </w:rPr>
    </w:sdtEndPr>
    <w:sdtContent>
      <w:p w14:paraId="2346BF31" w14:textId="77777777" w:rsidR="00244E74" w:rsidRDefault="00663A75">
        <w:pPr>
          <w:pStyle w:val="Sidfot"/>
          <w:jc w:val="right"/>
        </w:pPr>
      </w:p>
    </w:sdtContent>
  </w:sdt>
  <w:p w14:paraId="2346BF32" w14:textId="77777777" w:rsidR="00244E74" w:rsidRDefault="00244E7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46BF40" w14:textId="77777777" w:rsidR="00244E74" w:rsidRDefault="00244E74">
    <w:pPr>
      <w:pStyle w:val="Sidfot"/>
      <w:jc w:val="right"/>
    </w:pPr>
  </w:p>
  <w:p w14:paraId="2346BF41" w14:textId="77777777" w:rsidR="00244E74" w:rsidRDefault="00244E74">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FEF1EC" w14:textId="77777777" w:rsidR="005A42AD" w:rsidRDefault="005A42AD">
      <w:pPr>
        <w:spacing w:after="0" w:line="240" w:lineRule="auto"/>
      </w:pPr>
      <w:r>
        <w:separator/>
      </w:r>
    </w:p>
  </w:footnote>
  <w:footnote w:type="continuationSeparator" w:id="0">
    <w:p w14:paraId="7B68356C" w14:textId="77777777" w:rsidR="005A42AD" w:rsidRDefault="005A42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5812828"/>
      <w:docPartObj>
        <w:docPartGallery w:val="Page Numbers (Top of Page)"/>
        <w:docPartUnique/>
      </w:docPartObj>
    </w:sdtPr>
    <w:sdtEndPr>
      <w:rPr>
        <w:noProof/>
      </w:rPr>
    </w:sdtEndPr>
    <w:sdtContent>
      <w:p w14:paraId="2346BF2E" w14:textId="77777777" w:rsidR="00244E74" w:rsidRDefault="00244E74" w:rsidP="00203D53">
        <w:pPr>
          <w:pStyle w:val="Sidhuvud"/>
          <w:jc w:val="right"/>
        </w:pPr>
        <w:r>
          <w:fldChar w:fldCharType="begin"/>
        </w:r>
        <w:r>
          <w:instrText xml:space="preserve"> PAGE   \* MERGEFORMAT </w:instrText>
        </w:r>
        <w:r>
          <w:fldChar w:fldCharType="separate"/>
        </w:r>
        <w:r w:rsidR="00663A75">
          <w:rPr>
            <w:noProof/>
          </w:rPr>
          <w:t>23</w:t>
        </w:r>
        <w:r>
          <w:rPr>
            <w:noProof/>
          </w:rPr>
          <w:fldChar w:fldCharType="end"/>
        </w:r>
      </w:p>
    </w:sdtContent>
  </w:sdt>
  <w:p w14:paraId="2346BF2F" w14:textId="77777777" w:rsidR="00244E74" w:rsidRDefault="00244E74" w:rsidP="00203D53">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244E74" w14:paraId="2346BF3A" w14:textId="77777777" w:rsidTr="00203D53">
      <w:tc>
        <w:tcPr>
          <w:tcW w:w="4606" w:type="dxa"/>
        </w:tcPr>
        <w:p w14:paraId="2346BF33" w14:textId="77777777" w:rsidR="00244E74" w:rsidRDefault="00244E74" w:rsidP="00203D53">
          <w:pPr>
            <w:pStyle w:val="Sidhuvud"/>
            <w:ind w:left="0"/>
          </w:pPr>
          <w:r>
            <w:rPr>
              <w:noProof/>
              <w:lang w:eastAsia="sv-SE"/>
            </w:rPr>
            <w:drawing>
              <wp:inline distT="0" distB="0" distL="0" distR="0" wp14:anchorId="2346BF42" wp14:editId="2346BF43">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2346BF34" w14:textId="77777777" w:rsidR="00244E74" w:rsidRDefault="00244E74" w:rsidP="00203D53">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244E74" w14:paraId="2346BF37" w14:textId="77777777" w:rsidTr="00203D53">
            <w:tc>
              <w:tcPr>
                <w:tcW w:w="1833" w:type="dxa"/>
              </w:tcPr>
              <w:p w14:paraId="2346BF35" w14:textId="77777777" w:rsidR="00244E74" w:rsidRPr="00623763" w:rsidRDefault="00244E74" w:rsidP="00203D53">
                <w:pPr>
                  <w:ind w:left="0"/>
                </w:pPr>
                <w:r w:rsidRPr="00623763">
                  <w:rPr>
                    <w:rFonts w:ascii="TradeGothic" w:hAnsi="TradeGothic"/>
                    <w:b/>
                  </w:rPr>
                  <w:t>Promemoria</w:t>
                </w:r>
              </w:p>
            </w:tc>
            <w:tc>
              <w:tcPr>
                <w:tcW w:w="1833" w:type="dxa"/>
              </w:tcPr>
              <w:p w14:paraId="2346BF36" w14:textId="77777777" w:rsidR="00244E74" w:rsidRPr="00623763" w:rsidRDefault="00244E74" w:rsidP="00203D53">
                <w:pPr>
                  <w:ind w:left="0"/>
                </w:pPr>
                <w:r w:rsidRPr="00623763">
                  <w:rPr>
                    <w:rFonts w:ascii="TradeGothic" w:hAnsi="TradeGothic"/>
                    <w:b/>
                  </w:rPr>
                  <w:t>[Vecka</w:t>
                </w:r>
                <w:r>
                  <w:rPr>
                    <w:rFonts w:ascii="TradeGothic" w:hAnsi="TradeGothic"/>
                    <w:b/>
                  </w:rPr>
                  <w:t xml:space="preserve"> </w:t>
                </w:r>
                <w:r>
                  <w:rPr>
                    <w:rFonts w:ascii="TradeGothic" w:hAnsi="TradeGothic"/>
                    <w:b/>
                    <w:noProof/>
                  </w:rPr>
                  <w:t>40</w:t>
                </w:r>
                <w:r w:rsidRPr="00623763">
                  <w:rPr>
                    <w:rFonts w:ascii="TradeGothic" w:hAnsi="TradeGothic"/>
                    <w:b/>
                  </w:rPr>
                  <w:t>]</w:t>
                </w:r>
              </w:p>
            </w:tc>
          </w:tr>
        </w:tbl>
        <w:p w14:paraId="2346BF38" w14:textId="77777777" w:rsidR="00244E74" w:rsidRDefault="00244E74" w:rsidP="00203D53">
          <w:pPr>
            <w:jc w:val="right"/>
          </w:pPr>
        </w:p>
        <w:p w14:paraId="2346BF39" w14:textId="77777777" w:rsidR="00244E74" w:rsidRDefault="00244E74" w:rsidP="00203D53">
          <w:pPr>
            <w:ind w:right="916"/>
          </w:pPr>
          <w:r>
            <w:rPr>
              <w:rFonts w:ascii="TradeGothic" w:hAnsi="TradeGothic"/>
              <w:b/>
              <w:noProof/>
            </w:rPr>
            <w:t>2016-10-06</w:t>
          </w:r>
          <w:r w:rsidRPr="00934953">
            <w:t xml:space="preserve"> </w:t>
          </w:r>
        </w:p>
      </w:tc>
    </w:tr>
  </w:tbl>
  <w:p w14:paraId="2346BF3B" w14:textId="77777777" w:rsidR="00244E74" w:rsidRDefault="00244E74" w:rsidP="00203D53">
    <w:pPr>
      <w:pStyle w:val="Avsndare"/>
      <w:framePr w:w="0" w:hRule="auto" w:hSpace="0" w:wrap="auto" w:vAnchor="margin" w:hAnchor="text" w:xAlign="left" w:yAlign="inline"/>
      <w:rPr>
        <w:b/>
        <w:i w:val="0"/>
        <w:sz w:val="22"/>
      </w:rPr>
    </w:pPr>
  </w:p>
  <w:p w14:paraId="2346BF3C" w14:textId="77777777" w:rsidR="00244E74" w:rsidRDefault="00244E74" w:rsidP="00203D53">
    <w:pPr>
      <w:pStyle w:val="Avsndare"/>
      <w:framePr w:w="0" w:hRule="auto" w:hSpace="0" w:wrap="auto" w:vAnchor="margin" w:hAnchor="text" w:xAlign="left" w:yAlign="inline"/>
      <w:rPr>
        <w:b/>
        <w:i w:val="0"/>
        <w:sz w:val="22"/>
      </w:rPr>
    </w:pPr>
    <w:r>
      <w:rPr>
        <w:b/>
        <w:i w:val="0"/>
        <w:sz w:val="22"/>
      </w:rPr>
      <w:t>Statsrådsberedningen</w:t>
    </w:r>
  </w:p>
  <w:p w14:paraId="2346BF3D" w14:textId="77777777" w:rsidR="00244E74" w:rsidRDefault="00244E74" w:rsidP="00203D53">
    <w:pPr>
      <w:pStyle w:val="Avsndare"/>
      <w:framePr w:w="0" w:hRule="auto" w:hSpace="0" w:wrap="auto" w:vAnchor="margin" w:hAnchor="text" w:xAlign="left" w:yAlign="inline"/>
    </w:pPr>
  </w:p>
  <w:p w14:paraId="2346BF3E" w14:textId="77777777" w:rsidR="00244E74" w:rsidRDefault="00244E74" w:rsidP="00203D53">
    <w:pPr>
      <w:pStyle w:val="Avsndare"/>
      <w:framePr w:w="0" w:hRule="auto" w:hSpace="0" w:wrap="auto" w:vAnchor="margin" w:hAnchor="text" w:xAlign="left" w:yAlign="inline"/>
    </w:pPr>
    <w:r>
      <w:t>EU-kansliet</w:t>
    </w:r>
  </w:p>
  <w:p w14:paraId="2346BF3F" w14:textId="77777777" w:rsidR="00244E74" w:rsidRDefault="00244E74">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410AE9"/>
    <w:multiLevelType w:val="hybridMultilevel"/>
    <w:tmpl w:val="5E0C4660"/>
    <w:lvl w:ilvl="0" w:tplc="00B68F1E">
      <w:start w:val="1"/>
      <w:numFmt w:val="decimal"/>
      <w:pStyle w:val="Rubrik1"/>
      <w:lvlText w:val="%1."/>
      <w:lvlJc w:val="left"/>
      <w:pPr>
        <w:ind w:left="720" w:hanging="360"/>
      </w:pPr>
    </w:lvl>
    <w:lvl w:ilvl="1" w:tplc="F404DABE" w:tentative="1">
      <w:start w:val="1"/>
      <w:numFmt w:val="lowerLetter"/>
      <w:lvlText w:val="%2."/>
      <w:lvlJc w:val="left"/>
      <w:pPr>
        <w:ind w:left="1440" w:hanging="360"/>
      </w:pPr>
    </w:lvl>
    <w:lvl w:ilvl="2" w:tplc="3A5EAD94" w:tentative="1">
      <w:start w:val="1"/>
      <w:numFmt w:val="lowerRoman"/>
      <w:lvlText w:val="%3."/>
      <w:lvlJc w:val="right"/>
      <w:pPr>
        <w:ind w:left="2160" w:hanging="180"/>
      </w:pPr>
    </w:lvl>
    <w:lvl w:ilvl="3" w:tplc="9F608D1A" w:tentative="1">
      <w:start w:val="1"/>
      <w:numFmt w:val="decimal"/>
      <w:lvlText w:val="%4."/>
      <w:lvlJc w:val="left"/>
      <w:pPr>
        <w:ind w:left="2880" w:hanging="360"/>
      </w:pPr>
    </w:lvl>
    <w:lvl w:ilvl="4" w:tplc="A5B0F87E" w:tentative="1">
      <w:start w:val="1"/>
      <w:numFmt w:val="lowerLetter"/>
      <w:lvlText w:val="%5."/>
      <w:lvlJc w:val="left"/>
      <w:pPr>
        <w:ind w:left="3600" w:hanging="360"/>
      </w:pPr>
    </w:lvl>
    <w:lvl w:ilvl="5" w:tplc="8FA2C0DC" w:tentative="1">
      <w:start w:val="1"/>
      <w:numFmt w:val="lowerRoman"/>
      <w:lvlText w:val="%6."/>
      <w:lvlJc w:val="right"/>
      <w:pPr>
        <w:ind w:left="4320" w:hanging="180"/>
      </w:pPr>
    </w:lvl>
    <w:lvl w:ilvl="6" w:tplc="58F2AF64" w:tentative="1">
      <w:start w:val="1"/>
      <w:numFmt w:val="decimal"/>
      <w:lvlText w:val="%7."/>
      <w:lvlJc w:val="left"/>
      <w:pPr>
        <w:ind w:left="5040" w:hanging="360"/>
      </w:pPr>
    </w:lvl>
    <w:lvl w:ilvl="7" w:tplc="0958CAF8" w:tentative="1">
      <w:start w:val="1"/>
      <w:numFmt w:val="lowerLetter"/>
      <w:lvlText w:val="%8."/>
      <w:lvlJc w:val="left"/>
      <w:pPr>
        <w:ind w:left="5760" w:hanging="360"/>
      </w:pPr>
    </w:lvl>
    <w:lvl w:ilvl="8" w:tplc="1DB643C2" w:tentative="1">
      <w:start w:val="1"/>
      <w:numFmt w:val="lowerRoman"/>
      <w:lvlText w:val="%9."/>
      <w:lvlJc w:val="right"/>
      <w:pPr>
        <w:ind w:left="6480" w:hanging="180"/>
      </w:pPr>
    </w:lvl>
  </w:abstractNum>
  <w:abstractNum w:abstractNumId="1" w15:restartNumberingAfterBreak="0">
    <w:nsid w:val="73990993"/>
    <w:multiLevelType w:val="hybridMultilevel"/>
    <w:tmpl w:val="3BD822EE"/>
    <w:lvl w:ilvl="0" w:tplc="A0401F36">
      <w:start w:val="1"/>
      <w:numFmt w:val="decimal"/>
      <w:lvlText w:val="%1."/>
      <w:lvlJc w:val="left"/>
      <w:pPr>
        <w:ind w:left="360" w:hanging="360"/>
      </w:pPr>
      <w:rPr>
        <w:b w:val="0"/>
      </w:rPr>
    </w:lvl>
    <w:lvl w:ilvl="1" w:tplc="A9BC0A5E" w:tentative="1">
      <w:start w:val="1"/>
      <w:numFmt w:val="lowerLetter"/>
      <w:lvlText w:val="%2."/>
      <w:lvlJc w:val="left"/>
      <w:pPr>
        <w:ind w:left="1080" w:hanging="360"/>
      </w:pPr>
    </w:lvl>
    <w:lvl w:ilvl="2" w:tplc="256E70E6" w:tentative="1">
      <w:start w:val="1"/>
      <w:numFmt w:val="lowerRoman"/>
      <w:lvlText w:val="%3."/>
      <w:lvlJc w:val="right"/>
      <w:pPr>
        <w:ind w:left="1800" w:hanging="180"/>
      </w:pPr>
    </w:lvl>
    <w:lvl w:ilvl="3" w:tplc="B668421A" w:tentative="1">
      <w:start w:val="1"/>
      <w:numFmt w:val="decimal"/>
      <w:lvlText w:val="%4."/>
      <w:lvlJc w:val="left"/>
      <w:pPr>
        <w:ind w:left="2520" w:hanging="360"/>
      </w:pPr>
    </w:lvl>
    <w:lvl w:ilvl="4" w:tplc="67BE7628" w:tentative="1">
      <w:start w:val="1"/>
      <w:numFmt w:val="lowerLetter"/>
      <w:lvlText w:val="%5."/>
      <w:lvlJc w:val="left"/>
      <w:pPr>
        <w:ind w:left="3240" w:hanging="360"/>
      </w:pPr>
    </w:lvl>
    <w:lvl w:ilvl="5" w:tplc="538475DE" w:tentative="1">
      <w:start w:val="1"/>
      <w:numFmt w:val="lowerRoman"/>
      <w:lvlText w:val="%6."/>
      <w:lvlJc w:val="right"/>
      <w:pPr>
        <w:ind w:left="3960" w:hanging="180"/>
      </w:pPr>
    </w:lvl>
    <w:lvl w:ilvl="6" w:tplc="2DE88652" w:tentative="1">
      <w:start w:val="1"/>
      <w:numFmt w:val="decimal"/>
      <w:lvlText w:val="%7."/>
      <w:lvlJc w:val="left"/>
      <w:pPr>
        <w:ind w:left="4680" w:hanging="360"/>
      </w:pPr>
    </w:lvl>
    <w:lvl w:ilvl="7" w:tplc="5A28205E" w:tentative="1">
      <w:start w:val="1"/>
      <w:numFmt w:val="lowerLetter"/>
      <w:lvlText w:val="%8."/>
      <w:lvlJc w:val="left"/>
      <w:pPr>
        <w:ind w:left="5400" w:hanging="360"/>
      </w:pPr>
    </w:lvl>
    <w:lvl w:ilvl="8" w:tplc="1854C8F4"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F93"/>
    <w:rsid w:val="000B6119"/>
    <w:rsid w:val="001D1545"/>
    <w:rsid w:val="00200D30"/>
    <w:rsid w:val="0020346F"/>
    <w:rsid w:val="00203D53"/>
    <w:rsid w:val="00244E74"/>
    <w:rsid w:val="002F292F"/>
    <w:rsid w:val="00495F93"/>
    <w:rsid w:val="00595F79"/>
    <w:rsid w:val="005A42AD"/>
    <w:rsid w:val="00663A75"/>
    <w:rsid w:val="00834CC5"/>
    <w:rsid w:val="00955E4E"/>
    <w:rsid w:val="009B137E"/>
    <w:rsid w:val="00B822CF"/>
    <w:rsid w:val="00C96791"/>
    <w:rsid w:val="00CE302D"/>
    <w:rsid w:val="00CE77CF"/>
    <w:rsid w:val="00F152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6BCCA"/>
  <w15:docId w15:val="{4006639D-DF58-45DD-8EDE-A3EED2BAE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987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JE6N4JFJXNNF-17-42012</_dlc_DocId>
    <_dlc_DocIdUrl xmlns="8b66ae41-1ec6-402e-b662-35d1932ca064">
      <Url>http://rkdhs-sb/enhet/EUKansli/_layouts/DocIdRedir.aspx?ID=JE6N4JFJXNNF-17-42012</Url>
      <Description>JE6N4JFJXNNF-17-42012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Urls xmlns="http://schemas.microsoft.com/sharepoint/v3/contenttype/forms/url">
  <Edit>_layouts/RK.Dhs/RKEditForm.aspx</Edit>
  <New>_layouts/RK.Dhs/RKEditForm.aspx</New>
</FormUrl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82930-86CB-4BF2-ACBA-77DD96EFBFE8}">
  <ds:schemaRefs>
    <ds:schemaRef ds:uri="http://purl.org/dc/elements/1.1/"/>
    <ds:schemaRef ds:uri="http://schemas.microsoft.com/office/2006/metadata/properties"/>
    <ds:schemaRef ds:uri="http://purl.org/dc/terms/"/>
    <ds:schemaRef ds:uri="http://schemas.openxmlformats.org/package/2006/metadata/core-properties"/>
    <ds:schemaRef ds:uri="8b66ae41-1ec6-402e-b662-35d1932ca064"/>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11832C5B-D543-4665-B1EB-B682D925F24B}">
  <ds:schemaRefs>
    <ds:schemaRef ds:uri="http://schemas.microsoft.com/sharepoint/v3/contenttype/forms"/>
  </ds:schemaRefs>
</ds:datastoreItem>
</file>

<file path=customXml/itemProps3.xml><?xml version="1.0" encoding="utf-8"?>
<ds:datastoreItem xmlns:ds="http://schemas.openxmlformats.org/officeDocument/2006/customXml" ds:itemID="{30E0A862-AC4A-4148-9172-0681E4AA220F}">
  <ds:schemaRefs>
    <ds:schemaRef ds:uri="http://schemas.microsoft.com/sharepoint/v3/contenttype/forms/url"/>
  </ds:schemaRefs>
</ds:datastoreItem>
</file>

<file path=customXml/itemProps4.xml><?xml version="1.0" encoding="utf-8"?>
<ds:datastoreItem xmlns:ds="http://schemas.openxmlformats.org/officeDocument/2006/customXml" ds:itemID="{85D1332D-38A8-4C36-81C8-DFD8832D9FE6}">
  <ds:schemaRefs>
    <ds:schemaRef ds:uri="http://schemas.microsoft.com/office/2006/metadata/customXsn"/>
  </ds:schemaRefs>
</ds:datastoreItem>
</file>

<file path=customXml/itemProps5.xml><?xml version="1.0" encoding="utf-8"?>
<ds:datastoreItem xmlns:ds="http://schemas.openxmlformats.org/officeDocument/2006/customXml" ds:itemID="{010A8974-301B-4091-A0AB-ECAC22C1E8D4}">
  <ds:schemaRefs>
    <ds:schemaRef ds:uri="http://schemas.microsoft.com/sharepoint/events"/>
  </ds:schemaRefs>
</ds:datastoreItem>
</file>

<file path=customXml/itemProps6.xml><?xml version="1.0" encoding="utf-8"?>
<ds:datastoreItem xmlns:ds="http://schemas.openxmlformats.org/officeDocument/2006/customXml" ds:itemID="{3589219D-65AF-4149-9BD0-DB3CD887E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74957E3-6C43-418D-875E-1C8089134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11050</Words>
  <Characters>58570</Characters>
  <Application>Microsoft Office Word</Application>
  <DocSecurity>4</DocSecurity>
  <Lines>488</Lines>
  <Paragraphs>138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69482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Helena Fridman Konstantinidou</cp:lastModifiedBy>
  <cp:revision>2</cp:revision>
  <dcterms:created xsi:type="dcterms:W3CDTF">2016-11-04T09:30:00Z</dcterms:created>
  <dcterms:modified xsi:type="dcterms:W3CDTF">2016-11-04T09:30:00Z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loka.grimlund.rothstein@regeringskansliet.se</vt:lpwstr>
  </property>
  <property fmtid="{D5CDD505-2E9C-101B-9397-08002B2CF9AE}" pid="4" name="MRelatedAgendaItemIds">
    <vt:lpwstr>1,2,3,5,6,7,8,9,10,12,13,14,15,16,17,18,19,20,21,23,24,25,26,27,29,30,31,32,33,34,35</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5c73c8ef-9ce4-4770-bed0-01d270390970</vt:lpwstr>
  </property>
</Properties>
</file>