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079C5465" w14:textId="77777777">
      <w:pPr>
        <w:pStyle w:val="Normalutanindragellerluft"/>
      </w:pPr>
    </w:p>
    <w:sdt>
      <w:sdtPr>
        <w:alias w:val="CC_Boilerplate_4"/>
        <w:tag w:val="CC_Boilerplate_4"/>
        <w:id w:val="-1644581176"/>
        <w:lock w:val="sdtLocked"/>
        <w:placeholder>
          <w:docPart w:val="746D1B505B7640299FEC1B7BFF5E3540"/>
        </w:placeholder>
        <w15:appearance w15:val="hidden"/>
        <w:text/>
      </w:sdtPr>
      <w:sdtEndPr/>
      <w:sdtContent>
        <w:p w:rsidRPr="009B062B" w:rsidR="00AF30DD" w:rsidP="00DA28CE" w:rsidRDefault="00AF30DD" w14:paraId="135E53E0" w14:textId="77777777">
          <w:pPr>
            <w:pStyle w:val="Rubrik1"/>
            <w:spacing w:after="300"/>
          </w:pPr>
          <w:r w:rsidRPr="009B062B">
            <w:t>Förslag till riksdagsbeslut</w:t>
          </w:r>
        </w:p>
      </w:sdtContent>
    </w:sdt>
    <w:sdt>
      <w:sdtPr>
        <w:alias w:val="Yrkande 1"/>
        <w:tag w:val="6c1da92c-9ec7-4009-83cd-d698166880dc"/>
        <w:id w:val="-1323730570"/>
        <w:lock w:val="sdtLocked"/>
      </w:sdtPr>
      <w:sdtEndPr/>
      <w:sdtContent>
        <w:p w:rsidR="00D7696D" w:rsidRDefault="005A554F" w14:paraId="24C48029" w14:textId="77777777">
          <w:pPr>
            <w:pStyle w:val="Frslagstext"/>
          </w:pPr>
          <w:r>
            <w:t>Riksdagen ställer sig bakom det som anförs i motionen om att regeringen ska utreda möjligheterna att införa Magnitskijsanktioner i Sverige och tillkännager detta för regeringen.</w:t>
          </w:r>
        </w:p>
      </w:sdtContent>
    </w:sdt>
    <w:sdt>
      <w:sdtPr>
        <w:alias w:val="Yrkande 2"/>
        <w:tag w:val="32641449-0676-4955-99e3-caa19394b365"/>
        <w:id w:val="-136582705"/>
        <w:lock w:val="sdtLocked"/>
      </w:sdtPr>
      <w:sdtEndPr/>
      <w:sdtContent>
        <w:p w:rsidR="00D7696D" w:rsidRDefault="005A554F" w14:paraId="217558D2" w14:textId="1CE49C05">
          <w:pPr>
            <w:pStyle w:val="Frslagstext"/>
          </w:pPr>
          <w:r>
            <w:t>Riksdagen ställer sig bakom det som anförs i motionen om att regeringen inom ramen för Europeiska unionen ska driva att Magnitskijsanktioner införs på europeisk nivå och tillkännager detta för regeringen.</w:t>
          </w:r>
        </w:p>
      </w:sdtContent>
    </w:sdt>
    <w:sdt>
      <w:sdtPr>
        <w:alias w:val="Yrkande 3"/>
        <w:tag w:val="e55052d1-dac1-4207-bacf-0fdbe92351c5"/>
        <w:id w:val="521515764"/>
        <w:lock w:val="sdtLocked"/>
      </w:sdtPr>
      <w:sdtEndPr/>
      <w:sdtContent>
        <w:p w:rsidR="00D7696D" w:rsidRDefault="005A554F" w14:paraId="2DDD4569" w14:textId="7A91C323">
          <w:pPr>
            <w:pStyle w:val="Frslagstext"/>
          </w:pPr>
          <w:r>
            <w:t>Riksdagen ställer sig bakom det som anförs i motionen om</w:t>
          </w:r>
          <w:r w:rsidR="006F2392">
            <w:t xml:space="preserve"> att</w:t>
          </w:r>
          <w:r>
            <w:t xml:space="preserve"> Sverige ska arbeta för att EU driver en koherent linje gentemot Ryssland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9E8311015B4D2EB49FC5BED9BBDAB4"/>
        </w:placeholder>
        <w15:appearance w15:val="hidden"/>
        <w:text/>
      </w:sdtPr>
      <w:sdtEndPr/>
      <w:sdtContent>
        <w:p w:rsidRPr="009B062B" w:rsidR="006D79C9" w:rsidP="00333E95" w:rsidRDefault="006D79C9" w14:paraId="1CBC8DCF" w14:textId="77777777">
          <w:pPr>
            <w:pStyle w:val="Rubrik1"/>
          </w:pPr>
          <w:r>
            <w:t>Motivering</w:t>
          </w:r>
        </w:p>
      </w:sdtContent>
    </w:sdt>
    <w:p w:rsidRPr="00FC4047" w:rsidR="00422B9E" w:rsidP="00FC4047" w:rsidRDefault="001317B3" w14:paraId="08990EAD" w14:textId="35B0E638">
      <w:pPr>
        <w:pStyle w:val="Normalutanindragellerluft"/>
      </w:pPr>
      <w:r w:rsidRPr="00FC4047">
        <w:t>Den 4 mars genomförde med största sannolikhet Ryssland en nervgasattack mot en tidigare rysk dubbelagent och dennes dotter i staden Salisbury, Storbritannien. Giftet</w:t>
      </w:r>
      <w:r w:rsidR="00FC4047">
        <w:t>,</w:t>
      </w:r>
      <w:r w:rsidRPr="00FC4047">
        <w:t xml:space="preserve"> som också skadade en polisman och utsatte många britter för fara, var av en typ som framställdes i Sovjetunionen. </w:t>
      </w:r>
    </w:p>
    <w:p w:rsidRPr="00FC4047" w:rsidR="009678F4" w:rsidP="00FC4047" w:rsidRDefault="009D0C0C" w14:paraId="65DC1A64" w14:textId="54FCC36B">
      <w:r w:rsidRPr="00FC4047">
        <w:t>I regeringens skrivelse 2017/18:118 skriver regeringen om Europeiska unionens</w:t>
      </w:r>
      <w:r w:rsidRPr="00FC4047" w:rsidR="0079000D">
        <w:t xml:space="preserve"> sanktioner som används som ett utrikespolitiskt instrument för att påverka regimer i vissa länder, om EU:s relation till Ryssland som beskrivs som ansträngd efter annekteringen av K</w:t>
      </w:r>
      <w:r w:rsidRPr="00FC4047" w:rsidR="00FC4047">
        <w:t>rim</w:t>
      </w:r>
      <w:r w:rsidRPr="00FC4047" w:rsidR="0079000D">
        <w:t xml:space="preserve"> men också om vikten av att upprätthålla internationell rätt, exempelvis genom att </w:t>
      </w:r>
      <w:r w:rsidRPr="00FC4047">
        <w:t>ansvariga för exempelvis folkrättsbrott ställs inför internationella brottsmålsdomstolen, ICC</w:t>
      </w:r>
      <w:r w:rsidRPr="00FC4047" w:rsidR="0079000D">
        <w:t>. Man skriv</w:t>
      </w:r>
      <w:r w:rsidRPr="00FC4047" w:rsidR="00FC4047">
        <w:t>er också om det positiva i att E</w:t>
      </w:r>
      <w:r w:rsidRPr="00FC4047" w:rsidR="0079000D">
        <w:t xml:space="preserve">uropeiska unionens utrikes- och säkerhetspolitik tas framåt. </w:t>
      </w:r>
      <w:r w:rsidRPr="00FC4047" w:rsidR="00954071">
        <w:t xml:space="preserve">Men vi ser att Ryssland fortsätter med sina aggressioner, nu senast i Salisbury, och det tycks vara något som </w:t>
      </w:r>
      <w:r w:rsidRPr="00FC4047">
        <w:t>s</w:t>
      </w:r>
      <w:r w:rsidRPr="00FC4047" w:rsidR="00FC4047">
        <w:t>aknas;</w:t>
      </w:r>
      <w:r w:rsidRPr="00FC4047" w:rsidR="005A574E">
        <w:t xml:space="preserve"> </w:t>
      </w:r>
      <w:r w:rsidRPr="00FC4047" w:rsidR="00FC4047">
        <w:t>mer behöver göras, b</w:t>
      </w:r>
      <w:r w:rsidRPr="00FC4047" w:rsidR="009678F4">
        <w:t>åde av Sverige och EU koherent.</w:t>
      </w:r>
    </w:p>
    <w:p w:rsidRPr="00FC4047" w:rsidR="009B5815" w:rsidP="00FC4047" w:rsidRDefault="009678F4" w14:paraId="77B3CBBC" w14:textId="77777777">
      <w:r w:rsidRPr="00FC4047">
        <w:t xml:space="preserve">Det är bra att Europeiska rådet nu enats kring fördömandet av Salisbury-attacken </w:t>
      </w:r>
      <w:r w:rsidRPr="00FC4047" w:rsidR="009B5815">
        <w:t xml:space="preserve">där militär nervgas användes, </w:t>
      </w:r>
      <w:r w:rsidRPr="00FC4047">
        <w:t xml:space="preserve">och till och med </w:t>
      </w:r>
      <w:r w:rsidRPr="00FC4047" w:rsidR="00246C19">
        <w:t xml:space="preserve">har </w:t>
      </w:r>
      <w:r w:rsidRPr="00FC4047">
        <w:t xml:space="preserve">enats om att temporärt kalla hem EU:s ambassadör från Moskva. Det är också positivt att flera europeiska länder </w:t>
      </w:r>
      <w:r w:rsidRPr="00FC4047" w:rsidR="009B5815">
        <w:t xml:space="preserve">gått samman och </w:t>
      </w:r>
      <w:r w:rsidRPr="00FC4047">
        <w:t>val</w:t>
      </w:r>
      <w:r w:rsidRPr="00FC4047" w:rsidR="009B5815">
        <w:t>t att vidta ytterligare och mer långtgående insatser än vad Europeiska rådet kunde enas kring</w:t>
      </w:r>
      <w:r w:rsidRPr="00FC4047">
        <w:t xml:space="preserve">, och att Sverige </w:t>
      </w:r>
      <w:r w:rsidRPr="00FC4047" w:rsidR="009B5815">
        <w:t xml:space="preserve">nu också </w:t>
      </w:r>
      <w:r w:rsidRPr="00FC4047">
        <w:t xml:space="preserve">väljer att </w:t>
      </w:r>
      <w:r w:rsidRPr="00FC4047" w:rsidR="009B5815">
        <w:t xml:space="preserve">utvisa en rysk diplomat. Det går inte att låta några få länder hålla EU som gisslan i förhållande till Ryssland. </w:t>
      </w:r>
    </w:p>
    <w:p w:rsidRPr="00FC4047" w:rsidR="009D0C0C" w:rsidP="00FC4047" w:rsidRDefault="00E116EA" w14:paraId="425EADFD" w14:textId="25C0736E">
      <w:r w:rsidRPr="00FC4047">
        <w:t>Men mer kan behöva göras, inte minst om Ryssland fortsätter att förneka inblandning i Salisbury-attacken och inte samarbetar med OPCW. Och framför</w:t>
      </w:r>
      <w:r w:rsidRPr="00FC4047" w:rsidR="00FC4047">
        <w:t xml:space="preserve"> </w:t>
      </w:r>
      <w:r w:rsidRPr="00FC4047">
        <w:t>allt om de fortsätter att bryta mot internationell rätt och</w:t>
      </w:r>
      <w:r w:rsidRPr="00FC4047" w:rsidR="00FC4047">
        <w:t xml:space="preserve"> internationella</w:t>
      </w:r>
      <w:r w:rsidRPr="00FC4047">
        <w:t xml:space="preserve"> konventioner. En viktig aspekt här är att EU måste agera mer koherent gentemot Ryssland. Det ger ett otydligt ansvars</w:t>
      </w:r>
      <w:r w:rsidRPr="00FC4047" w:rsidR="009B5815">
        <w:t>ut</w:t>
      </w:r>
      <w:r w:rsidRPr="00FC4047" w:rsidR="00FC4047">
        <w:t>krävande när k</w:t>
      </w:r>
      <w:r w:rsidRPr="00FC4047">
        <w:t>ommissionens ordförande Juncker ena dagen gratulerar president Putin till valvinsten, trots omfattande valfusk och utan att fördöma det olagliga valet på Krimhalvön, och när Europeiska rådet andra dagen fördömer ryskt agerande i Salisbury. Sverige behöver arbeta mer för att EU agerar tydligt och samfällt mot Ryssland</w:t>
      </w:r>
      <w:r w:rsidRPr="00FC4047" w:rsidR="004377D2">
        <w:t>. Det ska inte råda någon tvekan om var EU står.</w:t>
      </w:r>
    </w:p>
    <w:p w:rsidRPr="00FC4047" w:rsidR="00667B50" w:rsidP="00FC4047" w:rsidRDefault="00E116EA" w14:paraId="1CFF87E1" w14:textId="2EC214F1">
      <w:r w:rsidRPr="00FC4047">
        <w:t>Magnitskijsanktioner har införts i några andra länder och har visat sig vara effektiva eftersom de riktar sig specifikt mot de personer som ansvarar för korruption och brott mot mänskliga rättigheter och som i</w:t>
      </w:r>
      <w:r w:rsidRPr="00FC4047" w:rsidR="00FC4047">
        <w:t xml:space="preserve"> </w:t>
      </w:r>
      <w:r w:rsidRPr="00FC4047">
        <w:t>d</w:t>
      </w:r>
      <w:bookmarkStart w:name="_GoBack" w:id="1"/>
      <w:bookmarkEnd w:id="1"/>
      <w:r w:rsidRPr="00FC4047">
        <w:t>ag kan använda sig av de pengarna i andra länd</w:t>
      </w:r>
      <w:r w:rsidRPr="00FC4047" w:rsidR="00B03238">
        <w:t>er. Personliga sanktioner är</w:t>
      </w:r>
      <w:r w:rsidRPr="00FC4047">
        <w:t xml:space="preserve"> effektiva och rättvisa. </w:t>
      </w:r>
    </w:p>
    <w:p w:rsidRPr="00881181" w:rsidR="00503EFA" w:rsidP="00FC4047" w:rsidRDefault="00503EFA" w14:paraId="120C7A57" w14:textId="77777777"/>
    <w:sdt>
      <w:sdtPr>
        <w:alias w:val="CC_Underskrifter"/>
        <w:tag w:val="CC_Underskrifter"/>
        <w:id w:val="583496634"/>
        <w:lock w:val="sdtContentLocked"/>
        <w:placeholder>
          <w:docPart w:val="AE4AD3283B1D4BD2B7B3DF4F7942C7B8"/>
        </w:placeholder>
        <w15:appearance w15:val="hidden"/>
      </w:sdtPr>
      <w:sdtEndPr/>
      <w:sdtContent>
        <w:p w:rsidR="004801AC" w:rsidP="00FD1E8B" w:rsidRDefault="00A65BAF" w14:paraId="03BE06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Johan Hedin (C)</w:t>
            </w:r>
          </w:p>
        </w:tc>
      </w:tr>
      <w:tr>
        <w:trPr>
          <w:cantSplit/>
        </w:trPr>
        <w:tc>
          <w:tcPr>
            <w:tcW w:w="50" w:type="pct"/>
            <w:vAlign w:val="bottom"/>
          </w:tcPr>
          <w:p>
            <w:pPr>
              <w:pStyle w:val="Underskrifter"/>
            </w:pPr>
            <w:r>
              <w:t>Ola Johansson (C)</w:t>
            </w:r>
          </w:p>
        </w:tc>
        <w:tc>
          <w:tcPr>
            <w:tcW w:w="50" w:type="pct"/>
            <w:vAlign w:val="bottom"/>
          </w:tcPr>
          <w:p>
            <w:pPr>
              <w:pStyle w:val="Underskrifter"/>
            </w:pPr>
            <w:r>
              <w:t>Anders Åkesson (C)</w:t>
            </w:r>
          </w:p>
        </w:tc>
      </w:tr>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F133A6" w:rsidRDefault="00F133A6" w14:paraId="75DB965A" w14:textId="77777777"/>
    <w:sectPr w:rsidR="00F133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7EA2" w14:textId="77777777" w:rsidR="007B6524" w:rsidRDefault="007B6524" w:rsidP="000C1CAD">
      <w:pPr>
        <w:spacing w:line="240" w:lineRule="auto"/>
      </w:pPr>
      <w:r>
        <w:separator/>
      </w:r>
    </w:p>
  </w:endnote>
  <w:endnote w:type="continuationSeparator" w:id="0">
    <w:p w14:paraId="31627C63" w14:textId="77777777" w:rsidR="007B6524" w:rsidRDefault="007B6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8B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3B75" w14:textId="412A8C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5B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CC71" w14:textId="77777777" w:rsidR="007B6524" w:rsidRDefault="007B6524" w:rsidP="000C1CAD">
      <w:pPr>
        <w:spacing w:line="240" w:lineRule="auto"/>
      </w:pPr>
      <w:r>
        <w:separator/>
      </w:r>
    </w:p>
  </w:footnote>
  <w:footnote w:type="continuationSeparator" w:id="0">
    <w:p w14:paraId="23762F15" w14:textId="77777777" w:rsidR="007B6524" w:rsidRDefault="007B65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4D4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BEAFD" wp14:anchorId="25DC66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5BAF" w14:paraId="6282ACCC" w14:textId="77777777">
                          <w:pPr>
                            <w:jc w:val="right"/>
                          </w:pPr>
                          <w:sdt>
                            <w:sdtPr>
                              <w:alias w:val="CC_Noformat_Partikod"/>
                              <w:tag w:val="CC_Noformat_Partikod"/>
                              <w:id w:val="-53464382"/>
                              <w:placeholder>
                                <w:docPart w:val="A5C570F58B6142E8A9F9A85F5B7A7053"/>
                              </w:placeholder>
                              <w:text/>
                            </w:sdtPr>
                            <w:sdtEndPr/>
                            <w:sdtContent>
                              <w:r w:rsidR="007B6524">
                                <w:t>C</w:t>
                              </w:r>
                            </w:sdtContent>
                          </w:sdt>
                          <w:sdt>
                            <w:sdtPr>
                              <w:alias w:val="CC_Noformat_Partinummer"/>
                              <w:tag w:val="CC_Noformat_Partinummer"/>
                              <w:id w:val="-1709555926"/>
                              <w:placeholder>
                                <w:docPart w:val="A8D26E9A048D4143B8353336240A2B0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DC66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5BAF" w14:paraId="6282ACCC" w14:textId="77777777">
                    <w:pPr>
                      <w:jc w:val="right"/>
                    </w:pPr>
                    <w:sdt>
                      <w:sdtPr>
                        <w:alias w:val="CC_Noformat_Partikod"/>
                        <w:tag w:val="CC_Noformat_Partikod"/>
                        <w:id w:val="-53464382"/>
                        <w:placeholder>
                          <w:docPart w:val="A5C570F58B6142E8A9F9A85F5B7A7053"/>
                        </w:placeholder>
                        <w:text/>
                      </w:sdtPr>
                      <w:sdtEndPr/>
                      <w:sdtContent>
                        <w:r w:rsidR="007B6524">
                          <w:t>C</w:t>
                        </w:r>
                      </w:sdtContent>
                    </w:sdt>
                    <w:sdt>
                      <w:sdtPr>
                        <w:alias w:val="CC_Noformat_Partinummer"/>
                        <w:tag w:val="CC_Noformat_Partinummer"/>
                        <w:id w:val="-1709555926"/>
                        <w:placeholder>
                          <w:docPart w:val="A8D26E9A048D4143B8353336240A2B0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2E08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BAF" w14:paraId="204D776B" w14:textId="5940DC47">
    <w:pPr>
      <w:jc w:val="right"/>
    </w:pPr>
    <w:sdt>
      <w:sdtPr>
        <w:alias w:val="CC_Noformat_Partikod"/>
        <w:tag w:val="CC_Noformat_Partikod"/>
        <w:id w:val="559911109"/>
        <w:placeholder>
          <w:docPart w:val="A5C570F58B6142E8A9F9A85F5B7A7053"/>
        </w:placeholder>
        <w:text/>
      </w:sdtPr>
      <w:sdtEndPr/>
      <w:sdtContent>
        <w:r w:rsidR="007B6524">
          <w:t>C</w:t>
        </w:r>
      </w:sdtContent>
    </w:sdt>
    <w:sdt>
      <w:sdtPr>
        <w:alias w:val="CC_Noformat_Partinummer"/>
        <w:tag w:val="CC_Noformat_Partinummer"/>
        <w:id w:val="1197820850"/>
        <w:placeholder>
          <w:docPart w:val="A8D26E9A048D4143B8353336240A2B0D"/>
        </w:placeholder>
        <w:showingPlcHdr/>
        <w:text/>
      </w:sdtPr>
      <w:sdtEndPr/>
      <w:sdtContent>
        <w:r w:rsidR="00FC4047">
          <w:t xml:space="preserve"> </w:t>
        </w:r>
      </w:sdtContent>
    </w:sdt>
  </w:p>
  <w:p w:rsidR="004F35FE" w:rsidP="00776B74" w:rsidRDefault="004F35FE" w14:paraId="56EB12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BAF" w14:paraId="1DFF373C" w14:textId="77777777">
    <w:pPr>
      <w:jc w:val="right"/>
    </w:pPr>
    <w:sdt>
      <w:sdtPr>
        <w:alias w:val="CC_Noformat_Partikod"/>
        <w:tag w:val="CC_Noformat_Partikod"/>
        <w:id w:val="1471015553"/>
        <w:placeholder>
          <w:docPart w:val="E2BD85C6BAC54077B6E76D54825E49FA"/>
        </w:placeholder>
        <w:text/>
      </w:sdtPr>
      <w:sdtEndPr/>
      <w:sdtContent>
        <w:r w:rsidR="007B6524">
          <w:t>C</w:t>
        </w:r>
      </w:sdtContent>
    </w:sdt>
    <w:sdt>
      <w:sdtPr>
        <w:alias w:val="CC_Noformat_Partinummer"/>
        <w:tag w:val="CC_Noformat_Partinummer"/>
        <w:id w:val="-2014525982"/>
        <w:placeholder>
          <w:docPart w:val="9EAB09887C424132B58A62D3F80D7A0D"/>
        </w:placeholder>
        <w:showingPlcHdr/>
        <w:text/>
      </w:sdtPr>
      <w:sdtEndPr/>
      <w:sdtContent>
        <w:r w:rsidR="004F35FE">
          <w:t xml:space="preserve"> </w:t>
        </w:r>
      </w:sdtContent>
    </w:sdt>
    <w:sdt>
      <w:sdtPr>
        <w:alias w:val="CC_WhiteSpaceAndDot"/>
        <w:tag w:val="CC_WhiteSpaceAndDot"/>
        <w:id w:val="-2007968607"/>
        <w:lock w:val="sdtContentLocked"/>
        <w:placeholder>
          <w:docPart w:val="1AF0C3AC352A497C89F1854046709B62"/>
        </w:placeholder>
        <w:showingPlcHdr/>
        <w:text/>
      </w:sdtPr>
      <w:sdtEndPr/>
      <w:sdtContent>
        <w:r w:rsidRPr="00C90592" w:rsidR="00C90592">
          <w:rPr>
            <w:color w:val="FFFFFF" w:themeColor="background1"/>
          </w:rPr>
          <w:t xml:space="preserve">  .</w:t>
        </w:r>
      </w:sdtContent>
    </w:sdt>
  </w:p>
  <w:p w:rsidR="004F35FE" w:rsidP="00A314CF" w:rsidRDefault="00A65BAF" w14:paraId="62F6C1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65BAF" w14:paraId="2F5DC7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5BAF" w14:paraId="3BA8E5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F4488961A0648B4BD1EEDCB3DD9355A"/>
        </w:placeholder>
        <w:showingPlcHdr/>
        <w15:appearance w15:val="hidden"/>
        <w:text/>
      </w:sdtPr>
      <w:sdtEndPr>
        <w:rPr>
          <w:rStyle w:val="Rubrik1Char"/>
          <w:rFonts w:asciiTheme="majorHAnsi" w:hAnsiTheme="majorHAnsi"/>
          <w:sz w:val="38"/>
        </w:rPr>
      </w:sdtEndPr>
      <w:sdtContent>
        <w:r>
          <w:t>:4043</w:t>
        </w:r>
      </w:sdtContent>
    </w:sdt>
  </w:p>
  <w:p w:rsidR="004F35FE" w:rsidP="00E03A3D" w:rsidRDefault="00A65BAF" w14:paraId="5972B18A"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4F35FE" w:rsidP="00283E0F" w:rsidRDefault="005A554F" w14:paraId="2011D5CC" w14:textId="77777777">
        <w:pPr>
          <w:pStyle w:val="FSHRub2"/>
        </w:pPr>
        <w:r>
          <w:t>med anledning av skr. 2017/18:118 Verksamheten i Europeiska unionen under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6743C4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B652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695"/>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7B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6C19"/>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B5B"/>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7D2"/>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3EFA"/>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9D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0B69"/>
    <w:rsid w:val="005A19A4"/>
    <w:rsid w:val="005A1A53"/>
    <w:rsid w:val="005A1A59"/>
    <w:rsid w:val="005A3BEF"/>
    <w:rsid w:val="005A47C9"/>
    <w:rsid w:val="005A4E53"/>
    <w:rsid w:val="005A554F"/>
    <w:rsid w:val="005A574E"/>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B50"/>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392"/>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00D"/>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524"/>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071"/>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678F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5815"/>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0C0C"/>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BAF"/>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238"/>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1DC"/>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696D"/>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6EA"/>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33A6"/>
    <w:rsid w:val="00F16504"/>
    <w:rsid w:val="00F1755D"/>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4047"/>
    <w:rsid w:val="00FC63A5"/>
    <w:rsid w:val="00FC75D3"/>
    <w:rsid w:val="00FC7C4E"/>
    <w:rsid w:val="00FC7EF0"/>
    <w:rsid w:val="00FD0158"/>
    <w:rsid w:val="00FD05BA"/>
    <w:rsid w:val="00FD05C7"/>
    <w:rsid w:val="00FD115B"/>
    <w:rsid w:val="00FD1438"/>
    <w:rsid w:val="00FD1E8B"/>
    <w:rsid w:val="00FD3EE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FDA93"/>
  <w15:chartTrackingRefBased/>
  <w15:docId w15:val="{9772E462-0121-4179-8229-3640114F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6D1B505B7640299FEC1B7BFF5E3540"/>
        <w:category>
          <w:name w:val="Allmänt"/>
          <w:gallery w:val="placeholder"/>
        </w:category>
        <w:types>
          <w:type w:val="bbPlcHdr"/>
        </w:types>
        <w:behaviors>
          <w:behavior w:val="content"/>
        </w:behaviors>
        <w:guid w:val="{E81F13D6-9C1F-46B6-8164-F8FAFE97D3BD}"/>
      </w:docPartPr>
      <w:docPartBody>
        <w:p w:rsidR="005B4055" w:rsidRDefault="00C755B9">
          <w:pPr>
            <w:pStyle w:val="746D1B505B7640299FEC1B7BFF5E3540"/>
          </w:pPr>
          <w:r w:rsidRPr="005A0A93">
            <w:rPr>
              <w:rStyle w:val="Platshllartext"/>
            </w:rPr>
            <w:t>Förslag till riksdagsbeslut</w:t>
          </w:r>
        </w:p>
      </w:docPartBody>
    </w:docPart>
    <w:docPart>
      <w:docPartPr>
        <w:name w:val="D69E8311015B4D2EB49FC5BED9BBDAB4"/>
        <w:category>
          <w:name w:val="Allmänt"/>
          <w:gallery w:val="placeholder"/>
        </w:category>
        <w:types>
          <w:type w:val="bbPlcHdr"/>
        </w:types>
        <w:behaviors>
          <w:behavior w:val="content"/>
        </w:behaviors>
        <w:guid w:val="{0DC2CF14-AD0A-40F0-9CF2-14AE01D09518}"/>
      </w:docPartPr>
      <w:docPartBody>
        <w:p w:rsidR="005B4055" w:rsidRDefault="00C755B9">
          <w:pPr>
            <w:pStyle w:val="D69E8311015B4D2EB49FC5BED9BBDAB4"/>
          </w:pPr>
          <w:r w:rsidRPr="005A0A93">
            <w:rPr>
              <w:rStyle w:val="Platshllartext"/>
            </w:rPr>
            <w:t>Motivering</w:t>
          </w:r>
        </w:p>
      </w:docPartBody>
    </w:docPart>
    <w:docPart>
      <w:docPartPr>
        <w:name w:val="AE4AD3283B1D4BD2B7B3DF4F7942C7B8"/>
        <w:category>
          <w:name w:val="Allmänt"/>
          <w:gallery w:val="placeholder"/>
        </w:category>
        <w:types>
          <w:type w:val="bbPlcHdr"/>
        </w:types>
        <w:behaviors>
          <w:behavior w:val="content"/>
        </w:behaviors>
        <w:guid w:val="{7296D94E-FDC9-46DA-8E58-8B56F5AEFDAD}"/>
      </w:docPartPr>
      <w:docPartBody>
        <w:p w:rsidR="005B4055" w:rsidRDefault="00C755B9">
          <w:pPr>
            <w:pStyle w:val="AE4AD3283B1D4BD2B7B3DF4F7942C7B8"/>
          </w:pPr>
          <w:r w:rsidRPr="009B077E">
            <w:rPr>
              <w:rStyle w:val="Platshllartext"/>
            </w:rPr>
            <w:t>Namn på motionärer infogas/tas bort via panelen.</w:t>
          </w:r>
        </w:p>
      </w:docPartBody>
    </w:docPart>
    <w:docPart>
      <w:docPartPr>
        <w:name w:val="A5C570F58B6142E8A9F9A85F5B7A7053"/>
        <w:category>
          <w:name w:val="Allmänt"/>
          <w:gallery w:val="placeholder"/>
        </w:category>
        <w:types>
          <w:type w:val="bbPlcHdr"/>
        </w:types>
        <w:behaviors>
          <w:behavior w:val="content"/>
        </w:behaviors>
        <w:guid w:val="{D5B6FE55-C933-43E6-A0AE-09739C52DE1C}"/>
      </w:docPartPr>
      <w:docPartBody>
        <w:p w:rsidR="005B4055" w:rsidRDefault="00C755B9">
          <w:pPr>
            <w:pStyle w:val="A5C570F58B6142E8A9F9A85F5B7A7053"/>
          </w:pPr>
          <w:r>
            <w:rPr>
              <w:rStyle w:val="Platshllartext"/>
            </w:rPr>
            <w:t xml:space="preserve"> </w:t>
          </w:r>
        </w:p>
      </w:docPartBody>
    </w:docPart>
    <w:docPart>
      <w:docPartPr>
        <w:name w:val="A8D26E9A048D4143B8353336240A2B0D"/>
        <w:category>
          <w:name w:val="Allmänt"/>
          <w:gallery w:val="placeholder"/>
        </w:category>
        <w:types>
          <w:type w:val="bbPlcHdr"/>
        </w:types>
        <w:behaviors>
          <w:behavior w:val="content"/>
        </w:behaviors>
        <w:guid w:val="{00BE0179-24E5-47E4-B2BF-E12CA87CD4B0}"/>
      </w:docPartPr>
      <w:docPartBody>
        <w:p w:rsidR="005B4055" w:rsidRDefault="00F14667">
          <w:pPr>
            <w:pStyle w:val="A8D26E9A048D4143B8353336240A2B0D"/>
          </w:pPr>
          <w:r>
            <w:t xml:space="preserve"> </w:t>
          </w:r>
        </w:p>
      </w:docPartBody>
    </w:docPart>
    <w:docPart>
      <w:docPartPr>
        <w:name w:val="E2BD85C6BAC54077B6E76D54825E49FA"/>
        <w:category>
          <w:name w:val="Allmänt"/>
          <w:gallery w:val="placeholder"/>
        </w:category>
        <w:types>
          <w:type w:val="bbPlcHdr"/>
        </w:types>
        <w:behaviors>
          <w:behavior w:val="content"/>
        </w:behaviors>
        <w:guid w:val="{2C815F42-EAA3-47F0-AB7E-F7FE3277E56F}"/>
      </w:docPartPr>
      <w:docPartBody>
        <w:p w:rsidR="005B4055" w:rsidRDefault="00C755B9">
          <w:r w:rsidRPr="00C05C74">
            <w:rPr>
              <w:rStyle w:val="Platshllartext"/>
            </w:rPr>
            <w:t>[ange din text här]</w:t>
          </w:r>
        </w:p>
      </w:docPartBody>
    </w:docPart>
    <w:docPart>
      <w:docPartPr>
        <w:name w:val="9EAB09887C424132B58A62D3F80D7A0D"/>
        <w:category>
          <w:name w:val="Allmänt"/>
          <w:gallery w:val="placeholder"/>
        </w:category>
        <w:types>
          <w:type w:val="bbPlcHdr"/>
        </w:types>
        <w:behaviors>
          <w:behavior w:val="content"/>
        </w:behaviors>
        <w:guid w:val="{D9C256BB-4036-4BD7-AE6B-D7D5F8EFDDF6}"/>
      </w:docPartPr>
      <w:docPartBody>
        <w:p w:rsidR="00000000" w:rsidRDefault="00F14667">
          <w:r>
            <w:t xml:space="preserve"> </w:t>
          </w:r>
        </w:p>
      </w:docPartBody>
    </w:docPart>
    <w:docPart>
      <w:docPartPr>
        <w:name w:val="1AF0C3AC352A497C89F1854046709B62"/>
        <w:category>
          <w:name w:val="Allmänt"/>
          <w:gallery w:val="placeholder"/>
        </w:category>
        <w:types>
          <w:type w:val="bbPlcHdr"/>
        </w:types>
        <w:behaviors>
          <w:behavior w:val="content"/>
        </w:behaviors>
        <w:guid w:val="{1B18EB74-526E-43E0-99F4-B3C2AF385A98}"/>
      </w:docPartPr>
      <w:docPartBody>
        <w:p w:rsidR="00000000" w:rsidRDefault="00F14667" w:rsidP="00F14667">
          <w:pPr>
            <w:pStyle w:val="1AF0C3AC352A497C89F1854046709B62"/>
          </w:pPr>
          <w:r w:rsidRPr="00C90592">
            <w:rPr>
              <w:color w:val="FFFFFF" w:themeColor="background1"/>
            </w:rPr>
            <w:t xml:space="preserve">  .</w:t>
          </w:r>
        </w:p>
      </w:docPartBody>
    </w:docPart>
    <w:docPart>
      <w:docPartPr>
        <w:name w:val="7F4488961A0648B4BD1EEDCB3DD9355A"/>
        <w:category>
          <w:name w:val="Allmänt"/>
          <w:gallery w:val="placeholder"/>
        </w:category>
        <w:types>
          <w:type w:val="bbPlcHdr"/>
        </w:types>
        <w:behaviors>
          <w:behavior w:val="content"/>
        </w:behaviors>
        <w:guid w:val="{B8647614-A318-4B23-82BB-104A74F50D8C}"/>
      </w:docPartPr>
      <w:docPartBody>
        <w:p w:rsidR="00000000" w:rsidRDefault="00F14667">
          <w:r>
            <w:t>:4043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B9"/>
    <w:rsid w:val="005B4055"/>
    <w:rsid w:val="00C05C74"/>
    <w:rsid w:val="00C755B9"/>
    <w:rsid w:val="00F14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667"/>
    <w:rPr>
      <w:color w:val="F4B083" w:themeColor="accent2" w:themeTint="99"/>
    </w:rPr>
  </w:style>
  <w:style w:type="paragraph" w:customStyle="1" w:styleId="746D1B505B7640299FEC1B7BFF5E3540">
    <w:name w:val="746D1B505B7640299FEC1B7BFF5E3540"/>
  </w:style>
  <w:style w:type="paragraph" w:customStyle="1" w:styleId="7673E2BEDF754E388E5ECB0A90BAA883">
    <w:name w:val="7673E2BEDF754E388E5ECB0A90BAA883"/>
  </w:style>
  <w:style w:type="paragraph" w:customStyle="1" w:styleId="A434FB8BBD214CAD823EE295A24EA1D0">
    <w:name w:val="A434FB8BBD214CAD823EE295A24EA1D0"/>
  </w:style>
  <w:style w:type="paragraph" w:customStyle="1" w:styleId="D69E8311015B4D2EB49FC5BED9BBDAB4">
    <w:name w:val="D69E8311015B4D2EB49FC5BED9BBDAB4"/>
  </w:style>
  <w:style w:type="paragraph" w:customStyle="1" w:styleId="5D62A1F40DB640E6ADD819BE260F60B6">
    <w:name w:val="5D62A1F40DB640E6ADD819BE260F60B6"/>
  </w:style>
  <w:style w:type="paragraph" w:customStyle="1" w:styleId="AE4AD3283B1D4BD2B7B3DF4F7942C7B8">
    <w:name w:val="AE4AD3283B1D4BD2B7B3DF4F7942C7B8"/>
  </w:style>
  <w:style w:type="paragraph" w:customStyle="1" w:styleId="A5C570F58B6142E8A9F9A85F5B7A7053">
    <w:name w:val="A5C570F58B6142E8A9F9A85F5B7A7053"/>
  </w:style>
  <w:style w:type="paragraph" w:customStyle="1" w:styleId="A8D26E9A048D4143B8353336240A2B0D">
    <w:name w:val="A8D26E9A048D4143B8353336240A2B0D"/>
  </w:style>
  <w:style w:type="paragraph" w:customStyle="1" w:styleId="1AF0C3AC352A497C89F1854046709B62">
    <w:name w:val="1AF0C3AC352A497C89F1854046709B62"/>
    <w:rsid w:val="00F1466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0DBE1-A650-4C52-B35F-5D7FCACE3789}"/>
</file>

<file path=customXml/itemProps2.xml><?xml version="1.0" encoding="utf-8"?>
<ds:datastoreItem xmlns:ds="http://schemas.openxmlformats.org/officeDocument/2006/customXml" ds:itemID="{37CF07EF-E527-4DBB-A478-2D406E7190D5}"/>
</file>

<file path=customXml/itemProps3.xml><?xml version="1.0" encoding="utf-8"?>
<ds:datastoreItem xmlns:ds="http://schemas.openxmlformats.org/officeDocument/2006/customXml" ds:itemID="{E65CCA2C-A5FA-407A-914E-583E8E476ED9}"/>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2784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2017 18 118 Verksamheten i Europeiska unionen 2017</vt:lpstr>
      <vt:lpstr>
      </vt:lpstr>
    </vt:vector>
  </TitlesOfParts>
  <Company>Sveriges riksdag</Company>
  <LinksUpToDate>false</LinksUpToDate>
  <CharactersWithSpaces>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