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8A9" w:rsidRPr="004778A9" w:rsidRDefault="004778A9">
      <w:pPr>
        <w:pStyle w:val="Frslagsrubrik"/>
      </w:pPr>
      <w:r w:rsidRPr="004778A9">
        <w:t>Förslag till riksdagsbeslut</w:t>
      </w:r>
    </w:p>
    <w:p w:rsidR="004778A9" w:rsidRPr="004778A9" w:rsidRDefault="004778A9">
      <w:pPr>
        <w:pStyle w:val="Hemstlatt"/>
        <w:numPr>
          <w:ilvl w:val="0"/>
          <w:numId w:val="0"/>
        </w:numPr>
      </w:pPr>
      <w:r w:rsidRPr="004778A9">
        <w:t>Riksdagen avslår regeringens proposition 2009/10:82 Upphävande av förköpslagen.</w:t>
      </w:r>
    </w:p>
    <w:p w:rsidR="004778A9" w:rsidRPr="004778A9" w:rsidRDefault="004778A9">
      <w:pPr>
        <w:pStyle w:val="Default"/>
        <w:jc w:val="both"/>
      </w:pPr>
    </w:p>
    <w:p w:rsidR="004778A9" w:rsidRPr="004778A9" w:rsidRDefault="004778A9">
      <w:pPr>
        <w:pStyle w:val="Rubrik1"/>
      </w:pPr>
      <w:r w:rsidRPr="004778A9">
        <w:t>Motivering</w:t>
      </w:r>
    </w:p>
    <w:p w:rsidR="004778A9" w:rsidRPr="004778A9" w:rsidRDefault="004778A9">
      <w:r w:rsidRPr="004778A9">
        <w:t xml:space="preserve">Regeringen anför i sin proposition att förköpslagen har spelat ut sin roll som medel för att tillgodose kommunernas behov av mark för tätbebyggelse. Som en konsekvens av denna bedömning föreslår regeringen att förköpslagen upphävs. </w:t>
      </w:r>
    </w:p>
    <w:p w:rsidR="004778A9" w:rsidRPr="004778A9" w:rsidRDefault="004778A9">
      <w:pPr>
        <w:pStyle w:val="Normaltindrag"/>
      </w:pPr>
      <w:r w:rsidRPr="004778A9">
        <w:t>Vi delar inte regeringens bedömning utan menar att förköpslagen alltjämt fyller en funktion för kommunernas möjlighet att planera och styra bebygge</w:t>
      </w:r>
      <w:r w:rsidRPr="004778A9">
        <w:t>l</w:t>
      </w:r>
      <w:r w:rsidRPr="004778A9">
        <w:t>seutvecklingen. Ett upphävande av förköpslagen riskerar att ytterligare fö</w:t>
      </w:r>
      <w:r w:rsidRPr="004778A9">
        <w:t>r</w:t>
      </w:r>
      <w:r w:rsidRPr="004778A9">
        <w:t>svåra för ökat bostadsbyggande, vilket är mycket allvarligt.</w:t>
      </w:r>
    </w:p>
    <w:p w:rsidR="004778A9" w:rsidRPr="004778A9" w:rsidRDefault="004778A9">
      <w:pPr>
        <w:pStyle w:val="Default"/>
      </w:pPr>
    </w:p>
    <w:p w:rsidR="004778A9" w:rsidRPr="004778A9" w:rsidRDefault="004778A9">
      <w:pPr>
        <w:pStyle w:val="Rubrik1"/>
      </w:pPr>
      <w:r w:rsidRPr="004778A9">
        <w:t xml:space="preserve">Aktiv markpolitik för fler bostäder </w:t>
      </w:r>
    </w:p>
    <w:p w:rsidR="004778A9" w:rsidRPr="004778A9" w:rsidRDefault="004778A9">
      <w:r w:rsidRPr="004778A9">
        <w:t>Vi menar att en aktiv kommunal markpolitik är a och o för att få till stånd ett ökat bostadsbyggande och en hållbar bebyggelseutveckling. En aktiv markp</w:t>
      </w:r>
      <w:r w:rsidRPr="004778A9">
        <w:t>o</w:t>
      </w:r>
      <w:r w:rsidRPr="004778A9">
        <w:t xml:space="preserve">litik har visat sig vara av stor betydelse för kommunernas möjlighet att klara sitt lagstadgade bostadsförsörjningsansvar. </w:t>
      </w:r>
    </w:p>
    <w:p w:rsidR="004778A9" w:rsidRPr="004778A9" w:rsidRDefault="004778A9">
      <w:pPr>
        <w:pStyle w:val="Normaltindrag"/>
      </w:pPr>
      <w:r w:rsidRPr="004778A9">
        <w:t xml:space="preserve">Förköpslagen ger en kommun förköpsrätt vid försäljning av vissa typer av fastigheter. Förköpsrätten innebär att kommunen får förvärva den egendom som köpet avser från säljaren på de villkor som avtalats mellan säljaren och den ursprungliga köparen, bl.a. i fråga om den avtalade betalningssumman. </w:t>
      </w:r>
      <w:r w:rsidRPr="004778A9">
        <w:lastRenderedPageBreak/>
        <w:t>Syftet med förköpslagens införande var att stärka kommunernas möjligheter att förvärva mark som behövs för nyexploatering eller mer genomgripande omvandling av äldre bebyggelseområden. Förköpslagen är därmed ett av flera instrument som tillsammans ger kommunerna möjlighet att bedriva en aktiv markpolitik för att styra och planera bebyggelsen och möjliggöra för bostad</w:t>
      </w:r>
      <w:r w:rsidRPr="004778A9">
        <w:t>s</w:t>
      </w:r>
      <w:r w:rsidRPr="004778A9">
        <w:t>byggande.</w:t>
      </w:r>
    </w:p>
    <w:p w:rsidR="004778A9" w:rsidRPr="004778A9" w:rsidRDefault="004778A9">
      <w:pPr>
        <w:pStyle w:val="Normaltindrag"/>
      </w:pPr>
      <w:r w:rsidRPr="004778A9">
        <w:t>I ett läge då bostadsbyggandet i Sverige sjunkit kraftigt och är nere på mycket låga nivåer väljer regeringen att beskära kommunerna</w:t>
      </w:r>
      <w:r w:rsidRPr="004778A9">
        <w:t>s möjligheter att genom aktiv markpolitik stimulera och styra bostadsbyggandet, detta trots att flertalet kommuner vittnar om betydelsen av förköpslagen. Den kommunala förköpsrätten underlättar för frivilliga avtal om fastighetsköp och utgör dä</w:t>
      </w:r>
      <w:r w:rsidRPr="004778A9">
        <w:t>r</w:t>
      </w:r>
      <w:r w:rsidRPr="004778A9">
        <w:t>med ett viktigt komplement till expropriationslagen och innebär att ett ofta tids- och kostnadskrävande expropriationsförfarande kan undvikas. Boverket skriver i sin rapport Utvärdering av förköpslagen (1967:868) att ett upph</w:t>
      </w:r>
      <w:r w:rsidRPr="004778A9">
        <w:t>ä</w:t>
      </w:r>
      <w:r w:rsidRPr="004778A9">
        <w:t>vande av lagen kan medföra en risk för at</w:t>
      </w:r>
      <w:r w:rsidRPr="004778A9">
        <w:t xml:space="preserve">t antalet expropriationer ökar. </w:t>
      </w:r>
    </w:p>
    <w:p w:rsidR="004778A9" w:rsidRPr="004778A9" w:rsidRDefault="004778A9">
      <w:pPr>
        <w:pStyle w:val="Normaltindrag"/>
      </w:pPr>
      <w:r w:rsidRPr="004778A9">
        <w:t>I stället för att avskaffa förköpslagen förordar Boverket att lagen förenklas och tillämpningsområdet begränsas. På så vis skulle de administrativa kostn</w:t>
      </w:r>
      <w:r w:rsidRPr="004778A9">
        <w:t>a</w:t>
      </w:r>
      <w:r w:rsidRPr="004778A9">
        <w:t>der som lagen ger upphov till minska. Boverkets förslag stöds av flera remis</w:t>
      </w:r>
      <w:r w:rsidRPr="004778A9">
        <w:t>s</w:t>
      </w:r>
      <w:r w:rsidRPr="004778A9">
        <w:t>instanser. Det är beklagligt att regeringen valt att helt bortse från dessa sy</w:t>
      </w:r>
      <w:r w:rsidRPr="004778A9">
        <w:t>n</w:t>
      </w:r>
      <w:r w:rsidRPr="004778A9">
        <w:t xml:space="preserve">punkter och i stället föreslår att lagen helt tas bort.  </w:t>
      </w:r>
    </w:p>
    <w:p w:rsidR="004778A9" w:rsidRPr="004778A9" w:rsidRDefault="004778A9">
      <w:pPr>
        <w:pStyle w:val="Normaltindrag"/>
      </w:pPr>
      <w:r w:rsidRPr="004778A9">
        <w:t xml:space="preserve">Vi menar att förköpslagen bör behållas och att riksdagen därmed bör avslå regeringens proposition.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78A9">
        <w:trPr>
          <w:cantSplit/>
        </w:trPr>
        <w:tc>
          <w:tcPr>
            <w:tcW w:w="3046" w:type="dxa"/>
          </w:tcPr>
          <w:p w:rsidR="004778A9" w:rsidRPr="004778A9" w:rsidRDefault="004778A9">
            <w:pPr>
              <w:pStyle w:val="UnderskriftDatum"/>
              <w:spacing w:before="240"/>
            </w:pPr>
            <w:r w:rsidRPr="004778A9">
              <w:t>Stockholm den 28 januari 2010</w:t>
            </w:r>
          </w:p>
        </w:tc>
        <w:tc>
          <w:tcPr>
            <w:tcW w:w="3047" w:type="dxa"/>
          </w:tcPr>
          <w:p w:rsidR="004778A9" w:rsidRPr="004778A9" w:rsidRDefault="004778A9">
            <w:pPr>
              <w:pStyle w:val="Underskrifter"/>
              <w:spacing w:before="240"/>
            </w:pPr>
          </w:p>
        </w:tc>
      </w:tr>
      <w:tr w:rsidR="00000000" w:rsidRPr="004778A9">
        <w:trPr>
          <w:cantSplit/>
        </w:trPr>
        <w:tc>
          <w:tcPr>
            <w:tcW w:w="3046" w:type="dxa"/>
          </w:tcPr>
          <w:p w:rsidR="004778A9" w:rsidRPr="004778A9" w:rsidRDefault="004778A9">
            <w:pPr>
              <w:pStyle w:val="Underskrifter"/>
            </w:pPr>
            <w:r w:rsidRPr="004778A9">
              <w:t>Carina Moberg (s)</w:t>
            </w:r>
          </w:p>
        </w:tc>
        <w:tc>
          <w:tcPr>
            <w:tcW w:w="3046" w:type="dxa"/>
          </w:tcPr>
          <w:p w:rsidR="004778A9" w:rsidRPr="004778A9" w:rsidRDefault="004778A9">
            <w:pPr>
              <w:pStyle w:val="Underskrifter"/>
            </w:pPr>
          </w:p>
        </w:tc>
      </w:tr>
      <w:tr w:rsidR="00000000" w:rsidRPr="004778A9">
        <w:trPr>
          <w:cantSplit/>
        </w:trPr>
        <w:tc>
          <w:tcPr>
            <w:tcW w:w="3046" w:type="dxa"/>
          </w:tcPr>
          <w:p w:rsidR="004778A9" w:rsidRPr="004778A9" w:rsidRDefault="004778A9">
            <w:pPr>
              <w:pStyle w:val="Underskrifter"/>
            </w:pPr>
            <w:r w:rsidRPr="004778A9">
              <w:t>Egon Frid (v)</w:t>
            </w:r>
          </w:p>
        </w:tc>
        <w:tc>
          <w:tcPr>
            <w:tcW w:w="3046" w:type="dxa"/>
          </w:tcPr>
          <w:p w:rsidR="004778A9" w:rsidRPr="004778A9" w:rsidRDefault="004778A9">
            <w:pPr>
              <w:pStyle w:val="Underskrifter"/>
            </w:pPr>
            <w:r w:rsidRPr="004778A9">
              <w:t>Jan Lindholm (mp)</w:t>
            </w:r>
          </w:p>
        </w:tc>
      </w:tr>
      <w:tr w:rsidR="00000000" w:rsidRPr="004778A9">
        <w:trPr>
          <w:cantSplit/>
        </w:trPr>
        <w:tc>
          <w:tcPr>
            <w:tcW w:w="3046" w:type="dxa"/>
          </w:tcPr>
          <w:p w:rsidR="004778A9" w:rsidRPr="004778A9" w:rsidRDefault="004778A9">
            <w:pPr>
              <w:pStyle w:val="Underskrifter"/>
            </w:pPr>
            <w:r w:rsidRPr="004778A9">
              <w:t>Johan Löfstrand (s)</w:t>
            </w:r>
          </w:p>
        </w:tc>
        <w:tc>
          <w:tcPr>
            <w:tcW w:w="3046" w:type="dxa"/>
          </w:tcPr>
          <w:p w:rsidR="004778A9" w:rsidRPr="004778A9" w:rsidRDefault="004778A9">
            <w:pPr>
              <w:pStyle w:val="Underskrifter"/>
            </w:pPr>
            <w:r w:rsidRPr="004778A9">
              <w:t>Eva Sonidsson (s)</w:t>
            </w:r>
          </w:p>
        </w:tc>
      </w:tr>
      <w:tr w:rsidR="00000000" w:rsidRPr="004778A9">
        <w:trPr>
          <w:cantSplit/>
        </w:trPr>
        <w:tc>
          <w:tcPr>
            <w:tcW w:w="3046" w:type="dxa"/>
          </w:tcPr>
          <w:p w:rsidR="004778A9" w:rsidRPr="004778A9" w:rsidRDefault="004778A9">
            <w:pPr>
              <w:pStyle w:val="Underskrifter"/>
            </w:pPr>
            <w:r w:rsidRPr="004778A9">
              <w:t>Hillevi Larsson (s)</w:t>
            </w:r>
          </w:p>
        </w:tc>
        <w:tc>
          <w:tcPr>
            <w:tcW w:w="3046" w:type="dxa"/>
          </w:tcPr>
          <w:p w:rsidR="004778A9" w:rsidRPr="004778A9" w:rsidRDefault="004778A9">
            <w:pPr>
              <w:pStyle w:val="Underskrifter"/>
            </w:pPr>
            <w:r w:rsidRPr="004778A9">
              <w:t>Gunnar Sandberg (s)</w:t>
            </w:r>
          </w:p>
        </w:tc>
      </w:tr>
      <w:tr w:rsidR="00000000" w:rsidRPr="004778A9">
        <w:trPr>
          <w:cantSplit/>
        </w:trPr>
        <w:tc>
          <w:tcPr>
            <w:tcW w:w="3046" w:type="dxa"/>
          </w:tcPr>
          <w:p w:rsidR="004778A9" w:rsidRPr="004778A9" w:rsidRDefault="004778A9">
            <w:pPr>
              <w:pStyle w:val="Underskrifter"/>
            </w:pPr>
            <w:r w:rsidRPr="004778A9">
              <w:t>Christina Oskarsson (s)</w:t>
            </w:r>
          </w:p>
        </w:tc>
        <w:tc>
          <w:tcPr>
            <w:tcW w:w="3046" w:type="dxa"/>
          </w:tcPr>
          <w:p w:rsidR="004778A9" w:rsidRPr="004778A9" w:rsidRDefault="004778A9">
            <w:pPr>
              <w:pStyle w:val="Underskrifter"/>
            </w:pPr>
            <w:r w:rsidRPr="004778A9">
              <w:t>Fredrik  Lundh (s)</w:t>
            </w:r>
          </w:p>
        </w:tc>
      </w:tr>
    </w:tbl>
    <w:p w:rsidR="004778A9" w:rsidRPr="004778A9" w:rsidRDefault="004778A9">
      <w:pPr>
        <w:pStyle w:val="Normaltindrag"/>
      </w:pPr>
    </w:p>
    <w:sectPr w:rsidR="00000000" w:rsidRPr="004778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8A9" w:rsidRPr="004778A9" w:rsidRDefault="004778A9">
      <w:r w:rsidRPr="004778A9">
        <w:separator/>
      </w:r>
    </w:p>
  </w:endnote>
  <w:endnote w:type="continuationSeparator" w:id="0">
    <w:p w:rsidR="004778A9" w:rsidRPr="004778A9" w:rsidRDefault="004778A9">
      <w:r w:rsidRPr="004778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A9" w:rsidRPr="004778A9" w:rsidRDefault="004778A9">
    <w:pPr>
      <w:pStyle w:val="Sidfot"/>
    </w:pPr>
    <w:r w:rsidRPr="004778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1530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8A9" w:rsidRDefault="004778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78A9" w:rsidRDefault="004778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A9" w:rsidRPr="004778A9" w:rsidRDefault="004778A9">
    <w:pPr>
      <w:pStyle w:val="Sidfot"/>
    </w:pPr>
    <w:r w:rsidRPr="004778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120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8A9" w:rsidRDefault="004778A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78A9" w:rsidRDefault="004778A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A9" w:rsidRPr="004778A9" w:rsidRDefault="004778A9">
    <w:pPr>
      <w:pStyle w:val="Sidfot"/>
    </w:pPr>
    <w:r w:rsidRPr="004778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8725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8A9" w:rsidRDefault="004778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78A9" w:rsidRDefault="004778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8A9" w:rsidRPr="004778A9" w:rsidRDefault="004778A9">
      <w:r w:rsidRPr="004778A9">
        <w:separator/>
      </w:r>
    </w:p>
  </w:footnote>
  <w:footnote w:type="continuationSeparator" w:id="0">
    <w:p w:rsidR="004778A9" w:rsidRPr="004778A9" w:rsidRDefault="004778A9">
      <w:r w:rsidRPr="004778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A9" w:rsidRPr="004778A9" w:rsidRDefault="004778A9">
    <w:pPr>
      <w:pStyle w:val="Sidhuvud"/>
    </w:pPr>
    <w:r w:rsidRPr="004778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04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8A9" w:rsidRDefault="004778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78A9" w:rsidRDefault="004778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A9" w:rsidRPr="004778A9" w:rsidRDefault="004778A9">
    <w:pPr>
      <w:pStyle w:val="Sidhuvud"/>
    </w:pPr>
    <w:r w:rsidRPr="004778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1461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8A9" w:rsidRDefault="004778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78A9" w:rsidRDefault="004778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A9" w:rsidRPr="004778A9" w:rsidRDefault="004778A9">
    <w:pPr>
      <w:pStyle w:val="FSHNormal"/>
      <w:tabs>
        <w:tab w:val="right" w:pos="5840"/>
      </w:tabs>
    </w:pPr>
    <w:r w:rsidRPr="004778A9">
      <w:br/>
    </w:r>
    <w:r w:rsidRPr="004778A9">
      <w:fldChar w:fldCharType="begin" w:fldLock="1"/>
    </w:r>
    <w:r w:rsidRPr="004778A9">
      <w:instrText xml:space="preserve"> DOCPROPERTY</w:instrText>
    </w:r>
    <w:r w:rsidRPr="004778A9">
      <w:rPr>
        <w:sz w:val="18"/>
      </w:rPr>
      <w:instrText xml:space="preserve"> "YearUser" *\charformat </w:instrText>
    </w:r>
    <w:r w:rsidRPr="004778A9">
      <w:fldChar w:fldCharType="separate"/>
    </w:r>
    <w:r w:rsidRPr="004778A9">
      <w:t>2009/10</w:t>
    </w:r>
    <w:r w:rsidRPr="004778A9">
      <w:fldChar w:fldCharType="end"/>
    </w:r>
    <w:r w:rsidRPr="004778A9">
      <w:t xml:space="preserve"> </w:t>
    </w:r>
    <w:r w:rsidRPr="004778A9">
      <w:tab/>
      <w:t xml:space="preserve">mnr: </w:t>
    </w:r>
    <w:r w:rsidRPr="004778A9">
      <w:fldChar w:fldCharType="begin" w:fldLock="1"/>
    </w:r>
    <w:r w:rsidRPr="004778A9">
      <w:instrText xml:space="preserve"> DOCPROPERTY</w:instrText>
    </w:r>
    <w:r w:rsidRPr="004778A9">
      <w:rPr>
        <w:sz w:val="18"/>
      </w:rPr>
      <w:instrText xml:space="preserve"> "Motionsnummer" *\charformat </w:instrText>
    </w:r>
    <w:r w:rsidRPr="004778A9">
      <w:fldChar w:fldCharType="separate"/>
    </w:r>
    <w:r w:rsidRPr="004778A9">
      <w:t>C8</w:t>
    </w:r>
    <w:r w:rsidRPr="004778A9">
      <w:fldChar w:fldCharType="end"/>
    </w:r>
    <w:r w:rsidRPr="004778A9">
      <w:br/>
    </w:r>
    <w:r w:rsidRPr="004778A9">
      <w:fldChar w:fldCharType="begin" w:fldLock="1"/>
    </w:r>
    <w:r w:rsidRPr="004778A9">
      <w:instrText xml:space="preserve"> DOCPROPERTY</w:instrText>
    </w:r>
    <w:r w:rsidRPr="004778A9">
      <w:rPr>
        <w:sz w:val="18"/>
      </w:rPr>
      <w:instrText xml:space="preserve"> "Samling" *\charformat </w:instrText>
    </w:r>
    <w:r w:rsidRPr="004778A9">
      <w:fldChar w:fldCharType="end"/>
    </w:r>
    <w:r w:rsidRPr="004778A9">
      <w:tab/>
      <w:t xml:space="preserve">pnr: </w:t>
    </w:r>
    <w:r w:rsidRPr="004778A9">
      <w:fldChar w:fldCharType="begin" w:fldLock="1"/>
    </w:r>
    <w:r w:rsidRPr="004778A9">
      <w:instrText xml:space="preserve"> DOCPROPERTY</w:instrText>
    </w:r>
    <w:r w:rsidRPr="004778A9">
      <w:rPr>
        <w:sz w:val="18"/>
      </w:rPr>
      <w:instrText xml:space="preserve"> "Partinummer" *\charformat </w:instrText>
    </w:r>
    <w:r w:rsidRPr="004778A9">
      <w:fldChar w:fldCharType="separate"/>
    </w:r>
    <w:r w:rsidRPr="004778A9">
      <w:t>-s83009</w:t>
    </w:r>
    <w:r w:rsidRPr="004778A9">
      <w:fldChar w:fldCharType="end"/>
    </w:r>
  </w:p>
  <w:p w:rsidR="004778A9" w:rsidRPr="004778A9" w:rsidRDefault="004778A9">
    <w:pPr>
      <w:pStyle w:val="FSHRub1"/>
    </w:pPr>
    <w:r w:rsidRPr="004778A9">
      <w:t>Motion till riksdagen</w:t>
    </w:r>
    <w:r w:rsidRPr="004778A9">
      <w:br/>
    </w:r>
    <w:r w:rsidRPr="004778A9">
      <w:fldChar w:fldCharType="begin" w:fldLock="1"/>
    </w:r>
    <w:r w:rsidRPr="004778A9">
      <w:instrText xml:space="preserve"> DOCPROPERTY "YearUser" *\charformat </w:instrText>
    </w:r>
    <w:r w:rsidRPr="004778A9">
      <w:fldChar w:fldCharType="separate"/>
    </w:r>
    <w:r w:rsidRPr="004778A9">
      <w:t>2009/10</w:t>
    </w:r>
    <w:r w:rsidRPr="004778A9">
      <w:fldChar w:fldCharType="end"/>
    </w:r>
    <w:r w:rsidRPr="004778A9">
      <w:t>:</w:t>
    </w:r>
    <w:r w:rsidRPr="004778A9">
      <w:fldChar w:fldCharType="begin" w:fldLock="1"/>
    </w:r>
    <w:r w:rsidRPr="004778A9">
      <w:instrText xml:space="preserve"> DOCPROPERTY "Motionsnummer" *\charformat </w:instrText>
    </w:r>
    <w:r w:rsidRPr="004778A9">
      <w:fldChar w:fldCharType="separate"/>
    </w:r>
    <w:r w:rsidRPr="004778A9">
      <w:t>C8</w:t>
    </w:r>
    <w:r w:rsidRPr="004778A9">
      <w:fldChar w:fldCharType="end"/>
    </w:r>
  </w:p>
  <w:p w:rsidR="004778A9" w:rsidRPr="004778A9" w:rsidRDefault="004778A9">
    <w:pPr>
      <w:pStyle w:val="FSHNormalS5"/>
    </w:pPr>
    <w:r w:rsidRPr="004778A9">
      <w:fldChar w:fldCharType="begin" w:fldLock="1"/>
    </w:r>
    <w:r w:rsidRPr="004778A9">
      <w:instrText xml:space="preserve"> DOCPROPERTY "MotionarText" *\charformat </w:instrText>
    </w:r>
    <w:r w:rsidRPr="004778A9">
      <w:fldChar w:fldCharType="separate"/>
    </w:r>
    <w:r w:rsidRPr="004778A9">
      <w:t>av Carina Moberg m.fl. (s, v, mp)</w:t>
    </w:r>
    <w:r w:rsidRPr="004778A9">
      <w:fldChar w:fldCharType="end"/>
    </w:r>
    <w:r w:rsidRPr="004778A9">
      <w:br/>
    </w:r>
    <w:r w:rsidRPr="004778A9">
      <w:fldChar w:fldCharType="begin" w:fldLock="1"/>
    </w:r>
    <w:r w:rsidRPr="004778A9">
      <w:instrText xml:space="preserve"> DOCPROPERTY "SvarFrasKort" *\charformat </w:instrText>
    </w:r>
    <w:r w:rsidRPr="004778A9">
      <w:fldChar w:fldCharType="separate"/>
    </w:r>
    <w:r w:rsidRPr="004778A9">
      <w:t>med anledning av prop. 2009/10:82</w:t>
    </w:r>
    <w:r w:rsidRPr="004778A9">
      <w:fldChar w:fldCharType="end"/>
    </w:r>
  </w:p>
  <w:p w:rsidR="004778A9" w:rsidRPr="004778A9" w:rsidRDefault="004778A9">
    <w:pPr>
      <w:pStyle w:val="FSHTitel"/>
    </w:pPr>
    <w:r w:rsidRPr="004778A9">
      <w:fldChar w:fldCharType="begin" w:fldLock="1"/>
    </w:r>
    <w:r w:rsidRPr="004778A9">
      <w:instrText xml:space="preserve"> DOCPROPERTY</w:instrText>
    </w:r>
    <w:r w:rsidRPr="004778A9">
      <w:rPr>
        <w:sz w:val="18"/>
      </w:rPr>
      <w:instrText xml:space="preserve"> "RubrikSvar" *\charformat </w:instrText>
    </w:r>
    <w:r w:rsidRPr="004778A9">
      <w:fldChar w:fldCharType="separate"/>
    </w:r>
    <w:r w:rsidRPr="004778A9">
      <w:t>Upphävande av förköpslagen</w:t>
    </w:r>
    <w:r w:rsidRPr="004778A9">
      <w:fldChar w:fldCharType="end"/>
    </w:r>
  </w:p>
  <w:p w:rsidR="004778A9" w:rsidRPr="004778A9" w:rsidRDefault="004778A9">
    <w:pPr>
      <w:pStyle w:val="Normal00"/>
    </w:pPr>
  </w:p>
  <w:p w:rsidR="004778A9" w:rsidRPr="004778A9" w:rsidRDefault="004778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1B3634"/>
    <w:multiLevelType w:val="hybridMultilevel"/>
    <w:tmpl w:val="05FE62E8"/>
    <w:lvl w:ilvl="0" w:tplc="5A04A3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1DB2465"/>
    <w:multiLevelType w:val="multilevel"/>
    <w:tmpl w:val="E6EC94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2811A3A"/>
    <w:multiLevelType w:val="multilevel"/>
    <w:tmpl w:val="A594B1B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4236680">
    <w:abstractNumId w:val="3"/>
  </w:num>
  <w:num w:numId="2" w16cid:durableId="1662612031">
    <w:abstractNumId w:val="2"/>
  </w:num>
  <w:num w:numId="3" w16cid:durableId="786509985">
    <w:abstractNumId w:val="1"/>
  </w:num>
  <w:num w:numId="4" w16cid:durableId="1284993725">
    <w:abstractNumId w:val="0"/>
  </w:num>
  <w:num w:numId="5" w16cid:durableId="214892685">
    <w:abstractNumId w:val="7"/>
  </w:num>
  <w:num w:numId="6" w16cid:durableId="1229998936">
    <w:abstractNumId w:val="6"/>
  </w:num>
  <w:num w:numId="7" w16cid:durableId="995374354">
    <w:abstractNumId w:val="5"/>
  </w:num>
  <w:num w:numId="8" w16cid:durableId="1017928249">
    <w:abstractNumId w:val="4"/>
  </w:num>
  <w:num w:numId="9" w16cid:durableId="313027837">
    <w:abstractNumId w:val="8"/>
  </w:num>
  <w:num w:numId="10" w16cid:durableId="1794471989">
    <w:abstractNumId w:val="9"/>
  </w:num>
  <w:num w:numId="11" w16cid:durableId="1774469587">
    <w:abstractNumId w:val="10"/>
  </w:num>
  <w:num w:numId="12" w16cid:durableId="213931183">
    <w:abstractNumId w:val="14"/>
  </w:num>
  <w:num w:numId="13" w16cid:durableId="1996570610">
    <w:abstractNumId w:val="18"/>
  </w:num>
  <w:num w:numId="14" w16cid:durableId="1997295903">
    <w:abstractNumId w:val="19"/>
  </w:num>
  <w:num w:numId="15" w16cid:durableId="1700282301">
    <w:abstractNumId w:val="11"/>
  </w:num>
  <w:num w:numId="16" w16cid:durableId="1926307298">
    <w:abstractNumId w:val="21"/>
  </w:num>
  <w:num w:numId="17" w16cid:durableId="362754104">
    <w:abstractNumId w:val="20"/>
  </w:num>
  <w:num w:numId="18" w16cid:durableId="554240550">
    <w:abstractNumId w:val="17"/>
  </w:num>
  <w:num w:numId="19" w16cid:durableId="225457930">
    <w:abstractNumId w:val="13"/>
  </w:num>
  <w:num w:numId="20" w16cid:durableId="757753797">
    <w:abstractNumId w:val="12"/>
  </w:num>
  <w:num w:numId="21" w16cid:durableId="1214585653">
    <w:abstractNumId w:val="16"/>
  </w:num>
  <w:num w:numId="22" w16cid:durableId="21407584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7"/>
    <w:docVar w:name="PersonGUIDs" w:val="{15B8594E-BEA9-43CC-A165-F86182734E4A},{EF5206F9-792B-484E-B593-829130B8A4A1},{C87839E7-C05D-47B9-AB7F-246B82B1F61B},{6FACB04C-86F2-49FF-BDF3-B03F6F08AF65},{BF9BF603-152B-49FB-915D-59C9FA8B5D71},{CED91A7D-EA0F-4112-80B0-804585E3EC7B},{CA7D3CBE-D579-4C0A-9167-C63078DC176D},{FCBB1D1D-DA71-44FB-8C92-3111F9EDC77F},{662A7F07-DB1F-4AB0-A173-1D2398D4C9D4}"/>
  </w:docVars>
  <w:rsids>
    <w:rsidRoot w:val="007E16E5"/>
    <w:rsid w:val="004778A9"/>
    <w:rsid w:val="007E16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1C03ADF-577B-44ED-8F53-AEE228AC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2569</Characters>
  <Application>Microsoft Office Word</Application>
  <DocSecurity>4</DocSecurity>
  <Lines>58</Lines>
  <Paragraphs>24</Paragraphs>
  <ScaleCrop>false</ScaleCrop>
  <HeadingPairs>
    <vt:vector size="2" baseType="variant">
      <vt:variant>
        <vt:lpstr>Rubrik</vt:lpstr>
      </vt:variant>
      <vt:variant>
        <vt:i4>1</vt:i4>
      </vt:variant>
    </vt:vector>
  </HeadingPairs>
  <TitlesOfParts>
    <vt:vector size="1" baseType="lpstr">
      <vt:lpstr>-s83009</vt:lpstr>
    </vt:vector>
  </TitlesOfParts>
  <Company>Riksdagen</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-s83009</dc:title>
  <dc:subject>-s83009</dc:subject>
  <dc:creator>Riksdagen</dc:creator>
  <cp:keywords>Riksdagen</cp:keywords>
  <dc:description>msmq kontroll, ensamt yrkande mm (b: S5 fix för yrk o listkorr)</dc:description>
  <cp:lastModifiedBy>Lars Brink</cp:lastModifiedBy>
  <cp:revision>2</cp:revision>
  <cp:lastPrinted>2010-01-27T17:13:00Z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mot2000_515_2010-01-27</vt:lpwstr>
  </property>
  <property fmtid="{D5CDD505-2E9C-101B-9397-08002B2CF9AE}" pid="3" name="version">
    <vt:lpwstr>mot2000_515_2010-01-27</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2009/10:82 Upphävande av förköpslagen</vt:lpwstr>
  </property>
  <property fmtid="{D5CDD505-2E9C-101B-9397-08002B2CF9AE}" pid="11" name="SvarFrasKort">
    <vt:lpwstr>med anledning av prop. 2009/10:82</vt:lpwstr>
  </property>
  <property fmtid="{D5CDD505-2E9C-101B-9397-08002B2CF9AE}" pid="12" name="Svar">
    <vt:lpwstr>Proposition</vt:lpwstr>
  </property>
  <property fmtid="{D5CDD505-2E9C-101B-9397-08002B2CF9AE}" pid="13" name="SvarNr">
    <vt:lpwstr>2009/10:82</vt:lpwstr>
  </property>
  <property fmtid="{D5CDD505-2E9C-101B-9397-08002B2CF9AE}" pid="14" name="RubrikSvar">
    <vt:lpwstr>Upphävande av förköpslagen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-s83009</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9</vt:lpwstr>
  </property>
  <property fmtid="{D5CDD505-2E9C-101B-9397-08002B2CF9AE}" pid="25" name="MotionarText">
    <vt:lpwstr>av Carina Moberg m.fl. (s, v, mp)</vt:lpwstr>
  </property>
  <property fmtid="{D5CDD505-2E9C-101B-9397-08002B2CF9AE}" pid="26" name="MotionarLista">
    <vt:lpwstr>Moberg, Carina (s)\Frid, Egon (v)\Lindholm, Jan (mp)\Löfstrand, Johan (s)\Sonidsson, Eva (s)\Larsson, Hillevi (s)\Sandberg, Gunnar (s)\Oskarsson, Christina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Egon Frid (v), Jan Lindholm (mp), Johan Löfstrand (s), Eva Sonidsson (s), Hillevi Larsson (s), Gunnar Sandberg (s), Christina Oskarsson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januari 2010</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20092010000000000115000830090070</vt:lpwstr>
  </property>
  <property fmtid="{D5CDD505-2E9C-101B-9397-08002B2CF9AE}" pid="47" name="datum">
    <vt:lpwstr>100128</vt:lpwstr>
  </property>
  <property fmtid="{D5CDD505-2E9C-101B-9397-08002B2CF9AE}" pid="48" name="avsändar-e-post">
    <vt:lpwstr>malin.cederfeldt.ostberg@riksdagen.se</vt:lpwstr>
  </property>
  <property fmtid="{D5CDD505-2E9C-101B-9397-08002B2CF9AE}" pid="49" name="id">
    <vt:lpwstr>20092010000000000115000830090070</vt:lpwstr>
  </property>
  <property fmtid="{D5CDD505-2E9C-101B-9397-08002B2CF9AE}" pid="50" name="nummer">
    <vt:lpwstr>8</vt:lpwstr>
  </property>
  <property fmtid="{D5CDD505-2E9C-101B-9397-08002B2CF9AE}" pid="51" name="utskottsbeteckning">
    <vt:lpwstr>C</vt:lpwstr>
  </property>
  <property fmtid="{D5CDD505-2E9C-101B-9397-08002B2CF9AE}" pid="52" name="GlobalUID">
    <vt:lpwstr>{DC80CB65-8E8D-4C6B-9276-4E35C7BEE150}</vt:lpwstr>
  </property>
  <property fmtid="{D5CDD505-2E9C-101B-9397-08002B2CF9AE}" pid="53" name="Överföringar">
    <vt:i4>0</vt:i4>
  </property>
  <property fmtid="{D5CDD505-2E9C-101B-9397-08002B2CF9AE}" pid="54" name="Checksum">
    <vt:lpwstr>*1012342188314*</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100204 10:29:22.094</vt:lpwstr>
  </property>
  <property fmtid="{D5CDD505-2E9C-101B-9397-08002B2CF9AE}" pid="58" name="urixGuid">
    <vt:lpwstr>{C08FDAB8-E60E-4C07-B75C-87695EE40C1B}</vt:lpwstr>
  </property>
</Properties>
</file>