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3E2" w:rsidRPr="00DB6FA9" w:rsidRDefault="005E53E2">
      <w:pPr>
        <w:pStyle w:val="Hemstlrubrik"/>
      </w:pPr>
      <w:r w:rsidRPr="00DB6FA9">
        <w:t>Förslag till riksdagsbeslut</w:t>
      </w:r>
    </w:p>
    <w:p w:rsidR="005E53E2" w:rsidRPr="00DB6FA9" w:rsidRDefault="005E53E2">
      <w:pPr>
        <w:pStyle w:val="Hemstlatt"/>
        <w:ind w:left="0"/>
      </w:pPr>
      <w:r w:rsidRPr="00DB6FA9">
        <w:t>Riksdagen tillkännager för regeringen som sin mening vad som anförs i motionen om att behålla Länsrätten i Gotlands län på Go</w:t>
      </w:r>
      <w:r w:rsidRPr="00DB6FA9">
        <w:t>t</w:t>
      </w:r>
      <w:r w:rsidRPr="00DB6FA9">
        <w:t>land.</w:t>
      </w:r>
    </w:p>
    <w:p w:rsidR="005E53E2" w:rsidRPr="00DB6FA9" w:rsidRDefault="005E53E2">
      <w:pPr>
        <w:pStyle w:val="Rubrik1"/>
      </w:pPr>
      <w:r w:rsidRPr="00DB6FA9">
        <w:t>Motivering</w:t>
      </w:r>
    </w:p>
    <w:p w:rsidR="005E53E2" w:rsidRPr="00DB6FA9" w:rsidRDefault="005E53E2">
      <w:r w:rsidRPr="00DB6FA9">
        <w:t>Domstolsverket har på uppdrag av regeringen genomfört en utredning av länsrättsorganisationen och lämnat förslag till en ny organisation. Utrednin</w:t>
      </w:r>
      <w:r w:rsidRPr="00DB6FA9">
        <w:t>g</w:t>
      </w:r>
      <w:r w:rsidRPr="00DB6FA9">
        <w:t>en innehåller förslag om sammanslagningar och nya placeringar av länsrätte</w:t>
      </w:r>
      <w:r w:rsidRPr="00DB6FA9">
        <w:t>r</w:t>
      </w:r>
      <w:r w:rsidRPr="00DB6FA9">
        <w:t>na. Enligt utredningens förslag ska Länsrätten i Gotlands län slås samman med Länsrätten i Stockholm, vilket också regeringen föreslår i proposition 2008/09:165 En långsiktigt hållbar organisation för de allmänna förvaltning</w:t>
      </w:r>
      <w:r w:rsidRPr="00DB6FA9">
        <w:t>s</w:t>
      </w:r>
      <w:r w:rsidRPr="00DB6FA9">
        <w:t>domstolarna i första instans. Regeringen skriver i propositionen att ”Länsrä</w:t>
      </w:r>
      <w:r w:rsidRPr="00DB6FA9">
        <w:t>t</w:t>
      </w:r>
      <w:r w:rsidRPr="00DB6FA9">
        <w:t xml:space="preserve">ten i Stockholms län och Länsrätten i Gotlands län bör läggas samman till en domstol med kansli i Stockholm”. Det innebär i praktiken </w:t>
      </w:r>
      <w:r w:rsidRPr="00DB6FA9">
        <w:t>att länsrätten på Gotland läggs ned. Av de fem remissinstanserna, Länsrätten i Stockholms län, Gotlands tingsrätt, Länsrätten i Gotlands län, Länsstyrelsen i Gotlands län och Gotlands Kommun, är det endast Länsrätten i Stockholms län som tillstyrker utredningens och därmed även regeringens förslag.</w:t>
      </w:r>
    </w:p>
    <w:p w:rsidR="005E53E2" w:rsidRPr="00DB6FA9" w:rsidRDefault="005E53E2">
      <w:pPr>
        <w:pStyle w:val="Normaltindrag"/>
      </w:pPr>
      <w:r w:rsidRPr="00DB6FA9">
        <w:t>För Region Gotland är det viktigt att det finns en förvaltningsdomstol pl</w:t>
      </w:r>
      <w:r w:rsidRPr="00DB6FA9">
        <w:t>a</w:t>
      </w:r>
      <w:r w:rsidRPr="00DB6FA9">
        <w:t>cerad på ön.</w:t>
      </w:r>
    </w:p>
    <w:p w:rsidR="005E53E2" w:rsidRPr="00DB6FA9" w:rsidRDefault="005E53E2">
      <w:pPr>
        <w:pStyle w:val="Normaltindrag"/>
      </w:pPr>
      <w:r w:rsidRPr="00DB6FA9">
        <w:t xml:space="preserve">Länsrätten på Gotland finns i dag i gotlänningarnas närhet och avståndet är kort. Men om länsrätten slås samman med Länsrätten i Stockholm innebär det längre och dyrare resor för gotlänningarna. Det större avståndet är inte rimligt och äventyrar allmänhetens förtroende för rättssamhället. Gotlänningarnas </w:t>
      </w:r>
      <w:r w:rsidRPr="00DB6FA9">
        <w:lastRenderedPageBreak/>
        <w:t>enda möjlighet att snabbt ta sig till Stockholm är i praktiken flyget, eftersom färjeförbindelserna under en stor del av året är så få per dygn. Det är ett alte</w:t>
      </w:r>
      <w:r w:rsidRPr="00DB6FA9">
        <w:t>r</w:t>
      </w:r>
      <w:r w:rsidRPr="00DB6FA9">
        <w:t>nativ som är förknippat med stora kostnader för den enskilde, eftersom regeln är att den klagande parten får stå för sina kostnader själv. Dessutom ökar kostnaderna för samhället vad gäller utlägg och tidsspillan för offentliga biträden. Tidsskäl och ekonomiska skäl får inte förhindra någon av parterna i ett mål att begära muntlig förhandling. Det s</w:t>
      </w:r>
      <w:r w:rsidRPr="00DB6FA9">
        <w:t>kulle hota en viktig del av det svenska rättssamhället. Det är viktig att samhället kan erbjuda sina medborg</w:t>
      </w:r>
      <w:r w:rsidRPr="00DB6FA9">
        <w:t>a</w:t>
      </w:r>
      <w:r w:rsidRPr="00DB6FA9">
        <w:t>re bra service. Att snabbt och enkelt komma i kontakt med länsrätten är viktig ur ett medborgarperspektiv. Därför kommer flyget eller övernattning att vara de enda rimliga alternativen vid muntlig förhandling om en samma</w:t>
      </w:r>
      <w:r w:rsidRPr="00DB6FA9">
        <w:t>n</w:t>
      </w:r>
      <w:r w:rsidRPr="00DB6FA9">
        <w:t>slagning sker. Ur ett rättssäkerhetsperspektiv är en sammanslagning negativ då avstå</w:t>
      </w:r>
      <w:r w:rsidRPr="00DB6FA9">
        <w:t>n</w:t>
      </w:r>
      <w:r w:rsidRPr="00DB6FA9">
        <w:t>den ökar och tilltron till rättsväsendet ifrågasätts av den enskilda medborg</w:t>
      </w:r>
      <w:r w:rsidRPr="00DB6FA9">
        <w:t>a</w:t>
      </w:r>
      <w:r w:rsidRPr="00DB6FA9">
        <w:t xml:space="preserve">ren. Det är även en </w:t>
      </w:r>
      <w:r w:rsidRPr="00DB6FA9">
        <w:t>negativ förändring för många företagare och myndigheter då närheten till förvaltningsdomstolen minskar. Det finns en stark folkopinion och politisk enighet på Gotland för att behålla länsrätten.</w:t>
      </w:r>
    </w:p>
    <w:p w:rsidR="005E53E2" w:rsidRPr="00DB6FA9" w:rsidRDefault="005E53E2">
      <w:pPr>
        <w:pStyle w:val="Normaltindrag"/>
      </w:pPr>
      <w:r w:rsidRPr="00DB6FA9">
        <w:t>Att slå samman Länsrätten i Gotlands län med Länsrätten i Stockholm i</w:t>
      </w:r>
      <w:r w:rsidRPr="00DB6FA9">
        <w:t>n</w:t>
      </w:r>
      <w:r w:rsidRPr="00DB6FA9">
        <w:t>nebär att de ca 800–1 000 mål som årligen hanteras på Gotland ska läggas till de ca 28 000 ärenden som hanteras i Stockholm. Handläggningstiderna skulle bli betydligt längre än i dagsläget, vilket är till nackdel för gotlänningarna. Mål som rör tvångsvård, som exempelvis psykiatrimål och mål enligt lagen med särskilda bestämmelser om vård av unga och övriga tvångsmål, är sådana som enligt lag ska handläggas inom en viss kortare tid och som inte är läm</w:t>
      </w:r>
      <w:r w:rsidRPr="00DB6FA9">
        <w:t>p</w:t>
      </w:r>
      <w:r w:rsidRPr="00DB6FA9">
        <w:t>liga att hanteras via telefon och videoteknik.</w:t>
      </w:r>
    </w:p>
    <w:p w:rsidR="005E53E2" w:rsidRPr="00DB6FA9" w:rsidRDefault="005E53E2">
      <w:pPr>
        <w:pStyle w:val="Normaltindrag"/>
        <w:rPr>
          <w:szCs w:val="24"/>
        </w:rPr>
      </w:pPr>
      <w:r w:rsidRPr="00DB6FA9">
        <w:rPr>
          <w:color w:val="000000"/>
          <w:szCs w:val="24"/>
        </w:rPr>
        <w:t>Länsrätt</w:t>
      </w:r>
      <w:r w:rsidRPr="00DB6FA9">
        <w:rPr>
          <w:color w:val="000000"/>
          <w:szCs w:val="24"/>
        </w:rPr>
        <w:t>en på Gotland är trots sin litenhet en mycket väl fungerande do</w:t>
      </w:r>
      <w:r w:rsidRPr="00DB6FA9">
        <w:rPr>
          <w:color w:val="000000"/>
          <w:szCs w:val="24"/>
        </w:rPr>
        <w:t>m</w:t>
      </w:r>
      <w:r w:rsidRPr="00DB6FA9">
        <w:rPr>
          <w:color w:val="000000"/>
          <w:szCs w:val="24"/>
        </w:rPr>
        <w:t>stol, lokalt förankrad och lättillgänglig för gotlänningarna. Då Gotland nu blivit en egen region skulle en nedläggning av den ena av två domstolar me</w:t>
      </w:r>
      <w:r w:rsidRPr="00DB6FA9">
        <w:rPr>
          <w:color w:val="000000"/>
          <w:szCs w:val="24"/>
        </w:rPr>
        <w:t>d</w:t>
      </w:r>
      <w:r w:rsidRPr="00DB6FA9">
        <w:rPr>
          <w:color w:val="000000"/>
          <w:szCs w:val="24"/>
        </w:rPr>
        <w:t>föra en förlust av en kvalificerad arbetsplats med stort symbolvärde. Det vore därför märkligt om regionen fråntogs sin förvaltningsdomstol. Länsrätten på Gotland har bra kompetens och funktionella lokaler. Det vore olyckligt om inte samarbetet med tingsrätten tillvaratas och vidareutvecklas i st</w:t>
      </w:r>
      <w:r w:rsidRPr="00DB6FA9">
        <w:rPr>
          <w:color w:val="000000"/>
          <w:szCs w:val="24"/>
        </w:rPr>
        <w:t>ället för att avvecklas. Det pågår för närvarande ett arbete för att skapa en förstärkt och gemensam administrativ funktion. De två domstolarna är viktiga för Gotland med dess speciella geografiska förutsättningar.</w:t>
      </w:r>
    </w:p>
    <w:p w:rsidR="005E53E2" w:rsidRPr="00DB6FA9" w:rsidRDefault="005E53E2">
      <w:pPr>
        <w:pStyle w:val="Normaltindrag"/>
      </w:pPr>
      <w:r w:rsidRPr="00DB6FA9">
        <w:t>Det är viktigt att statlig verksamhet finns placerad även utanför Stockholm. Regionalt placerad statlig verksamhet har en mycket stor betydelse då den utgör en plattform för andra satsningar i regionen. Det är också viktigt att det finns en bra administrativ infrastruktur vad gäller statlig servi</w:t>
      </w:r>
      <w:r w:rsidRPr="00DB6FA9">
        <w:t>ce gentemot medborgarna och näringslivet även regionalt.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FA9">
        <w:trPr>
          <w:cantSplit/>
        </w:trPr>
        <w:tc>
          <w:tcPr>
            <w:tcW w:w="3046" w:type="dxa"/>
          </w:tcPr>
          <w:p w:rsidR="005E53E2" w:rsidRPr="00DB6FA9" w:rsidRDefault="005E53E2">
            <w:pPr>
              <w:pStyle w:val="UnderskriftDatum"/>
              <w:spacing w:before="240"/>
            </w:pPr>
            <w:r w:rsidRPr="00DB6FA9">
              <w:t>Stockholm den 2 april 2009</w:t>
            </w:r>
          </w:p>
        </w:tc>
        <w:tc>
          <w:tcPr>
            <w:tcW w:w="3047" w:type="dxa"/>
          </w:tcPr>
          <w:p w:rsidR="005E53E2" w:rsidRPr="00DB6FA9" w:rsidRDefault="005E53E2">
            <w:pPr>
              <w:pStyle w:val="Underskrifter"/>
              <w:spacing w:before="240"/>
            </w:pPr>
          </w:p>
        </w:tc>
      </w:tr>
      <w:tr w:rsidR="00000000" w:rsidRPr="00DB6FA9">
        <w:trPr>
          <w:cantSplit/>
        </w:trPr>
        <w:tc>
          <w:tcPr>
            <w:tcW w:w="3046" w:type="dxa"/>
          </w:tcPr>
          <w:p w:rsidR="005E53E2" w:rsidRPr="00DB6FA9" w:rsidRDefault="005E53E2">
            <w:pPr>
              <w:pStyle w:val="Underskrifter"/>
            </w:pPr>
            <w:r w:rsidRPr="00DB6FA9">
              <w:t>Christer Engelhardt (s)</w:t>
            </w:r>
          </w:p>
        </w:tc>
        <w:tc>
          <w:tcPr>
            <w:tcW w:w="3046" w:type="dxa"/>
          </w:tcPr>
          <w:p w:rsidR="005E53E2" w:rsidRPr="00DB6FA9" w:rsidRDefault="005E53E2">
            <w:pPr>
              <w:pStyle w:val="Underskrifter"/>
            </w:pPr>
          </w:p>
        </w:tc>
      </w:tr>
    </w:tbl>
    <w:p w:rsidR="005E53E2" w:rsidRPr="00DB6FA9" w:rsidRDefault="005E53E2">
      <w:pPr>
        <w:pStyle w:val="Normaltindrag"/>
      </w:pPr>
    </w:p>
    <w:sectPr w:rsidR="005E53E2" w:rsidRPr="00DB6F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3E2" w:rsidRPr="00DB6FA9" w:rsidRDefault="005E53E2">
      <w:r w:rsidRPr="00DB6FA9">
        <w:separator/>
      </w:r>
    </w:p>
  </w:endnote>
  <w:endnote w:type="continuationSeparator" w:id="0">
    <w:p w:rsidR="005E53E2" w:rsidRPr="00DB6FA9" w:rsidRDefault="005E53E2">
      <w:r w:rsidRPr="00DB6F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E2" w:rsidRPr="00DB6FA9" w:rsidRDefault="00DB6FA9">
    <w:pPr>
      <w:pStyle w:val="Sidfot"/>
    </w:pPr>
    <w:r w:rsidRPr="00DB6F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3261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2" w:rsidRDefault="005E53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53E2" w:rsidRDefault="005E53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E2" w:rsidRPr="00DB6FA9" w:rsidRDefault="00DB6FA9">
    <w:pPr>
      <w:pStyle w:val="Sidfot"/>
    </w:pPr>
    <w:r w:rsidRPr="00DB6F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796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2" w:rsidRDefault="005E53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53E2" w:rsidRDefault="005E53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E2" w:rsidRPr="00DB6FA9" w:rsidRDefault="00DB6FA9">
    <w:pPr>
      <w:pStyle w:val="Sidfot"/>
    </w:pPr>
    <w:r w:rsidRPr="00DB6F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200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2" w:rsidRDefault="005E53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53E2" w:rsidRDefault="005E53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3E2" w:rsidRPr="00DB6FA9" w:rsidRDefault="005E53E2">
      <w:r w:rsidRPr="00DB6FA9">
        <w:separator/>
      </w:r>
    </w:p>
  </w:footnote>
  <w:footnote w:type="continuationSeparator" w:id="0">
    <w:p w:rsidR="005E53E2" w:rsidRPr="00DB6FA9" w:rsidRDefault="005E53E2">
      <w:r w:rsidRPr="00DB6F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E2" w:rsidRPr="00DB6FA9" w:rsidRDefault="00DB6FA9">
    <w:pPr>
      <w:pStyle w:val="Sidhuvud"/>
    </w:pPr>
    <w:r w:rsidRPr="00DB6F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115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2" w:rsidRDefault="005E53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53E2" w:rsidRDefault="005E53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E2" w:rsidRPr="00DB6FA9" w:rsidRDefault="00DB6FA9">
    <w:pPr>
      <w:pStyle w:val="Sidhuvud"/>
    </w:pPr>
    <w:r w:rsidRPr="00DB6F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343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2" w:rsidRDefault="005E53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53E2" w:rsidRDefault="005E53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3E2" w:rsidRPr="00DB6FA9" w:rsidRDefault="005E53E2">
    <w:pPr>
      <w:pStyle w:val="FSHNormal"/>
      <w:tabs>
        <w:tab w:val="right" w:pos="5840"/>
      </w:tabs>
    </w:pPr>
    <w:r w:rsidRPr="00DB6FA9">
      <w:br/>
    </w:r>
    <w:r w:rsidRPr="00DB6FA9">
      <w:fldChar w:fldCharType="begin" w:fldLock="1"/>
    </w:r>
    <w:r w:rsidRPr="00DB6FA9">
      <w:instrText xml:space="preserve"> DOCPROPERTY</w:instrText>
    </w:r>
    <w:r w:rsidRPr="00DB6FA9">
      <w:rPr>
        <w:sz w:val="18"/>
      </w:rPr>
      <w:instrText xml:space="preserve"> "YearUser" *\charformat </w:instrText>
    </w:r>
    <w:r w:rsidRPr="00DB6FA9">
      <w:fldChar w:fldCharType="separate"/>
    </w:r>
    <w:r w:rsidRPr="00DB6FA9">
      <w:t>2008/09</w:t>
    </w:r>
    <w:r w:rsidRPr="00DB6FA9">
      <w:fldChar w:fldCharType="end"/>
    </w:r>
    <w:r w:rsidRPr="00DB6FA9">
      <w:t xml:space="preserve"> </w:t>
    </w:r>
    <w:r w:rsidRPr="00DB6FA9">
      <w:tab/>
      <w:t xml:space="preserve">mnr: </w:t>
    </w:r>
    <w:r w:rsidRPr="00DB6FA9">
      <w:fldChar w:fldCharType="begin" w:fldLock="1"/>
    </w:r>
    <w:r w:rsidRPr="00DB6FA9">
      <w:instrText xml:space="preserve"> DOCPROPERTY</w:instrText>
    </w:r>
    <w:r w:rsidRPr="00DB6FA9">
      <w:rPr>
        <w:sz w:val="18"/>
      </w:rPr>
      <w:instrText xml:space="preserve"> "Motionsnummer" *\charformat </w:instrText>
    </w:r>
    <w:r w:rsidRPr="00DB6FA9">
      <w:fldChar w:fldCharType="separate"/>
    </w:r>
    <w:r w:rsidRPr="00DB6FA9">
      <w:t>Ju23</w:t>
    </w:r>
    <w:r w:rsidRPr="00DB6FA9">
      <w:fldChar w:fldCharType="end"/>
    </w:r>
    <w:r w:rsidRPr="00DB6FA9">
      <w:br/>
    </w:r>
    <w:r w:rsidRPr="00DB6FA9">
      <w:fldChar w:fldCharType="begin" w:fldLock="1"/>
    </w:r>
    <w:r w:rsidRPr="00DB6FA9">
      <w:instrText xml:space="preserve"> DOCPROPERTY</w:instrText>
    </w:r>
    <w:r w:rsidRPr="00DB6FA9">
      <w:rPr>
        <w:sz w:val="18"/>
      </w:rPr>
      <w:instrText xml:space="preserve"> "Samling" *\charformat </w:instrText>
    </w:r>
    <w:r w:rsidRPr="00DB6FA9">
      <w:fldChar w:fldCharType="end"/>
    </w:r>
    <w:r w:rsidRPr="00DB6FA9">
      <w:tab/>
      <w:t xml:space="preserve">pnr: </w:t>
    </w:r>
    <w:r w:rsidRPr="00DB6FA9">
      <w:fldChar w:fldCharType="begin" w:fldLock="1"/>
    </w:r>
    <w:r w:rsidRPr="00DB6FA9">
      <w:instrText xml:space="preserve"> DOCPROPERTY</w:instrText>
    </w:r>
    <w:r w:rsidRPr="00DB6FA9">
      <w:rPr>
        <w:sz w:val="18"/>
      </w:rPr>
      <w:instrText xml:space="preserve"> "Partinummer" *\charformat </w:instrText>
    </w:r>
    <w:r w:rsidRPr="00DB6FA9">
      <w:fldChar w:fldCharType="separate"/>
    </w:r>
    <w:r w:rsidRPr="00DB6FA9">
      <w:t>s3062</w:t>
    </w:r>
    <w:r w:rsidRPr="00DB6FA9">
      <w:fldChar w:fldCharType="end"/>
    </w:r>
  </w:p>
  <w:p w:rsidR="005E53E2" w:rsidRPr="00DB6FA9" w:rsidRDefault="005E53E2">
    <w:pPr>
      <w:pStyle w:val="FSHRub1"/>
    </w:pPr>
    <w:r w:rsidRPr="00DB6FA9">
      <w:t>Motion till riksdagen</w:t>
    </w:r>
    <w:r w:rsidRPr="00DB6FA9">
      <w:br/>
    </w:r>
    <w:r w:rsidRPr="00DB6FA9">
      <w:fldChar w:fldCharType="begin" w:fldLock="1"/>
    </w:r>
    <w:r w:rsidRPr="00DB6FA9">
      <w:instrText xml:space="preserve"> DOCPROPERTY "YearUser" *\charformat </w:instrText>
    </w:r>
    <w:r w:rsidRPr="00DB6FA9">
      <w:fldChar w:fldCharType="separate"/>
    </w:r>
    <w:r w:rsidRPr="00DB6FA9">
      <w:t>2008/09</w:t>
    </w:r>
    <w:r w:rsidRPr="00DB6FA9">
      <w:fldChar w:fldCharType="end"/>
    </w:r>
    <w:r w:rsidRPr="00DB6FA9">
      <w:t>:</w:t>
    </w:r>
    <w:r w:rsidRPr="00DB6FA9">
      <w:fldChar w:fldCharType="begin" w:fldLock="1"/>
    </w:r>
    <w:r w:rsidRPr="00DB6FA9">
      <w:instrText xml:space="preserve"> DOCPROPERTY "Motionsnummer" *\charformat </w:instrText>
    </w:r>
    <w:r w:rsidRPr="00DB6FA9">
      <w:fldChar w:fldCharType="separate"/>
    </w:r>
    <w:r w:rsidRPr="00DB6FA9">
      <w:t>Ju23</w:t>
    </w:r>
    <w:r w:rsidRPr="00DB6FA9">
      <w:fldChar w:fldCharType="end"/>
    </w:r>
  </w:p>
  <w:p w:rsidR="005E53E2" w:rsidRPr="00DB6FA9" w:rsidRDefault="005E53E2">
    <w:pPr>
      <w:pStyle w:val="FSHNormalS5"/>
    </w:pPr>
    <w:r w:rsidRPr="00DB6FA9">
      <w:fldChar w:fldCharType="begin" w:fldLock="1"/>
    </w:r>
    <w:r w:rsidRPr="00DB6FA9">
      <w:instrText xml:space="preserve"> DOCPROPERTY "MotionarText" *\charformat </w:instrText>
    </w:r>
    <w:r w:rsidRPr="00DB6FA9">
      <w:fldChar w:fldCharType="separate"/>
    </w:r>
    <w:r w:rsidRPr="00DB6FA9">
      <w:t>av Christer Engelhardt (s)</w:t>
    </w:r>
    <w:r w:rsidRPr="00DB6FA9">
      <w:fldChar w:fldCharType="end"/>
    </w:r>
    <w:r w:rsidRPr="00DB6FA9">
      <w:br/>
    </w:r>
    <w:r w:rsidRPr="00DB6FA9">
      <w:fldChar w:fldCharType="begin" w:fldLock="1"/>
    </w:r>
    <w:r w:rsidRPr="00DB6FA9">
      <w:instrText xml:space="preserve"> DOCPROPERTY "SvarFrasKort" *\charformat </w:instrText>
    </w:r>
    <w:r w:rsidRPr="00DB6FA9">
      <w:fldChar w:fldCharType="separate"/>
    </w:r>
    <w:r w:rsidRPr="00DB6FA9">
      <w:t>med anledning av prop. 2008/09:165</w:t>
    </w:r>
    <w:r w:rsidRPr="00DB6FA9">
      <w:fldChar w:fldCharType="end"/>
    </w:r>
  </w:p>
  <w:p w:rsidR="005E53E2" w:rsidRPr="00DB6FA9" w:rsidRDefault="005E53E2">
    <w:pPr>
      <w:pStyle w:val="FSHTitel"/>
    </w:pPr>
    <w:r w:rsidRPr="00DB6FA9">
      <w:fldChar w:fldCharType="begin" w:fldLock="1"/>
    </w:r>
    <w:r w:rsidRPr="00DB6FA9">
      <w:instrText xml:space="preserve"> DOCPROPERTY</w:instrText>
    </w:r>
    <w:r w:rsidRPr="00DB6FA9">
      <w:rPr>
        <w:sz w:val="18"/>
      </w:rPr>
      <w:instrText xml:space="preserve"> "RubrikSvar" *\charformat </w:instrText>
    </w:r>
    <w:r w:rsidRPr="00DB6FA9">
      <w:fldChar w:fldCharType="separate"/>
    </w:r>
    <w:r w:rsidRPr="00DB6FA9">
      <w:t>En långsiktigt hållbar organisation för de allmänna förvaltningsdomstolarna i första instans</w:t>
    </w:r>
    <w:r w:rsidRPr="00DB6FA9">
      <w:fldChar w:fldCharType="end"/>
    </w:r>
  </w:p>
  <w:p w:rsidR="005E53E2" w:rsidRPr="00DB6FA9" w:rsidRDefault="005E53E2">
    <w:pPr>
      <w:pStyle w:val="Normal00"/>
    </w:pPr>
  </w:p>
  <w:p w:rsidR="005E53E2" w:rsidRPr="00DB6FA9" w:rsidRDefault="005E53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8909709">
    <w:abstractNumId w:val="8"/>
  </w:num>
  <w:num w:numId="2" w16cid:durableId="296647130">
    <w:abstractNumId w:val="9"/>
  </w:num>
  <w:num w:numId="3" w16cid:durableId="26026034">
    <w:abstractNumId w:val="8"/>
  </w:num>
  <w:num w:numId="4" w16cid:durableId="1258053936">
    <w:abstractNumId w:val="9"/>
  </w:num>
  <w:num w:numId="5" w16cid:durableId="650717636">
    <w:abstractNumId w:val="13"/>
  </w:num>
  <w:num w:numId="6" w16cid:durableId="1924298458">
    <w:abstractNumId w:val="10"/>
  </w:num>
  <w:num w:numId="7" w16cid:durableId="1475949163">
    <w:abstractNumId w:val="11"/>
  </w:num>
  <w:num w:numId="8" w16cid:durableId="1794790109">
    <w:abstractNumId w:val="12"/>
  </w:num>
  <w:num w:numId="9" w16cid:durableId="506796238">
    <w:abstractNumId w:val="8"/>
  </w:num>
  <w:num w:numId="10" w16cid:durableId="1003584966">
    <w:abstractNumId w:val="3"/>
  </w:num>
  <w:num w:numId="11" w16cid:durableId="2003308739">
    <w:abstractNumId w:val="2"/>
  </w:num>
  <w:num w:numId="12" w16cid:durableId="1327519580">
    <w:abstractNumId w:val="1"/>
  </w:num>
  <w:num w:numId="13" w16cid:durableId="970214283">
    <w:abstractNumId w:val="0"/>
  </w:num>
  <w:num w:numId="14" w16cid:durableId="1596786026">
    <w:abstractNumId w:val="9"/>
  </w:num>
  <w:num w:numId="15" w16cid:durableId="1544365832">
    <w:abstractNumId w:val="7"/>
  </w:num>
  <w:num w:numId="16" w16cid:durableId="679045670">
    <w:abstractNumId w:val="6"/>
  </w:num>
  <w:num w:numId="17" w16cid:durableId="1924492339">
    <w:abstractNumId w:val="5"/>
  </w:num>
  <w:num w:numId="18" w16cid:durableId="547297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4"/>
    <w:docVar w:name="PersonGUIDs" w:val="{82FD6D19-B8C3-40BA-8DF6-51F47A3B1385}"/>
  </w:docVars>
  <w:rsids>
    <w:rsidRoot w:val="00410B21"/>
    <w:rsid w:val="00410B21"/>
    <w:rsid w:val="005E53E2"/>
    <w:rsid w:val="00DB6F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E029E9-B35E-401A-A599-5CFDF4E9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022560">
      <w:bodyDiv w:val="1"/>
      <w:marLeft w:val="0"/>
      <w:marRight w:val="0"/>
      <w:marTop w:val="0"/>
      <w:marBottom w:val="0"/>
      <w:divBdr>
        <w:top w:val="none" w:sz="0" w:space="0" w:color="auto"/>
        <w:left w:val="none" w:sz="0" w:space="0" w:color="auto"/>
        <w:bottom w:val="none" w:sz="0" w:space="0" w:color="auto"/>
        <w:right w:val="none" w:sz="0" w:space="0" w:color="auto"/>
      </w:divBdr>
      <w:divsChild>
        <w:div w:id="1866552239">
          <w:marLeft w:val="-15"/>
          <w:marRight w:val="-15"/>
          <w:marTop w:val="0"/>
          <w:marBottom w:val="0"/>
          <w:divBdr>
            <w:top w:val="none" w:sz="0" w:space="0" w:color="auto"/>
            <w:left w:val="single" w:sz="6" w:space="0" w:color="DADADA"/>
            <w:bottom w:val="none" w:sz="0" w:space="0" w:color="auto"/>
            <w:right w:val="single" w:sz="6" w:space="0" w:color="DADADA"/>
          </w:divBdr>
          <w:divsChild>
            <w:div w:id="2114400596">
              <w:marLeft w:val="0"/>
              <w:marRight w:val="0"/>
              <w:marTop w:val="0"/>
              <w:marBottom w:val="0"/>
              <w:divBdr>
                <w:top w:val="none" w:sz="0" w:space="0" w:color="auto"/>
                <w:left w:val="single" w:sz="48" w:space="0" w:color="FFFFFF"/>
                <w:bottom w:val="none" w:sz="0" w:space="0" w:color="auto"/>
                <w:right w:val="none" w:sz="0" w:space="0" w:color="auto"/>
              </w:divBdr>
              <w:divsChild>
                <w:div w:id="1728652420">
                  <w:marLeft w:val="-15"/>
                  <w:marRight w:val="-15"/>
                  <w:marTop w:val="0"/>
                  <w:marBottom w:val="0"/>
                  <w:divBdr>
                    <w:top w:val="none" w:sz="0" w:space="0" w:color="auto"/>
                    <w:left w:val="single" w:sz="6" w:space="0" w:color="F9C661"/>
                    <w:bottom w:val="none" w:sz="0" w:space="0" w:color="auto"/>
                    <w:right w:val="single" w:sz="6" w:space="0" w:color="DADADA"/>
                  </w:divBdr>
                  <w:divsChild>
                    <w:div w:id="89933842">
                      <w:marLeft w:val="-30"/>
                      <w:marRight w:val="-45"/>
                      <w:marTop w:val="0"/>
                      <w:marBottom w:val="0"/>
                      <w:divBdr>
                        <w:top w:val="none" w:sz="0" w:space="0" w:color="auto"/>
                        <w:left w:val="none" w:sz="0" w:space="0" w:color="auto"/>
                        <w:bottom w:val="none" w:sz="0" w:space="0" w:color="auto"/>
                        <w:right w:val="none" w:sz="0" w:space="0" w:color="auto"/>
                      </w:divBdr>
                      <w:divsChild>
                        <w:div w:id="1298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3806</Characters>
  <Application>Microsoft Office Word</Application>
  <DocSecurity>4</DocSecurity>
  <Lines>66</Lines>
  <Paragraphs>12</Paragraphs>
  <ScaleCrop>false</ScaleCrop>
  <HeadingPairs>
    <vt:vector size="2" baseType="variant">
      <vt:variant>
        <vt:lpstr>Rubrik</vt:lpstr>
      </vt:variant>
      <vt:variant>
        <vt:i4>1</vt:i4>
      </vt:variant>
    </vt:vector>
  </HeadingPairs>
  <TitlesOfParts>
    <vt:vector size="1" baseType="lpstr">
      <vt:lpstr>s3062</vt:lpstr>
    </vt:vector>
  </TitlesOfParts>
  <Company>Riksdagen</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s3062</dc:title>
  <dc:subject>s3062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2009-04-15T11:50:00Z</cp:lastPrinted>
  <dcterms:created xsi:type="dcterms:W3CDTF">2025-12-17T15:44:00Z</dcterms:created>
  <dcterms:modified xsi:type="dcterms:W3CDTF">2025-12-17T15:44:00Z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mot2000_496_2009-03-24</vt:lpwstr>
  </property>
  <property fmtid="{D5CDD505-2E9C-101B-9397-08002B2CF9AE}" pid="3" name="version">
    <vt:lpwstr>mot2000_496_2009-03-24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2008/09:165 En långsiktigt hållbar organisation för de allmänna förvaltningsdomstolarna i första instans</vt:lpwstr>
  </property>
  <property fmtid="{D5CDD505-2E9C-101B-9397-08002B2CF9AE}" pid="11" name="SvarFrasKort">
    <vt:lpwstr>med anledning av prop. 2008/09:165</vt:lpwstr>
  </property>
  <property fmtid="{D5CDD505-2E9C-101B-9397-08002B2CF9AE}" pid="12" name="Svar">
    <vt:lpwstr>Proposition</vt:lpwstr>
  </property>
  <property fmtid="{D5CDD505-2E9C-101B-9397-08002B2CF9AE}" pid="13" name="SvarNr">
    <vt:lpwstr>2008/09:165</vt:lpwstr>
  </property>
  <property fmtid="{D5CDD505-2E9C-101B-9397-08002B2CF9AE}" pid="14" name="RubrikSvar">
    <vt:lpwstr>En långsiktigt hållbar organisation för de allmänna förvaltningsdomstolarna i första instans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2009</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20082009000000000115000030620069</vt:lpwstr>
  </property>
  <property fmtid="{D5CDD505-2E9C-101B-9397-08002B2CF9AE}" pid="47" name="datum">
    <vt:lpwstr>090402</vt:lpwstr>
  </property>
  <property fmtid="{D5CDD505-2E9C-101B-9397-08002B2CF9AE}" pid="48" name="avsändar-e-post">
    <vt:lpwstr>malin.axelsson@riksdagen.se</vt:lpwstr>
  </property>
  <property fmtid="{D5CDD505-2E9C-101B-9397-08002B2CF9AE}" pid="49" name="id">
    <vt:lpwstr>20082009000000000115000030620069</vt:lpwstr>
  </property>
  <property fmtid="{D5CDD505-2E9C-101B-9397-08002B2CF9AE}" pid="50" name="nummer">
    <vt:lpwstr>23</vt:lpwstr>
  </property>
  <property fmtid="{D5CDD505-2E9C-101B-9397-08002B2CF9AE}" pid="51" name="utskottsbeteckning">
    <vt:lpwstr>Ju</vt:lpwstr>
  </property>
  <property fmtid="{D5CDD505-2E9C-101B-9397-08002B2CF9AE}" pid="52" name="GlobalUID">
    <vt:lpwstr>{11AA0166-B972-4A19-ADBC-16053AE48F1A}</vt:lpwstr>
  </property>
  <property fmtid="{D5CDD505-2E9C-101B-9397-08002B2CF9AE}" pid="53" name="Överföringar">
    <vt:i4>0</vt:i4>
  </property>
  <property fmtid="{D5CDD505-2E9C-101B-9397-08002B2CF9AE}" pid="54" name="Checksum">
    <vt:lpwstr>*1013938286780*</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090416 13:06:19.310</vt:lpwstr>
  </property>
  <property fmtid="{D5CDD505-2E9C-101B-9397-08002B2CF9AE}" pid="58" name="urixGuid">
    <vt:lpwstr>{8F6169B2-B302-4707-95A6-165A28EC9837}</vt:lpwstr>
  </property>
</Properties>
</file>