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E82DEE" w:rsidRPr="00126EF2" w:rsidRDefault="00126EF2">
      <w:pPr>
        <w:pStyle w:val="RKrubrik"/>
        <w:pBdr>
          <w:bottom w:val="single" w:sz="4" w:space="1" w:color="000000"/>
        </w:pBdr>
      </w:pPr>
      <w:r w:rsidRPr="00126EF2">
        <w:rPr>
          <w:noProof/>
        </w:rPr>
        <mc:AlternateContent>
          <mc:Choice Requires="wps">
            <w:drawing>
              <wp:anchor distT="0" distB="0" distL="71755" distR="71755" simplePos="0" relativeHeight="251657728" behindDoc="0" locked="0" layoutInCell="1" allowOverlap="1">
                <wp:simplePos x="0" y="0"/>
                <wp:positionH relativeFrom="page">
                  <wp:posOffset>886460</wp:posOffset>
                </wp:positionH>
                <wp:positionV relativeFrom="page">
                  <wp:posOffset>213360</wp:posOffset>
                </wp:positionV>
                <wp:extent cx="3117850" cy="2393950"/>
                <wp:effectExtent l="635" t="3810" r="5715" b="2540"/>
                <wp:wrapTopAndBottom/>
                <wp:docPr id="119037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2393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B35" w:rsidRPr="00126EF2" w:rsidRDefault="00391B35"/>
                          <w:p w:rsidR="00391B35" w:rsidRPr="00126EF2" w:rsidRDefault="00126EF2">
                            <w:r w:rsidRPr="00126EF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solidFill>
                                            <a:srgbClr val="FFFFFF">
                                              <a:alpha val="0"/>
                                            </a:srgbClr>
                                          </a:solidFill>
                                          <a:ln>
                                            <a:noFill/>
                                          </a:ln>
                                        </pic:spPr>
                                      </pic:pic>
                                    </a:graphicData>
                                  </a:graphic>
                                </wp:inline>
                              </w:drawing>
                            </w:r>
                          </w:p>
                          <w:p w:rsidR="00391B35" w:rsidRPr="00126EF2" w:rsidRDefault="00391B35"/>
                          <w:tbl>
                            <w:tblPr>
                              <w:tblW w:w="0" w:type="auto"/>
                              <w:tblInd w:w="108" w:type="dxa"/>
                              <w:tblLayout w:type="fixed"/>
                              <w:tblLook w:val="0000" w:firstRow="0" w:lastRow="0" w:firstColumn="0" w:lastColumn="0" w:noHBand="0" w:noVBand="0"/>
                            </w:tblPr>
                            <w:tblGrid>
                              <w:gridCol w:w="4911"/>
                            </w:tblGrid>
                            <w:tr w:rsidR="00391B35" w:rsidRPr="00126EF2">
                              <w:trPr>
                                <w:trHeight w:val="284"/>
                              </w:trPr>
                              <w:tc>
                                <w:tcPr>
                                  <w:tcW w:w="4911" w:type="dxa"/>
                                </w:tcPr>
                                <w:p w:rsidR="00391B35" w:rsidRPr="00126EF2" w:rsidRDefault="00391B35">
                                  <w:pPr>
                                    <w:pStyle w:val="Avsndare"/>
                                    <w:snapToGrid w:val="0"/>
                                    <w:rPr>
                                      <w:b/>
                                      <w:i w:val="0"/>
                                      <w:sz w:val="22"/>
                                    </w:rPr>
                                  </w:pPr>
                                  <w:r w:rsidRPr="00126EF2">
                                    <w:rPr>
                                      <w:b/>
                                      <w:i w:val="0"/>
                                      <w:sz w:val="22"/>
                                    </w:rPr>
                                    <w:t>Statsrådsberedningen</w:t>
                                  </w:r>
                                </w:p>
                              </w:tc>
                            </w:tr>
                            <w:tr w:rsidR="00391B35" w:rsidRPr="00126EF2">
                              <w:trPr>
                                <w:trHeight w:val="284"/>
                              </w:trPr>
                              <w:tc>
                                <w:tcPr>
                                  <w:tcW w:w="4911" w:type="dxa"/>
                                </w:tcPr>
                                <w:p w:rsidR="00391B35" w:rsidRPr="00126EF2" w:rsidRDefault="00391B35">
                                  <w:pPr>
                                    <w:pStyle w:val="Avsndare"/>
                                    <w:snapToGrid w:val="0"/>
                                    <w:rPr>
                                      <w:b/>
                                      <w:bCs/>
                                      <w:iCs/>
                                      <w:sz w:val="22"/>
                                    </w:rPr>
                                  </w:pPr>
                                </w:p>
                              </w:tc>
                            </w:tr>
                            <w:tr w:rsidR="00391B35" w:rsidRPr="00126EF2">
                              <w:trPr>
                                <w:trHeight w:val="284"/>
                              </w:trPr>
                              <w:tc>
                                <w:tcPr>
                                  <w:tcW w:w="4911" w:type="dxa"/>
                                </w:tcPr>
                                <w:p w:rsidR="00391B35" w:rsidRPr="00126EF2" w:rsidRDefault="00391B35">
                                  <w:pPr>
                                    <w:pStyle w:val="Avsndare"/>
                                    <w:snapToGrid w:val="0"/>
                                    <w:rPr>
                                      <w:bCs/>
                                      <w:iCs/>
                                    </w:rPr>
                                  </w:pPr>
                                  <w:r w:rsidRPr="00126EF2">
                                    <w:rPr>
                                      <w:bCs/>
                                      <w:iCs/>
                                    </w:rPr>
                                    <w:t>EU-kansliet</w:t>
                                  </w:r>
                                </w:p>
                              </w:tc>
                            </w:tr>
                            <w:tr w:rsidR="00391B35" w:rsidRPr="00126EF2">
                              <w:trPr>
                                <w:trHeight w:val="284"/>
                              </w:trPr>
                              <w:tc>
                                <w:tcPr>
                                  <w:tcW w:w="4911" w:type="dxa"/>
                                </w:tcPr>
                                <w:p w:rsidR="00391B35" w:rsidRPr="00126EF2" w:rsidRDefault="00391B35">
                                  <w:pPr>
                                    <w:pStyle w:val="Avsndare"/>
                                    <w:snapToGrid w:val="0"/>
                                    <w:rPr>
                                      <w:b/>
                                      <w:bCs/>
                                      <w:iCs/>
                                      <w:sz w:val="22"/>
                                    </w:rPr>
                                  </w:pPr>
                                </w:p>
                              </w:tc>
                            </w:tr>
                          </w:tbl>
                          <w:p w:rsidR="00391B35" w:rsidRPr="00126EF2" w:rsidRDefault="00391B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9.8pt;margin-top:16.8pt;width:245.5pt;height:188.5pt;z-index:251657728;visibility:visible;mso-wrap-style:square;mso-width-percent:0;mso-height-percent:0;mso-wrap-distance-left:5.65pt;mso-wrap-distance-top:0;mso-wrap-distance-right:5.6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" stroked="f">
                <v:fill opacity="0"/>
                <v:textbox inset="0,0,0,0">
                  <w:txbxContent>
                    <w:p w:rsidR="00391B35" w:rsidRPr="00126EF2" w:rsidRDefault="00391B35"/>
                    <w:p w:rsidR="00391B35" w:rsidRPr="00126EF2" w:rsidRDefault="00126EF2">
                      <w:r w:rsidRPr="00126EF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solidFill>
                                      <a:srgbClr val="FFFFFF">
                                        <a:alpha val="0"/>
                                      </a:srgbClr>
                                    </a:solidFill>
                                    <a:ln>
                                      <a:noFill/>
                                    </a:ln>
                                  </pic:spPr>
                                </pic:pic>
                              </a:graphicData>
                            </a:graphic>
                          </wp:inline>
                        </w:drawing>
                      </w:r>
                    </w:p>
                    <w:p w:rsidR="00391B35" w:rsidRPr="00126EF2" w:rsidRDefault="00391B35"/>
                    <w:tbl>
                      <w:tblPr>
                        <w:tblW w:w="0" w:type="auto"/>
                        <w:tblInd w:w="108" w:type="dxa"/>
                        <w:tblLayout w:type="fixed"/>
                        <w:tblLook w:val="0000" w:firstRow="0" w:lastRow="0" w:firstColumn="0" w:lastColumn="0" w:noHBand="0" w:noVBand="0"/>
                      </w:tblPr>
                      <w:tblGrid>
                        <w:gridCol w:w="4911"/>
                      </w:tblGrid>
                      <w:tr w:rsidR="00391B35" w:rsidRPr="00126EF2">
                        <w:trPr>
                          <w:trHeight w:val="284"/>
                        </w:trPr>
                        <w:tc>
                          <w:tcPr>
                            <w:tcW w:w="4911" w:type="dxa"/>
                          </w:tcPr>
                          <w:p w:rsidR="00391B35" w:rsidRPr="00126EF2" w:rsidRDefault="00391B35">
                            <w:pPr>
                              <w:pStyle w:val="Avsndare"/>
                              <w:snapToGrid w:val="0"/>
                              <w:rPr>
                                <w:b/>
                                <w:i w:val="0"/>
                                <w:sz w:val="22"/>
                              </w:rPr>
                            </w:pPr>
                            <w:r w:rsidRPr="00126EF2">
                              <w:rPr>
                                <w:b/>
                                <w:i w:val="0"/>
                                <w:sz w:val="22"/>
                              </w:rPr>
                              <w:t>Statsrådsberedningen</w:t>
                            </w:r>
                          </w:p>
                        </w:tc>
                      </w:tr>
                      <w:tr w:rsidR="00391B35" w:rsidRPr="00126EF2">
                        <w:trPr>
                          <w:trHeight w:val="284"/>
                        </w:trPr>
                        <w:tc>
                          <w:tcPr>
                            <w:tcW w:w="4911" w:type="dxa"/>
                          </w:tcPr>
                          <w:p w:rsidR="00391B35" w:rsidRPr="00126EF2" w:rsidRDefault="00391B35">
                            <w:pPr>
                              <w:pStyle w:val="Avsndare"/>
                              <w:snapToGrid w:val="0"/>
                              <w:rPr>
                                <w:b/>
                                <w:bCs/>
                                <w:iCs/>
                                <w:sz w:val="22"/>
                              </w:rPr>
                            </w:pPr>
                          </w:p>
                        </w:tc>
                      </w:tr>
                      <w:tr w:rsidR="00391B35" w:rsidRPr="00126EF2">
                        <w:trPr>
                          <w:trHeight w:val="284"/>
                        </w:trPr>
                        <w:tc>
                          <w:tcPr>
                            <w:tcW w:w="4911" w:type="dxa"/>
                          </w:tcPr>
                          <w:p w:rsidR="00391B35" w:rsidRPr="00126EF2" w:rsidRDefault="00391B35">
                            <w:pPr>
                              <w:pStyle w:val="Avsndare"/>
                              <w:snapToGrid w:val="0"/>
                              <w:rPr>
                                <w:bCs/>
                                <w:iCs/>
                              </w:rPr>
                            </w:pPr>
                            <w:r w:rsidRPr="00126EF2">
                              <w:rPr>
                                <w:bCs/>
                                <w:iCs/>
                              </w:rPr>
                              <w:t>EU-kansliet</w:t>
                            </w:r>
                          </w:p>
                        </w:tc>
                      </w:tr>
                      <w:tr w:rsidR="00391B35" w:rsidRPr="00126EF2">
                        <w:trPr>
                          <w:trHeight w:val="284"/>
                        </w:trPr>
                        <w:tc>
                          <w:tcPr>
                            <w:tcW w:w="4911" w:type="dxa"/>
                          </w:tcPr>
                          <w:p w:rsidR="00391B35" w:rsidRPr="00126EF2" w:rsidRDefault="00391B35">
                            <w:pPr>
                              <w:pStyle w:val="Avsndare"/>
                              <w:snapToGrid w:val="0"/>
                              <w:rPr>
                                <w:b/>
                                <w:bCs/>
                                <w:iCs/>
                                <w:sz w:val="22"/>
                              </w:rPr>
                            </w:pPr>
                          </w:p>
                        </w:tc>
                      </w:tr>
                    </w:tbl>
                    <w:p w:rsidR="00391B35" w:rsidRPr="00126EF2" w:rsidRDefault="00391B35"/>
                  </w:txbxContent>
                </v:textbox>
                <w10:wrap type="topAndBottom" anchorx="page" anchory="page"/>
              </v:shape>
            </w:pict>
          </mc:Fallback>
        </mc:AlternateContent>
      </w:r>
      <w:r w:rsidRPr="00126EF2">
        <w:rPr>
          <w:noProof/>
        </w:rPr>
        <mc:AlternateContent>
          <mc:Choice Requires="wps">
            <w:drawing>
              <wp:anchor distT="0" distB="0" distL="0" distR="0" simplePos="0" relativeHeight="251656704" behindDoc="0" locked="0" layoutInCell="1" allowOverlap="1">
                <wp:simplePos x="0" y="0"/>
                <wp:positionH relativeFrom="page">
                  <wp:posOffset>4105910</wp:posOffset>
                </wp:positionH>
                <wp:positionV relativeFrom="page">
                  <wp:posOffset>457835</wp:posOffset>
                </wp:positionV>
                <wp:extent cx="3343910" cy="1015365"/>
                <wp:effectExtent l="635" t="635" r="8255" b="3175"/>
                <wp:wrapTopAndBottom/>
                <wp:docPr id="1042417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910" cy="1015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7" w:type="dxa"/>
                              <w:tblLayout w:type="fixed"/>
                              <w:tblCellMar>
                                <w:left w:w="107" w:type="dxa"/>
                                <w:right w:w="107" w:type="dxa"/>
                              </w:tblCellMar>
                              <w:tblLook w:val="0000" w:firstRow="0" w:lastRow="0" w:firstColumn="0" w:lastColumn="0" w:noHBand="0" w:noVBand="0"/>
                            </w:tblPr>
                            <w:tblGrid>
                              <w:gridCol w:w="2268"/>
                              <w:gridCol w:w="1134"/>
                              <w:gridCol w:w="1865"/>
                            </w:tblGrid>
                            <w:tr w:rsidR="00391B35" w:rsidRPr="00126EF2">
                              <w:tc>
                                <w:tcPr>
                                  <w:tcW w:w="2268" w:type="dxa"/>
                                </w:tcPr>
                                <w:p w:rsidR="00391B35" w:rsidRPr="00126EF2" w:rsidRDefault="00391B35">
                                  <w:pPr>
                                    <w:snapToGrid w:val="0"/>
                                    <w:rPr>
                                      <w:rFonts w:ascii="TradeGothic" w:hAnsi="TradeGothic"/>
                                      <w:i/>
                                      <w:sz w:val="18"/>
                                    </w:rPr>
                                  </w:pPr>
                                </w:p>
                              </w:tc>
                              <w:tc>
                                <w:tcPr>
                                  <w:tcW w:w="2999" w:type="dxa"/>
                                  <w:gridSpan w:val="2"/>
                                </w:tcPr>
                                <w:p w:rsidR="00391B35" w:rsidRPr="00126EF2" w:rsidRDefault="00391B35">
                                  <w:pPr>
                                    <w:snapToGrid w:val="0"/>
                                    <w:rPr>
                                      <w:rFonts w:ascii="TradeGothic" w:hAnsi="TradeGothic"/>
                                      <w:i/>
                                      <w:sz w:val="18"/>
                                    </w:rPr>
                                  </w:pPr>
                                </w:p>
                              </w:tc>
                            </w:tr>
                            <w:tr w:rsidR="00391B35" w:rsidRPr="00126EF2">
                              <w:tc>
                                <w:tcPr>
                                  <w:tcW w:w="5267" w:type="dxa"/>
                                  <w:gridSpan w:val="3"/>
                                </w:tcPr>
                                <w:p w:rsidR="00391B35" w:rsidRPr="00126EF2" w:rsidRDefault="00391B35">
                                  <w:pPr>
                                    <w:snapToGrid w:val="0"/>
                                    <w:rPr>
                                      <w:rFonts w:ascii="TradeGothic" w:hAnsi="TradeGothic"/>
                                      <w:b/>
                                      <w:sz w:val="22"/>
                                    </w:rPr>
                                  </w:pPr>
                                  <w:r w:rsidRPr="00126EF2">
                                    <w:rPr>
                                      <w:rFonts w:ascii="TradeGothic" w:hAnsi="TradeGothic"/>
                                      <w:b/>
                                      <w:sz w:val="22"/>
                                    </w:rPr>
                                    <w:t>Kommenterad dagordning</w:t>
                                  </w:r>
                                </w:p>
                              </w:tc>
                            </w:tr>
                            <w:tr w:rsidR="00391B35" w:rsidRPr="00126EF2">
                              <w:tc>
                                <w:tcPr>
                                  <w:tcW w:w="3402" w:type="dxa"/>
                                  <w:gridSpan w:val="2"/>
                                </w:tcPr>
                                <w:p w:rsidR="00391B35" w:rsidRPr="00126EF2" w:rsidRDefault="00391B35">
                                  <w:pPr>
                                    <w:snapToGrid w:val="0"/>
                                    <w:rPr>
                                      <w:rFonts w:ascii="TradeGothic" w:hAnsi="TradeGothic"/>
                                      <w:b/>
                                      <w:sz w:val="22"/>
                                    </w:rPr>
                                  </w:pPr>
                                  <w:r w:rsidRPr="00126EF2">
                                    <w:rPr>
                                      <w:rFonts w:ascii="TradeGothic" w:hAnsi="TradeGothic"/>
                                      <w:b/>
                                      <w:sz w:val="22"/>
                                    </w:rPr>
                                    <w:t>rådet</w:t>
                                  </w:r>
                                </w:p>
                              </w:tc>
                              <w:tc>
                                <w:tcPr>
                                  <w:tcW w:w="1865" w:type="dxa"/>
                                </w:tcPr>
                                <w:p w:rsidR="00391B35" w:rsidRPr="00126EF2" w:rsidRDefault="00391B35">
                                  <w:pPr>
                                    <w:snapToGrid w:val="0"/>
                                  </w:pPr>
                                </w:p>
                              </w:tc>
                            </w:tr>
                            <w:tr w:rsidR="00391B35" w:rsidRPr="00126EF2">
                              <w:tc>
                                <w:tcPr>
                                  <w:tcW w:w="2268" w:type="dxa"/>
                                </w:tcPr>
                                <w:p w:rsidR="00391B35" w:rsidRPr="00126EF2" w:rsidRDefault="007D3D59">
                                  <w:pPr>
                                    <w:snapToGrid w:val="0"/>
                                  </w:pPr>
                                  <w:r w:rsidRPr="00126EF2">
                                    <w:t>2011-09-05</w:t>
                                  </w:r>
                                </w:p>
                              </w:tc>
                              <w:tc>
                                <w:tcPr>
                                  <w:tcW w:w="2999" w:type="dxa"/>
                                  <w:gridSpan w:val="2"/>
                                </w:tcPr>
                                <w:p w:rsidR="00391B35" w:rsidRPr="00126EF2" w:rsidRDefault="00391B35">
                                  <w:pPr>
                                    <w:snapToGrid w:val="0"/>
                                  </w:pPr>
                                </w:p>
                              </w:tc>
                            </w:tr>
                            <w:tr w:rsidR="00391B35" w:rsidRPr="00126EF2">
                              <w:tc>
                                <w:tcPr>
                                  <w:tcW w:w="2268" w:type="dxa"/>
                                </w:tcPr>
                                <w:p w:rsidR="00391B35" w:rsidRPr="00126EF2" w:rsidRDefault="00391B35">
                                  <w:pPr>
                                    <w:snapToGrid w:val="0"/>
                                  </w:pPr>
                                </w:p>
                              </w:tc>
                              <w:tc>
                                <w:tcPr>
                                  <w:tcW w:w="2999" w:type="dxa"/>
                                  <w:gridSpan w:val="2"/>
                                </w:tcPr>
                                <w:p w:rsidR="00391B35" w:rsidRPr="00126EF2" w:rsidRDefault="00391B35">
                                  <w:pPr>
                                    <w:snapToGrid w:val="0"/>
                                  </w:pPr>
                                </w:p>
                              </w:tc>
                            </w:tr>
                          </w:tbl>
                          <w:p w:rsidR="00391B35" w:rsidRPr="00126EF2" w:rsidRDefault="00391B35">
                            <w:r w:rsidRPr="00126EF2">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23.3pt;margin-top:36.05pt;width:263.3pt;height:79.9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" stroked="f">
                <v:fill opacity="0"/>
                <v:textbox inset="0,0,0,0">
                  <w:txbxContent>
                    <w:tbl>
                      <w:tblPr>
                        <w:tblW w:w="0" w:type="auto"/>
                        <w:tblInd w:w="107" w:type="dxa"/>
                        <w:tblLayout w:type="fixed"/>
                        <w:tblCellMar>
                          <w:left w:w="107" w:type="dxa"/>
                          <w:right w:w="107" w:type="dxa"/>
                        </w:tblCellMar>
                        <w:tblLook w:val="0000" w:firstRow="0" w:lastRow="0" w:firstColumn="0" w:lastColumn="0" w:noHBand="0" w:noVBand="0"/>
                      </w:tblPr>
                      <w:tblGrid>
                        <w:gridCol w:w="2268"/>
                        <w:gridCol w:w="1134"/>
                        <w:gridCol w:w="1865"/>
                      </w:tblGrid>
                      <w:tr w:rsidR="00391B35" w:rsidRPr="00126EF2">
                        <w:tc>
                          <w:tcPr>
                            <w:tcW w:w="2268" w:type="dxa"/>
                          </w:tcPr>
                          <w:p w:rsidR="00391B35" w:rsidRPr="00126EF2" w:rsidRDefault="00391B35">
                            <w:pPr>
                              <w:snapToGrid w:val="0"/>
                              <w:rPr>
                                <w:rFonts w:ascii="TradeGothic" w:hAnsi="TradeGothic"/>
                                <w:i/>
                                <w:sz w:val="18"/>
                              </w:rPr>
                            </w:pPr>
                          </w:p>
                        </w:tc>
                        <w:tc>
                          <w:tcPr>
                            <w:tcW w:w="2999" w:type="dxa"/>
                            <w:gridSpan w:val="2"/>
                          </w:tcPr>
                          <w:p w:rsidR="00391B35" w:rsidRPr="00126EF2" w:rsidRDefault="00391B35">
                            <w:pPr>
                              <w:snapToGrid w:val="0"/>
                              <w:rPr>
                                <w:rFonts w:ascii="TradeGothic" w:hAnsi="TradeGothic"/>
                                <w:i/>
                                <w:sz w:val="18"/>
                              </w:rPr>
                            </w:pPr>
                          </w:p>
                        </w:tc>
                      </w:tr>
                      <w:tr w:rsidR="00391B35" w:rsidRPr="00126EF2">
                        <w:tc>
                          <w:tcPr>
                            <w:tcW w:w="5267" w:type="dxa"/>
                            <w:gridSpan w:val="3"/>
                          </w:tcPr>
                          <w:p w:rsidR="00391B35" w:rsidRPr="00126EF2" w:rsidRDefault="00391B35">
                            <w:pPr>
                              <w:snapToGrid w:val="0"/>
                              <w:rPr>
                                <w:rFonts w:ascii="TradeGothic" w:hAnsi="TradeGothic"/>
                                <w:b/>
                                <w:sz w:val="22"/>
                              </w:rPr>
                            </w:pPr>
                            <w:r w:rsidRPr="00126EF2">
                              <w:rPr>
                                <w:rFonts w:ascii="TradeGothic" w:hAnsi="TradeGothic"/>
                                <w:b/>
                                <w:sz w:val="22"/>
                              </w:rPr>
                              <w:t>Kommenterad dagordning</w:t>
                            </w:r>
                          </w:p>
                        </w:tc>
                      </w:tr>
                      <w:tr w:rsidR="00391B35" w:rsidRPr="00126EF2">
                        <w:tc>
                          <w:tcPr>
                            <w:tcW w:w="3402" w:type="dxa"/>
                            <w:gridSpan w:val="2"/>
                          </w:tcPr>
                          <w:p w:rsidR="00391B35" w:rsidRPr="00126EF2" w:rsidRDefault="00391B35">
                            <w:pPr>
                              <w:snapToGrid w:val="0"/>
                              <w:rPr>
                                <w:rFonts w:ascii="TradeGothic" w:hAnsi="TradeGothic"/>
                                <w:b/>
                                <w:sz w:val="22"/>
                              </w:rPr>
                            </w:pPr>
                            <w:r w:rsidRPr="00126EF2">
                              <w:rPr>
                                <w:rFonts w:ascii="TradeGothic" w:hAnsi="TradeGothic"/>
                                <w:b/>
                                <w:sz w:val="22"/>
                              </w:rPr>
                              <w:t>rådet</w:t>
                            </w:r>
                          </w:p>
                        </w:tc>
                        <w:tc>
                          <w:tcPr>
                            <w:tcW w:w="1865" w:type="dxa"/>
                          </w:tcPr>
                          <w:p w:rsidR="00391B35" w:rsidRPr="00126EF2" w:rsidRDefault="00391B35">
                            <w:pPr>
                              <w:snapToGrid w:val="0"/>
                            </w:pPr>
                          </w:p>
                        </w:tc>
                      </w:tr>
                      <w:tr w:rsidR="00391B35" w:rsidRPr="00126EF2">
                        <w:tc>
                          <w:tcPr>
                            <w:tcW w:w="2268" w:type="dxa"/>
                          </w:tcPr>
                          <w:p w:rsidR="00391B35" w:rsidRPr="00126EF2" w:rsidRDefault="007D3D59">
                            <w:pPr>
                              <w:snapToGrid w:val="0"/>
                            </w:pPr>
                            <w:r w:rsidRPr="00126EF2">
                              <w:t>2011-09-05</w:t>
                            </w:r>
                          </w:p>
                        </w:tc>
                        <w:tc>
                          <w:tcPr>
                            <w:tcW w:w="2999" w:type="dxa"/>
                            <w:gridSpan w:val="2"/>
                          </w:tcPr>
                          <w:p w:rsidR="00391B35" w:rsidRPr="00126EF2" w:rsidRDefault="00391B35">
                            <w:pPr>
                              <w:snapToGrid w:val="0"/>
                            </w:pPr>
                          </w:p>
                        </w:tc>
                      </w:tr>
                      <w:tr w:rsidR="00391B35" w:rsidRPr="00126EF2">
                        <w:tc>
                          <w:tcPr>
                            <w:tcW w:w="2268" w:type="dxa"/>
                          </w:tcPr>
                          <w:p w:rsidR="00391B35" w:rsidRPr="00126EF2" w:rsidRDefault="00391B35">
                            <w:pPr>
                              <w:snapToGrid w:val="0"/>
                            </w:pPr>
                          </w:p>
                        </w:tc>
                        <w:tc>
                          <w:tcPr>
                            <w:tcW w:w="2999" w:type="dxa"/>
                            <w:gridSpan w:val="2"/>
                          </w:tcPr>
                          <w:p w:rsidR="00391B35" w:rsidRPr="00126EF2" w:rsidRDefault="00391B35">
                            <w:pPr>
                              <w:snapToGrid w:val="0"/>
                            </w:pPr>
                          </w:p>
                        </w:tc>
                      </w:tr>
                    </w:tbl>
                    <w:p w:rsidR="00391B35" w:rsidRPr="00126EF2" w:rsidRDefault="00391B35">
                      <w:r w:rsidRPr="00126EF2">
                        <w:t xml:space="preserve"> </w:t>
                      </w:r>
                    </w:p>
                  </w:txbxContent>
                </v:textbox>
                <w10:wrap type="topAndBottom" anchorx="page" anchory="page"/>
              </v:shape>
            </w:pict>
          </mc:Fallback>
        </mc:AlternateContent>
      </w:r>
      <w:r w:rsidRPr="00126EF2">
        <w:rPr>
          <w:noProof/>
        </w:rPr>
        <mc:AlternateContent>
          <mc:Choice Requires="wps">
            <w:drawing>
              <wp:anchor distT="0" distB="0" distL="0" distR="0" simplePos="0" relativeHeight="251658752" behindDoc="0" locked="0" layoutInCell="1" allowOverlap="1">
                <wp:simplePos x="0" y="0"/>
                <wp:positionH relativeFrom="page">
                  <wp:posOffset>4097655</wp:posOffset>
                </wp:positionH>
                <wp:positionV relativeFrom="page">
                  <wp:posOffset>1552575</wp:posOffset>
                </wp:positionV>
                <wp:extent cx="2793365" cy="1601470"/>
                <wp:effectExtent l="1905" t="0" r="5080" b="8255"/>
                <wp:wrapTopAndBottom/>
                <wp:docPr id="17199946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16014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B35" w:rsidRPr="00126EF2" w:rsidRDefault="00391B35">
                            <w:pPr>
                              <w:ind w:left="142"/>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22.65pt;margin-top:122.25pt;width:219.95pt;height:126.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" stroked="f">
                <v:fill opacity="0"/>
                <v:textbox inset="0,0,0,0">
                  <w:txbxContent>
                    <w:p w:rsidR="00391B35" w:rsidRPr="00126EF2" w:rsidRDefault="00391B35">
                      <w:pPr>
                        <w:ind w:left="142"/>
                        <w:rPr>
                          <w:b/>
                        </w:rPr>
                      </w:pPr>
                    </w:p>
                  </w:txbxContent>
                </v:textbox>
                <w10:wrap type="topAndBottom" anchorx="page" anchory="page"/>
              </v:shape>
            </w:pict>
          </mc:Fallback>
        </mc:AlternateContent>
      </w:r>
      <w:bookmarkStart w:id="0" w:name="bRubrik"/>
      <w:bookmarkEnd w:id="0"/>
      <w:r w:rsidR="00E82DEE" w:rsidRPr="00126EF2">
        <w:t xml:space="preserve">Allmänna rådets möte den </w:t>
      </w:r>
      <w:r w:rsidR="00B27750" w:rsidRPr="00126EF2">
        <w:t>1</w:t>
      </w:r>
      <w:r w:rsidR="00B83E26" w:rsidRPr="00126EF2">
        <w:t>2 september</w:t>
      </w:r>
      <w:r w:rsidR="00E82DEE" w:rsidRPr="00126EF2">
        <w:t xml:space="preserve"> 2011</w:t>
      </w:r>
    </w:p>
    <w:p w:rsidR="00E82DEE" w:rsidRPr="00126EF2" w:rsidRDefault="00E82DEE">
      <w:pPr>
        <w:pStyle w:val="RKrubrik"/>
      </w:pPr>
      <w:r w:rsidRPr="00126EF2">
        <w:t>Kommenterad dagordning</w:t>
      </w:r>
    </w:p>
    <w:p w:rsidR="00E82DEE" w:rsidRPr="00126EF2" w:rsidRDefault="00E82DEE" w:rsidP="003B481C">
      <w:pPr>
        <w:pStyle w:val="RKrubrik"/>
      </w:pPr>
      <w:r w:rsidRPr="00126EF2">
        <w:t>1.</w:t>
      </w:r>
      <w:r w:rsidRPr="00126EF2">
        <w:tab/>
        <w:t>Godkännande av dagordningen</w:t>
      </w:r>
    </w:p>
    <w:p w:rsidR="00E82DEE" w:rsidRPr="00126EF2" w:rsidRDefault="00E82DEE" w:rsidP="003B481C">
      <w:pPr>
        <w:pStyle w:val="RKrubrik"/>
      </w:pPr>
      <w:r w:rsidRPr="00126EF2">
        <w:t>2.</w:t>
      </w:r>
      <w:r w:rsidRPr="00126EF2">
        <w:tab/>
        <w:t>A-punkter</w:t>
      </w:r>
    </w:p>
    <w:p w:rsidR="003B481C" w:rsidRPr="00126EF2" w:rsidRDefault="003B481C" w:rsidP="003B481C">
      <w:pPr>
        <w:pStyle w:val="RKnormal"/>
      </w:pPr>
    </w:p>
    <w:p w:rsidR="00420629" w:rsidRPr="00126EF2" w:rsidRDefault="00420629" w:rsidP="00420629">
      <w:pPr>
        <w:keepNext/>
        <w:tabs>
          <w:tab w:val="left" w:pos="1134"/>
          <w:tab w:val="left" w:pos="2835"/>
        </w:tabs>
        <w:suppressAutoHyphens w:val="0"/>
        <w:overflowPunct/>
        <w:autoSpaceDN w:val="0"/>
        <w:adjustRightInd w:val="0"/>
        <w:spacing w:before="240" w:after="120" w:line="240" w:lineRule="auto"/>
        <w:textAlignment w:val="auto"/>
        <w:rPr>
          <w:rFonts w:ascii="TradeGothic" w:hAnsi="TradeGothic" w:cs="TradeGothic"/>
          <w:b/>
          <w:bCs/>
          <w:color w:val="000000"/>
          <w:sz w:val="22"/>
          <w:szCs w:val="22"/>
          <w:lang w:eastAsia="sv-SE"/>
        </w:rPr>
      </w:pPr>
      <w:r w:rsidRPr="00126EF2">
        <w:rPr>
          <w:rFonts w:ascii="TradeGothic" w:hAnsi="TradeGothic" w:cs="TradeGothic"/>
          <w:b/>
          <w:bCs/>
          <w:color w:val="000000"/>
          <w:sz w:val="22"/>
          <w:szCs w:val="22"/>
          <w:lang w:eastAsia="sv-SE"/>
        </w:rPr>
        <w:t>3.</w:t>
      </w:r>
      <w:r w:rsidRPr="00126EF2">
        <w:rPr>
          <w:rFonts w:ascii="TradeGothic" w:hAnsi="TradeGothic" w:cs="TradeGothic"/>
          <w:b/>
          <w:bCs/>
          <w:color w:val="000000"/>
          <w:sz w:val="22"/>
          <w:szCs w:val="22"/>
          <w:lang w:eastAsia="sv-SE"/>
        </w:rPr>
        <w:tab/>
        <w:t>Lagstiftningspaketet om stärkt ekonomisk styrning</w:t>
      </w:r>
      <w:r w:rsidR="003B481C" w:rsidRPr="00126EF2">
        <w:rPr>
          <w:rFonts w:ascii="TradeGothic" w:hAnsi="TradeGothic" w:cs="TradeGothic"/>
          <w:b/>
          <w:bCs/>
          <w:color w:val="000000"/>
          <w:sz w:val="22"/>
          <w:szCs w:val="22"/>
          <w:lang w:eastAsia="sv-SE"/>
        </w:rPr>
        <w:t xml:space="preserve"> (ev.)</w:t>
      </w:r>
    </w:p>
    <w:p w:rsidR="00420629" w:rsidRPr="00126EF2" w:rsidRDefault="00420629" w:rsidP="00420629">
      <w:pPr>
        <w:tabs>
          <w:tab w:val="left" w:pos="2835"/>
        </w:tabs>
        <w:suppressAutoHyphens w:val="0"/>
        <w:overflowPunct/>
        <w:autoSpaceDN w:val="0"/>
        <w:adjustRightInd w:val="0"/>
        <w:spacing w:line="240" w:lineRule="auto"/>
        <w:textAlignment w:val="auto"/>
        <w:rPr>
          <w:rFonts w:cs="OrigGarmnd BT"/>
          <w:i/>
          <w:iCs/>
          <w:color w:val="000000"/>
          <w:szCs w:val="24"/>
          <w:lang w:eastAsia="sv-SE"/>
        </w:rPr>
      </w:pPr>
      <w:r w:rsidRPr="00126EF2">
        <w:rPr>
          <w:rFonts w:cs="OrigGarmnd BT"/>
          <w:i/>
          <w:iCs/>
          <w:color w:val="000000"/>
          <w:szCs w:val="24"/>
          <w:lang w:eastAsia="sv-SE"/>
        </w:rPr>
        <w:t>Lägesrapport</w:t>
      </w:r>
    </w:p>
    <w:p w:rsidR="00420629" w:rsidRPr="00126EF2" w:rsidRDefault="00420629" w:rsidP="00420629">
      <w:pPr>
        <w:tabs>
          <w:tab w:val="left" w:pos="2835"/>
        </w:tabs>
        <w:suppressAutoHyphens w:val="0"/>
        <w:overflowPunct/>
        <w:autoSpaceDN w:val="0"/>
        <w:adjustRightInd w:val="0"/>
        <w:spacing w:line="240" w:lineRule="auto"/>
        <w:textAlignment w:val="auto"/>
        <w:rPr>
          <w:rFonts w:cs="OrigGarmnd BT"/>
          <w:i/>
          <w:iCs/>
          <w:color w:val="000000"/>
          <w:szCs w:val="24"/>
          <w:lang w:eastAsia="sv-SE"/>
        </w:rPr>
      </w:pPr>
    </w:p>
    <w:p w:rsidR="00420629" w:rsidRPr="00126EF2" w:rsidRDefault="00420629" w:rsidP="00420629">
      <w:pPr>
        <w:tabs>
          <w:tab w:val="left" w:pos="2835"/>
        </w:tabs>
        <w:suppressAutoHyphens w:val="0"/>
        <w:overflowPunct/>
        <w:autoSpaceDN w:val="0"/>
        <w:adjustRightInd w:val="0"/>
        <w:spacing w:line="240" w:lineRule="auto"/>
        <w:textAlignment w:val="auto"/>
        <w:rPr>
          <w:rFonts w:cs="OrigGarmnd BT"/>
          <w:color w:val="000000"/>
          <w:szCs w:val="24"/>
          <w:lang w:eastAsia="sv-SE"/>
        </w:rPr>
      </w:pPr>
      <w:r w:rsidRPr="00126EF2">
        <w:rPr>
          <w:rFonts w:cs="OrigGarmnd BT"/>
          <w:color w:val="000000"/>
          <w:szCs w:val="24"/>
          <w:lang w:eastAsia="sv-SE"/>
        </w:rPr>
        <w:t xml:space="preserve">Det polska ordförandeskapet förväntas tillsammans med EU-kommissionen </w:t>
      </w:r>
      <w:r w:rsidR="00B55EA8" w:rsidRPr="00126EF2">
        <w:rPr>
          <w:rFonts w:cs="OrigGarmnd BT"/>
          <w:color w:val="000000"/>
          <w:szCs w:val="24"/>
          <w:lang w:eastAsia="sv-SE"/>
        </w:rPr>
        <w:t>ge en uppdatering</w:t>
      </w:r>
      <w:r w:rsidRPr="00126EF2">
        <w:rPr>
          <w:rFonts w:cs="OrigGarmnd BT"/>
          <w:color w:val="000000"/>
          <w:szCs w:val="24"/>
          <w:lang w:eastAsia="sv-SE"/>
        </w:rPr>
        <w:t xml:space="preserve"> </w:t>
      </w:r>
      <w:r w:rsidR="00B55EA8" w:rsidRPr="00126EF2">
        <w:rPr>
          <w:rFonts w:cs="OrigGarmnd BT"/>
          <w:color w:val="000000"/>
          <w:szCs w:val="24"/>
          <w:lang w:eastAsia="sv-SE"/>
        </w:rPr>
        <w:t>av</w:t>
      </w:r>
      <w:r w:rsidRPr="00126EF2">
        <w:rPr>
          <w:rFonts w:cs="OrigGarmnd BT"/>
          <w:color w:val="000000"/>
          <w:szCs w:val="24"/>
          <w:lang w:eastAsia="sv-SE"/>
        </w:rPr>
        <w:t xml:space="preserve"> läget i förhandlingarna med Europaparlamentet om lagstiftningspaketet om stärkt ekonomisk styrning.</w:t>
      </w:r>
    </w:p>
    <w:p w:rsidR="00420629" w:rsidRPr="00126EF2" w:rsidRDefault="00420629" w:rsidP="00420629">
      <w:pPr>
        <w:tabs>
          <w:tab w:val="left" w:pos="2835"/>
        </w:tabs>
        <w:suppressAutoHyphens w:val="0"/>
        <w:overflowPunct/>
        <w:autoSpaceDN w:val="0"/>
        <w:adjustRightInd w:val="0"/>
        <w:spacing w:line="240" w:lineRule="auto"/>
        <w:textAlignment w:val="auto"/>
        <w:rPr>
          <w:rFonts w:cs="OrigGarmnd BT"/>
          <w:color w:val="000000"/>
          <w:szCs w:val="24"/>
          <w:lang w:eastAsia="sv-SE"/>
        </w:rPr>
      </w:pPr>
    </w:p>
    <w:p w:rsidR="00420629" w:rsidRPr="00126EF2" w:rsidRDefault="00420629" w:rsidP="00420629">
      <w:pPr>
        <w:tabs>
          <w:tab w:val="left" w:pos="2835"/>
        </w:tabs>
        <w:suppressAutoHyphens w:val="0"/>
        <w:overflowPunct/>
        <w:autoSpaceDN w:val="0"/>
        <w:adjustRightInd w:val="0"/>
        <w:spacing w:line="240" w:lineRule="auto"/>
        <w:textAlignment w:val="auto"/>
        <w:rPr>
          <w:rFonts w:cs="OrigGarmnd BT"/>
          <w:color w:val="000000"/>
          <w:szCs w:val="24"/>
          <w:lang w:eastAsia="sv-SE"/>
        </w:rPr>
      </w:pPr>
      <w:r w:rsidRPr="00126EF2">
        <w:rPr>
          <w:rFonts w:cs="OrigGarmnd BT"/>
          <w:color w:val="000000"/>
          <w:szCs w:val="24"/>
          <w:lang w:eastAsia="sv-SE"/>
        </w:rPr>
        <w:t>Trots att frågan va</w:t>
      </w:r>
      <w:r w:rsidR="00B55EA8" w:rsidRPr="00126EF2">
        <w:rPr>
          <w:rFonts w:cs="OrigGarmnd BT"/>
          <w:color w:val="000000"/>
          <w:szCs w:val="24"/>
          <w:lang w:eastAsia="sv-SE"/>
        </w:rPr>
        <w:t>rit högt prioriterad från både r</w:t>
      </w:r>
      <w:r w:rsidRPr="00126EF2">
        <w:rPr>
          <w:rFonts w:cs="OrigGarmnd BT"/>
          <w:color w:val="000000"/>
          <w:szCs w:val="24"/>
          <w:lang w:eastAsia="sv-SE"/>
        </w:rPr>
        <w:t xml:space="preserve">ådets och Europaparlamentets sida, lyckades man inte enas innan sommaren i förhandlingarna om lagstiftningspaketet. Den främsta utestående frågan rör graden av automatik i sanktionsutdömandet i den förebyggande delen av stabilitets- och tillväxtpakten. </w:t>
      </w:r>
      <w:r w:rsidR="00B55EA8" w:rsidRPr="00126EF2">
        <w:rPr>
          <w:rFonts w:cs="OrigGarmnd BT"/>
          <w:color w:val="000000"/>
          <w:szCs w:val="24"/>
          <w:lang w:eastAsia="sv-SE"/>
        </w:rPr>
        <w:t>A</w:t>
      </w:r>
      <w:r w:rsidRPr="00126EF2">
        <w:rPr>
          <w:rFonts w:cs="OrigGarmnd BT"/>
          <w:color w:val="000000"/>
          <w:szCs w:val="24"/>
          <w:lang w:eastAsia="sv-SE"/>
        </w:rPr>
        <w:t xml:space="preserve">mbitionen </w:t>
      </w:r>
      <w:r w:rsidR="00B55EA8" w:rsidRPr="00126EF2">
        <w:rPr>
          <w:rFonts w:cs="OrigGarmnd BT"/>
          <w:color w:val="000000"/>
          <w:szCs w:val="24"/>
          <w:lang w:eastAsia="sv-SE"/>
        </w:rPr>
        <w:t>är nu att komma överens i s</w:t>
      </w:r>
      <w:r w:rsidRPr="00126EF2">
        <w:rPr>
          <w:rFonts w:cs="OrigGarmnd BT"/>
          <w:color w:val="000000"/>
          <w:szCs w:val="24"/>
          <w:lang w:eastAsia="sv-SE"/>
        </w:rPr>
        <w:t>eptember.</w:t>
      </w:r>
    </w:p>
    <w:p w:rsidR="00420629" w:rsidRPr="00126EF2" w:rsidRDefault="00420629" w:rsidP="00420629">
      <w:pPr>
        <w:tabs>
          <w:tab w:val="left" w:pos="2835"/>
        </w:tabs>
        <w:suppressAutoHyphens w:val="0"/>
        <w:overflowPunct/>
        <w:autoSpaceDN w:val="0"/>
        <w:adjustRightInd w:val="0"/>
        <w:spacing w:line="240" w:lineRule="auto"/>
        <w:textAlignment w:val="auto"/>
        <w:rPr>
          <w:rFonts w:cs="OrigGarmnd BT"/>
          <w:color w:val="000000"/>
          <w:szCs w:val="24"/>
          <w:lang w:eastAsia="sv-SE"/>
        </w:rPr>
      </w:pPr>
    </w:p>
    <w:p w:rsidR="00B21540" w:rsidRPr="00126EF2" w:rsidRDefault="00420629" w:rsidP="00420629">
      <w:pPr>
        <w:pStyle w:val="RKnormal"/>
        <w:rPr>
          <w:rFonts w:cs="OrigGarmnd BT"/>
          <w:color w:val="000000"/>
          <w:szCs w:val="24"/>
          <w:lang w:eastAsia="sv-SE"/>
        </w:rPr>
      </w:pPr>
      <w:r w:rsidRPr="00126EF2">
        <w:rPr>
          <w:rFonts w:cs="OrigGarmnd BT"/>
          <w:color w:val="000000"/>
          <w:szCs w:val="24"/>
          <w:lang w:eastAsia="sv-SE"/>
        </w:rPr>
        <w:t>Regeringen anser det fortsatt mycket angeläget att lagstiftningspaketet kommer på plats så snart så möjligt. Detta inte minst för att visa både allmänheten och marknaderna att EU tar arbetet med att stärka den ekonomiska styrningen och förhindra framtida kriser på stort allvar.</w:t>
      </w:r>
    </w:p>
    <w:p w:rsidR="00B55EA8" w:rsidRPr="00126EF2" w:rsidRDefault="00B55EA8">
      <w:pPr>
        <w:pStyle w:val="RKrubrik"/>
      </w:pPr>
    </w:p>
    <w:p w:rsidR="00E82DEE" w:rsidRPr="00126EF2" w:rsidRDefault="00E82DEE">
      <w:pPr>
        <w:pStyle w:val="RKrubrik"/>
      </w:pPr>
      <w:r w:rsidRPr="00126EF2">
        <w:t>4.</w:t>
      </w:r>
      <w:r w:rsidRPr="00126EF2">
        <w:tab/>
        <w:t xml:space="preserve">EU:s fleråriga budgetram för 2014-2020 </w:t>
      </w:r>
    </w:p>
    <w:p w:rsidR="00E82DEE" w:rsidRPr="00126EF2" w:rsidRDefault="00E82DEE">
      <w:pPr>
        <w:pStyle w:val="RKnormal"/>
      </w:pPr>
    </w:p>
    <w:p w:rsidR="00E82DEE" w:rsidRPr="00126EF2" w:rsidRDefault="00E82DEE">
      <w:pPr>
        <w:pStyle w:val="RKnormal"/>
        <w:rPr>
          <w:i/>
        </w:rPr>
      </w:pPr>
      <w:r w:rsidRPr="00126EF2">
        <w:rPr>
          <w:i/>
        </w:rPr>
        <w:t>Informationspunkt</w:t>
      </w:r>
    </w:p>
    <w:p w:rsidR="00E82DEE" w:rsidRPr="00126EF2" w:rsidRDefault="00E82DEE"/>
    <w:p w:rsidR="00A46D19" w:rsidRPr="00126EF2" w:rsidRDefault="00A46D19" w:rsidP="00A46D19">
      <w:pPr>
        <w:pStyle w:val="RKnormal"/>
      </w:pPr>
      <w:r w:rsidRPr="00126EF2">
        <w:t>Vid mötet förväntas ordförandeskapet rapportera om läget i förhandlingarna på arbetsgruppsnivå. I nuläget väntas inte någon diskussion vid det formella mötet. Däremot planerar ordförandeskapet en lunch efter mötet då en informell diskussion kommer att hållas.</w:t>
      </w:r>
    </w:p>
    <w:p w:rsidR="00A46D19" w:rsidRPr="00126EF2" w:rsidRDefault="00A46D19" w:rsidP="00A46D19">
      <w:pPr>
        <w:pStyle w:val="RKnormal"/>
      </w:pPr>
    </w:p>
    <w:p w:rsidR="00B21540" w:rsidRPr="00126EF2" w:rsidRDefault="00A46D19" w:rsidP="00A46D19">
      <w:pPr>
        <w:pStyle w:val="RKnormal"/>
      </w:pPr>
      <w:r w:rsidRPr="00126EF2">
        <w:t>Regeringen vill se en modernisering av utgiftsstrukturen genom kraftfulla omprioriteringar och en minskad utgiftsnivå på väl under 1% av EU:s BNI. Regeringen motsätter sig också minskningen av värdet på Sveriges rabatter och införandet av nya egna medel.</w:t>
      </w:r>
    </w:p>
    <w:p w:rsidR="00E82DEE" w:rsidRPr="00126EF2" w:rsidRDefault="00E82DEE">
      <w:pPr>
        <w:pStyle w:val="RKrubrik"/>
      </w:pPr>
      <w:r w:rsidRPr="00126EF2">
        <w:t xml:space="preserve">5. </w:t>
      </w:r>
      <w:r w:rsidRPr="00126EF2">
        <w:tab/>
        <w:t>Reformering av Europeiska unionens domstols stadga</w:t>
      </w:r>
      <w:r w:rsidR="003B481C" w:rsidRPr="00126EF2">
        <w:t xml:space="preserve"> (ev.)</w:t>
      </w:r>
    </w:p>
    <w:p w:rsidR="00E82DEE" w:rsidRPr="00126EF2" w:rsidRDefault="00E82DEE">
      <w:pPr>
        <w:pStyle w:val="RKnormal"/>
        <w:rPr>
          <w:i/>
          <w:szCs w:val="24"/>
        </w:rPr>
      </w:pPr>
    </w:p>
    <w:p w:rsidR="00E82DEE" w:rsidRPr="00126EF2" w:rsidRDefault="00901B9B">
      <w:pPr>
        <w:pStyle w:val="RKnormal"/>
        <w:rPr>
          <w:b/>
          <w:bCs/>
          <w:i/>
          <w:iCs/>
          <w:szCs w:val="24"/>
        </w:rPr>
      </w:pPr>
      <w:r w:rsidRPr="00126EF2">
        <w:rPr>
          <w:b/>
          <w:bCs/>
          <w:i/>
          <w:iCs/>
          <w:szCs w:val="24"/>
        </w:rPr>
        <w:t>Information</w:t>
      </w:r>
      <w:r w:rsidR="00E82DEE" w:rsidRPr="00126EF2">
        <w:rPr>
          <w:b/>
          <w:bCs/>
          <w:i/>
          <w:iCs/>
          <w:szCs w:val="24"/>
        </w:rPr>
        <w:t>spunkt</w:t>
      </w:r>
    </w:p>
    <w:p w:rsidR="00901B9B" w:rsidRPr="00126EF2" w:rsidRDefault="00901B9B" w:rsidP="00901B9B">
      <w:pPr>
        <w:pStyle w:val="RKnormal"/>
        <w:rPr>
          <w:szCs w:val="24"/>
        </w:rPr>
      </w:pPr>
    </w:p>
    <w:p w:rsidR="00901B9B" w:rsidRPr="00126EF2" w:rsidRDefault="00901B9B" w:rsidP="00901B9B">
      <w:pPr>
        <w:pStyle w:val="RKnormal"/>
        <w:rPr>
          <w:szCs w:val="24"/>
        </w:rPr>
      </w:pPr>
      <w:r w:rsidRPr="00126EF2">
        <w:rPr>
          <w:szCs w:val="24"/>
        </w:rPr>
        <w:t>Ordförandeskapet väntas informera om det fortsatta arbete med reformeringen av EU-domstolens stadga.</w:t>
      </w:r>
    </w:p>
    <w:p w:rsidR="00901B9B" w:rsidRPr="00126EF2" w:rsidRDefault="00901B9B" w:rsidP="00901B9B">
      <w:pPr>
        <w:pStyle w:val="RKnormal"/>
        <w:rPr>
          <w:bCs/>
          <w:szCs w:val="24"/>
        </w:rPr>
      </w:pPr>
    </w:p>
    <w:p w:rsidR="00901B9B" w:rsidRPr="00126EF2" w:rsidRDefault="00901B9B" w:rsidP="00901B9B">
      <w:pPr>
        <w:pStyle w:val="RKnormal"/>
        <w:rPr>
          <w:bCs/>
          <w:szCs w:val="24"/>
        </w:rPr>
      </w:pPr>
      <w:r w:rsidRPr="00126EF2">
        <w:rPr>
          <w:bCs/>
          <w:szCs w:val="24"/>
        </w:rPr>
        <w:t xml:space="preserve">Ändringsförslagen har </w:t>
      </w:r>
      <w:r w:rsidR="00D74C87" w:rsidRPr="00126EF2">
        <w:rPr>
          <w:bCs/>
          <w:szCs w:val="24"/>
        </w:rPr>
        <w:t xml:space="preserve">presenterats </w:t>
      </w:r>
      <w:r w:rsidRPr="00126EF2">
        <w:rPr>
          <w:bCs/>
          <w:szCs w:val="24"/>
        </w:rPr>
        <w:t xml:space="preserve">av EU-domstolen för medlemsstaterna vid möten i rådsarbetsgruppen för domstolen den 13 maj, den 17 juni  och den 18 juli 2011. Vid dessa möten gavs medlemsstaterna möjlighet att lämna preliminära övergripande synpunkter på förslagen och en genomgång av revisionen av rättegångsreglerna inleddes den 18 juli. </w:t>
      </w:r>
    </w:p>
    <w:p w:rsidR="00901B9B" w:rsidRPr="00126EF2" w:rsidRDefault="00901B9B" w:rsidP="00901B9B">
      <w:pPr>
        <w:pStyle w:val="RKnormal"/>
        <w:rPr>
          <w:bCs/>
          <w:szCs w:val="24"/>
        </w:rPr>
      </w:pPr>
    </w:p>
    <w:p w:rsidR="00771783" w:rsidRPr="00126EF2" w:rsidRDefault="00B55EA8" w:rsidP="00771783">
      <w:pPr>
        <w:pStyle w:val="RKnormal"/>
        <w:rPr>
          <w:bCs/>
          <w:szCs w:val="24"/>
        </w:rPr>
      </w:pPr>
      <w:r w:rsidRPr="00126EF2">
        <w:rPr>
          <w:bCs/>
          <w:szCs w:val="24"/>
        </w:rPr>
        <w:t xml:space="preserve">Vid Allmänna rådet </w:t>
      </w:r>
      <w:r w:rsidR="00771783" w:rsidRPr="00126EF2">
        <w:rPr>
          <w:bCs/>
          <w:szCs w:val="24"/>
        </w:rPr>
        <w:t xml:space="preserve">den 18 juli 2011 presenterades ett av EU-domstolens förslag till ändringar i stadgan för domstolen, nämligen att antalet domare i tribunalen utökas med 12 personer från nuvarande 27 till 39. Medlemsstaterna var i stort sett överens om att frågan om reformeringen av EU-domstolens stadga bör diskuteras vidare på rådsarbetsgruppsnivå och att en tydlig kostnadskalkyl bör efterfrågas från domstolen. Frankrike presenterade ett förslag om att inrätta en speciell informell grupp av typen "vise män" för att diskutera frågan närmare. </w:t>
      </w:r>
    </w:p>
    <w:p w:rsidR="00771783" w:rsidRPr="00126EF2" w:rsidRDefault="00771783" w:rsidP="00771783">
      <w:pPr>
        <w:pStyle w:val="RKnormal"/>
        <w:rPr>
          <w:bCs/>
          <w:szCs w:val="24"/>
        </w:rPr>
      </w:pPr>
    </w:p>
    <w:p w:rsidR="00901B9B" w:rsidRPr="00126EF2" w:rsidRDefault="00901B9B" w:rsidP="00901B9B">
      <w:pPr>
        <w:pStyle w:val="RKnormal"/>
        <w:rPr>
          <w:bCs/>
          <w:szCs w:val="24"/>
        </w:rPr>
      </w:pPr>
      <w:r w:rsidRPr="00126EF2">
        <w:rPr>
          <w:bCs/>
          <w:szCs w:val="24"/>
        </w:rPr>
        <w:t>Regeringen anser att det är positivt med åtgärder för att effektivisera förfarandena i EU:s domstolar. Det är av stor vikt för EU:s legitimitet att EU:s domstolar fungerar väl</w:t>
      </w:r>
      <w:r w:rsidR="006A58F2" w:rsidRPr="00126EF2">
        <w:rPr>
          <w:bCs/>
          <w:szCs w:val="24"/>
        </w:rPr>
        <w:t xml:space="preserve">. </w:t>
      </w:r>
      <w:r w:rsidRPr="00126EF2">
        <w:rPr>
          <w:bCs/>
          <w:szCs w:val="24"/>
        </w:rPr>
        <w:t>På detta tidiga stadium är det emellertid svårt att lämna annat än preliminära kommentarer av övergripande karaktär. Med hänsyn till omfattningen av förslagen krävs det att rådsarbetsgruppen för domstolen ges tillräckligt med tid för att grundligt överväga samtliga förslag.</w:t>
      </w:r>
    </w:p>
    <w:p w:rsidR="00901B9B" w:rsidRPr="00126EF2" w:rsidRDefault="00901B9B" w:rsidP="00901B9B">
      <w:pPr>
        <w:pStyle w:val="RKnormal"/>
        <w:rPr>
          <w:bCs/>
          <w:szCs w:val="24"/>
        </w:rPr>
      </w:pPr>
    </w:p>
    <w:p w:rsidR="00901B9B" w:rsidRPr="00126EF2" w:rsidRDefault="00901B9B" w:rsidP="00901B9B">
      <w:pPr>
        <w:pStyle w:val="RKnormal"/>
        <w:rPr>
          <w:szCs w:val="24"/>
        </w:rPr>
      </w:pPr>
      <w:r w:rsidRPr="00126EF2">
        <w:rPr>
          <w:bCs/>
          <w:szCs w:val="24"/>
        </w:rPr>
        <w:t xml:space="preserve">Enligt vår uppfattning är frågan om effektiviseringen av tribunalens arbete akut, bl.a. mot bakgrund av EU:s anslutning till EKMR (Europeiska konventionen om de mänskliga rättigheterna). Därför bör det franska förslaget om att inrätta en informell grupp av vise män och de fördelar den kan anses ge noga vägas mot den fördröjning av processen med att bl.a. utöka antalet domare i tribunalen som det kan medföra. Det är viktigt att de problem som tribunalen står inför i dag ges en tillräckligt flexibel lösning som är verksam även på sikt.  </w:t>
      </w:r>
    </w:p>
    <w:p w:rsidR="00B21540" w:rsidRPr="00126EF2" w:rsidRDefault="00B21540">
      <w:pPr>
        <w:pStyle w:val="RKnormal"/>
        <w:rPr>
          <w:szCs w:val="24"/>
        </w:rPr>
      </w:pPr>
    </w:p>
    <w:p w:rsidR="00E82DEE" w:rsidRPr="00126EF2" w:rsidRDefault="00E82DEE">
      <w:pPr>
        <w:pStyle w:val="RKrubrik"/>
      </w:pPr>
      <w:r w:rsidRPr="00126EF2">
        <w:t xml:space="preserve">6. </w:t>
      </w:r>
      <w:r w:rsidRPr="00126EF2">
        <w:tab/>
      </w:r>
      <w:r w:rsidR="00420629" w:rsidRPr="00126EF2">
        <w:t xml:space="preserve">Annoterad agenda inför Europeiska rådet den 17-18 oktober </w:t>
      </w:r>
      <w:r w:rsidR="00420629" w:rsidRPr="00126EF2">
        <w:tab/>
        <w:t>2011</w:t>
      </w:r>
    </w:p>
    <w:p w:rsidR="00E82DEE" w:rsidRPr="00126EF2" w:rsidRDefault="00E82DEE">
      <w:pPr>
        <w:pStyle w:val="RKnormal"/>
      </w:pPr>
    </w:p>
    <w:p w:rsidR="00E82DEE" w:rsidRPr="00126EF2" w:rsidRDefault="00E82DEE">
      <w:pPr>
        <w:pStyle w:val="RKnormal"/>
        <w:rPr>
          <w:i/>
        </w:rPr>
      </w:pPr>
      <w:r w:rsidRPr="00126EF2">
        <w:rPr>
          <w:i/>
        </w:rPr>
        <w:t>Informationspunkt</w:t>
      </w:r>
    </w:p>
    <w:p w:rsidR="007A300C" w:rsidRPr="00126EF2" w:rsidRDefault="007A300C">
      <w:pPr>
        <w:pStyle w:val="RKnormal"/>
        <w:rPr>
          <w:i/>
        </w:rPr>
      </w:pPr>
    </w:p>
    <w:p w:rsidR="00B21540" w:rsidRPr="00126EF2" w:rsidRDefault="00391B35">
      <w:pPr>
        <w:pStyle w:val="RKnormal"/>
        <w:rPr>
          <w:rFonts w:cs="OrigGarmnd BT"/>
          <w:color w:val="000000"/>
          <w:szCs w:val="24"/>
          <w:lang w:eastAsia="sv-SE"/>
        </w:rPr>
      </w:pPr>
      <w:r w:rsidRPr="00126EF2">
        <w:rPr>
          <w:rFonts w:cs="OrigGarmnd BT"/>
          <w:color w:val="000000"/>
          <w:szCs w:val="24"/>
          <w:lang w:eastAsia="sv-SE"/>
        </w:rPr>
        <w:t>Dagordningen för Europeiska rådets möte den 17-18 oktober har ännu inte presenterats. Stats- och regeringschefernas diskussioner väntas främst beröra ekonomiska frågor samt utrikespolitiska frågor.</w:t>
      </w:r>
    </w:p>
    <w:p w:rsidR="00EC0408" w:rsidRPr="00126EF2" w:rsidRDefault="00EC0408">
      <w:pPr>
        <w:pStyle w:val="RKnormal"/>
      </w:pPr>
    </w:p>
    <w:p w:rsidR="00E82DEE" w:rsidRPr="00126EF2" w:rsidRDefault="00E82DEE">
      <w:pPr>
        <w:pStyle w:val="RKrubrik"/>
      </w:pPr>
      <w:r w:rsidRPr="00126EF2">
        <w:t xml:space="preserve">7. </w:t>
      </w:r>
      <w:r w:rsidR="003B481C" w:rsidRPr="00126EF2">
        <w:tab/>
        <w:t>Kroatien (ev</w:t>
      </w:r>
      <w:r w:rsidR="00420629" w:rsidRPr="00126EF2">
        <w:t>.)</w:t>
      </w:r>
      <w:r w:rsidRPr="00126EF2">
        <w:tab/>
      </w:r>
    </w:p>
    <w:p w:rsidR="00E82DEE" w:rsidRPr="00126EF2" w:rsidRDefault="00E82DEE">
      <w:pPr>
        <w:pStyle w:val="RKnormal"/>
        <w:rPr>
          <w:i/>
          <w:iCs/>
        </w:rPr>
      </w:pPr>
    </w:p>
    <w:p w:rsidR="00510ECE" w:rsidRPr="00126EF2" w:rsidRDefault="00510ECE" w:rsidP="00510ECE">
      <w:pPr>
        <w:tabs>
          <w:tab w:val="left" w:pos="2835"/>
        </w:tabs>
        <w:overflowPunct/>
        <w:spacing w:line="240" w:lineRule="auto"/>
        <w:textAlignment w:val="auto"/>
        <w:rPr>
          <w:rFonts w:cs="OrigGarmnd BT"/>
          <w:i/>
          <w:iCs/>
          <w:color w:val="000000"/>
          <w:szCs w:val="24"/>
          <w:lang w:eastAsia="sv-SE"/>
        </w:rPr>
      </w:pPr>
      <w:r w:rsidRPr="00126EF2">
        <w:rPr>
          <w:rFonts w:cs="OrigGarmnd BT"/>
          <w:i/>
          <w:iCs/>
          <w:color w:val="000000"/>
          <w:szCs w:val="24"/>
          <w:lang w:eastAsia="sv-SE"/>
        </w:rPr>
        <w:t>Informationspunkt</w:t>
      </w:r>
    </w:p>
    <w:p w:rsidR="00510ECE" w:rsidRPr="00126EF2" w:rsidRDefault="00510ECE" w:rsidP="00510ECE">
      <w:pPr>
        <w:tabs>
          <w:tab w:val="left" w:pos="2835"/>
        </w:tabs>
        <w:overflowPunct/>
        <w:spacing w:line="240" w:lineRule="auto"/>
        <w:textAlignment w:val="auto"/>
        <w:rPr>
          <w:rFonts w:cs="OrigGarmnd BT"/>
          <w:iCs/>
          <w:color w:val="000000"/>
          <w:szCs w:val="24"/>
          <w:lang w:eastAsia="sv-SE"/>
        </w:rPr>
      </w:pPr>
    </w:p>
    <w:p w:rsidR="00510ECE" w:rsidRPr="00126EF2" w:rsidRDefault="00510ECE" w:rsidP="00510ECE">
      <w:pPr>
        <w:tabs>
          <w:tab w:val="left" w:pos="2835"/>
        </w:tabs>
        <w:overflowPunct/>
        <w:spacing w:line="240" w:lineRule="auto"/>
        <w:textAlignment w:val="auto"/>
        <w:rPr>
          <w:rFonts w:cs="OrigGarmnd BT"/>
          <w:iCs/>
          <w:color w:val="000000"/>
          <w:szCs w:val="24"/>
          <w:lang w:eastAsia="sv-SE"/>
        </w:rPr>
      </w:pPr>
      <w:r w:rsidRPr="00126EF2">
        <w:rPr>
          <w:rFonts w:cs="OrigGarmnd BT"/>
          <w:iCs/>
          <w:color w:val="000000"/>
          <w:szCs w:val="24"/>
          <w:lang w:eastAsia="sv-SE"/>
        </w:rPr>
        <w:t xml:space="preserve">Ordförandeskapet väntas informera om läget i den kroatiska anslutningsprocessen sedan de tekniska förhandlingarna med Kroatien avslutades i juni. </w:t>
      </w:r>
    </w:p>
    <w:p w:rsidR="00510ECE" w:rsidRPr="00126EF2" w:rsidRDefault="00510ECE" w:rsidP="00510ECE">
      <w:pPr>
        <w:tabs>
          <w:tab w:val="left" w:pos="2835"/>
        </w:tabs>
        <w:overflowPunct/>
        <w:spacing w:line="240" w:lineRule="auto"/>
        <w:textAlignment w:val="auto"/>
        <w:rPr>
          <w:rFonts w:cs="OrigGarmnd BT"/>
          <w:iCs/>
          <w:color w:val="000000"/>
          <w:szCs w:val="24"/>
          <w:lang w:eastAsia="sv-SE"/>
        </w:rPr>
      </w:pPr>
    </w:p>
    <w:p w:rsidR="00510ECE" w:rsidRPr="00126EF2" w:rsidRDefault="00510ECE" w:rsidP="00510ECE">
      <w:pPr>
        <w:tabs>
          <w:tab w:val="left" w:pos="2835"/>
        </w:tabs>
        <w:overflowPunct/>
        <w:spacing w:line="240" w:lineRule="auto"/>
        <w:textAlignment w:val="auto"/>
        <w:rPr>
          <w:rFonts w:cs="OrigGarmnd BT"/>
          <w:iCs/>
          <w:color w:val="000000"/>
          <w:szCs w:val="24"/>
          <w:lang w:eastAsia="sv-SE"/>
        </w:rPr>
      </w:pPr>
      <w:r w:rsidRPr="00126EF2">
        <w:rPr>
          <w:rFonts w:cs="OrigGarmnd BT"/>
          <w:iCs/>
          <w:color w:val="000000"/>
          <w:szCs w:val="24"/>
          <w:lang w:eastAsia="sv-SE"/>
        </w:rPr>
        <w:t xml:space="preserve">De överenskomna politiska texterna omsätts nu i rättslig text för att under september godkännas av Coreper. Därefter görs översättningar till de officiella språken, följt av juristlingvisternas granskning. Troligtvis kommer fördraget att undertecknas i Polen månadsskiftet november/december. </w:t>
      </w:r>
    </w:p>
    <w:p w:rsidR="00510ECE" w:rsidRPr="00126EF2" w:rsidRDefault="00510ECE" w:rsidP="00510ECE">
      <w:pPr>
        <w:tabs>
          <w:tab w:val="left" w:pos="2835"/>
        </w:tabs>
        <w:overflowPunct/>
        <w:spacing w:line="240" w:lineRule="auto"/>
        <w:textAlignment w:val="auto"/>
        <w:rPr>
          <w:rFonts w:cs="OrigGarmnd BT"/>
          <w:iCs/>
          <w:color w:val="000000"/>
          <w:szCs w:val="24"/>
          <w:lang w:eastAsia="sv-SE"/>
        </w:rPr>
      </w:pPr>
    </w:p>
    <w:p w:rsidR="00510ECE" w:rsidRPr="00126EF2" w:rsidRDefault="00510ECE" w:rsidP="00510ECE">
      <w:pPr>
        <w:tabs>
          <w:tab w:val="left" w:pos="2835"/>
        </w:tabs>
        <w:overflowPunct/>
        <w:spacing w:line="240" w:lineRule="auto"/>
        <w:textAlignment w:val="auto"/>
        <w:rPr>
          <w:rFonts w:cs="OrigGarmnd BT"/>
          <w:iCs/>
          <w:color w:val="000000"/>
          <w:szCs w:val="24"/>
          <w:lang w:eastAsia="sv-SE"/>
        </w:rPr>
      </w:pPr>
      <w:r w:rsidRPr="00126EF2">
        <w:rPr>
          <w:rFonts w:cs="OrigGarmnd BT"/>
          <w:iCs/>
          <w:color w:val="000000"/>
          <w:szCs w:val="24"/>
          <w:lang w:eastAsia="sv-SE"/>
        </w:rPr>
        <w:t xml:space="preserve">Efter undertecknandet inleds ratificeringen i enlighet med nationella procedurer, vilket torde ta ca 15 månader. Inom 30 dagar efter undertecknandet hålls folkomröstning om EU-medlemskapet i Kroatien. Den 4 december väntas parlamentsval i Kroatien äga rum vilket således infaller i samband med undertecknandet. </w:t>
      </w:r>
    </w:p>
    <w:p w:rsidR="00510ECE" w:rsidRPr="00126EF2" w:rsidRDefault="00510ECE" w:rsidP="00510ECE">
      <w:pPr>
        <w:tabs>
          <w:tab w:val="left" w:pos="2835"/>
        </w:tabs>
        <w:overflowPunct/>
        <w:spacing w:line="240" w:lineRule="auto"/>
        <w:textAlignment w:val="auto"/>
        <w:rPr>
          <w:rFonts w:cs="OrigGarmnd BT"/>
          <w:iCs/>
          <w:color w:val="000000"/>
          <w:szCs w:val="24"/>
          <w:lang w:eastAsia="sv-SE"/>
        </w:rPr>
      </w:pPr>
    </w:p>
    <w:p w:rsidR="00E82DEE" w:rsidRPr="00126EF2" w:rsidRDefault="00510ECE" w:rsidP="00A21E50">
      <w:pPr>
        <w:tabs>
          <w:tab w:val="left" w:pos="2835"/>
        </w:tabs>
        <w:overflowPunct/>
        <w:spacing w:line="240" w:lineRule="auto"/>
        <w:textAlignment w:val="auto"/>
      </w:pPr>
      <w:r w:rsidRPr="00126EF2">
        <w:rPr>
          <w:lang w:eastAsia="sv-SE"/>
        </w:rPr>
        <w:t xml:space="preserve">Fram till den faktiskt anslutningen är det KOMs uppgift att övervaka att Kroatien lever upp till överenskomna villkor. Tillstöter inte problem väntas den 28 medlemsstaten kunna välkomnas in den 1 juli 2013. </w:t>
      </w:r>
    </w:p>
    <w:sectPr w:rsidR="00E82DEE" w:rsidRPr="00126EF2">
      <w:headerReference w:type="default" r:id="rId8"/>
      <w:pgSz w:w="11906" w:h="16838"/>
      <w:pgMar w:top="765" w:right="1701" w:bottom="1454" w:left="2835" w:header="709"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05F" w:rsidRPr="00126EF2" w:rsidRDefault="0096005F">
      <w:r w:rsidRPr="00126EF2">
        <w:separator/>
      </w:r>
    </w:p>
  </w:endnote>
  <w:endnote w:type="continuationSeparator" w:id="0">
    <w:p w:rsidR="0096005F" w:rsidRPr="00126EF2" w:rsidRDefault="0096005F">
      <w:r w:rsidRPr="00126E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05F" w:rsidRPr="00126EF2" w:rsidRDefault="0096005F">
      <w:r w:rsidRPr="00126EF2">
        <w:separator/>
      </w:r>
    </w:p>
  </w:footnote>
  <w:footnote w:type="continuationSeparator" w:id="0">
    <w:p w:rsidR="0096005F" w:rsidRPr="00126EF2" w:rsidRDefault="0096005F">
      <w:r w:rsidRPr="00126E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B35" w:rsidRPr="00126EF2" w:rsidRDefault="00391B35" w:rsidP="00316047">
    <w:pPr>
      <w:pStyle w:val="RKrubrik"/>
      <w:keepNext w:val="0"/>
      <w:tabs>
        <w:tab w:val="clear" w:pos="1134"/>
        <w:tab w:val="clear" w:pos="2835"/>
      </w:tabs>
      <w:spacing w:before="0" w:after="0" w:line="320" w:lineRule="atLeas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Rubri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pStyle w:val="EntLogo"/>
      <w:lvlText w:val=""/>
      <w:lvlJc w:val="left"/>
      <w:pPr>
        <w:tabs>
          <w:tab w:val="num" w:pos="567"/>
        </w:tabs>
        <w:ind w:left="567" w:hanging="567"/>
      </w:pPr>
      <w:rPr>
        <w:rFonts w:ascii="Symbol" w:hAnsi="Symbol"/>
      </w:rPr>
    </w:lvl>
  </w:abstractNum>
  <w:abstractNum w:abstractNumId="2" w15:restartNumberingAfterBreak="0">
    <w:nsid w:val="194523C0"/>
    <w:multiLevelType w:val="hybridMultilevel"/>
    <w:tmpl w:val="88024726"/>
    <w:lvl w:ilvl="0" w:tplc="D63AF466">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5F2BEF"/>
    <w:multiLevelType w:val="hybridMultilevel"/>
    <w:tmpl w:val="757ED82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0B43262"/>
    <w:multiLevelType w:val="hybridMultilevel"/>
    <w:tmpl w:val="445C00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0C271A"/>
    <w:multiLevelType w:val="hybridMultilevel"/>
    <w:tmpl w:val="88CEF1F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1D5B92"/>
    <w:multiLevelType w:val="multilevel"/>
    <w:tmpl w:val="88024726"/>
    <w:lvl w:ilvl="0">
      <w:numFmt w:val="bullet"/>
      <w:lvlText w:val="-"/>
      <w:lvlJc w:val="left"/>
      <w:pPr>
        <w:tabs>
          <w:tab w:val="num" w:pos="720"/>
        </w:tabs>
        <w:ind w:left="720" w:hanging="360"/>
      </w:pPr>
      <w:rPr>
        <w:rFonts w:ascii="OrigGarmnd BT" w:eastAsia="Times New Roman" w:hAnsi="OrigGarmnd BT"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CE1837"/>
    <w:multiLevelType w:val="hybridMultilevel"/>
    <w:tmpl w:val="58B0CEE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976639537">
    <w:abstractNumId w:val="0"/>
  </w:num>
  <w:num w:numId="2" w16cid:durableId="1624993452">
    <w:abstractNumId w:val="1"/>
  </w:num>
  <w:num w:numId="3" w16cid:durableId="92633993">
    <w:abstractNumId w:val="3"/>
  </w:num>
  <w:num w:numId="4" w16cid:durableId="80683855">
    <w:abstractNumId w:val="7"/>
  </w:num>
  <w:num w:numId="5" w16cid:durableId="1098135673">
    <w:abstractNumId w:val="2"/>
  </w:num>
  <w:num w:numId="6" w16cid:durableId="790712531">
    <w:abstractNumId w:val="6"/>
  </w:num>
  <w:num w:numId="7" w16cid:durableId="1920093506">
    <w:abstractNumId w:val="4"/>
  </w:num>
  <w:num w:numId="8" w16cid:durableId="716659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40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4C"/>
    <w:rsid w:val="00126EF2"/>
    <w:rsid w:val="001C5A72"/>
    <w:rsid w:val="00281767"/>
    <w:rsid w:val="00316047"/>
    <w:rsid w:val="00391B35"/>
    <w:rsid w:val="003B481C"/>
    <w:rsid w:val="003F6D16"/>
    <w:rsid w:val="0041003F"/>
    <w:rsid w:val="00420629"/>
    <w:rsid w:val="00444A88"/>
    <w:rsid w:val="00510ECE"/>
    <w:rsid w:val="00582C62"/>
    <w:rsid w:val="005B6CF5"/>
    <w:rsid w:val="00611ABB"/>
    <w:rsid w:val="006A58F2"/>
    <w:rsid w:val="007039E7"/>
    <w:rsid w:val="00717E55"/>
    <w:rsid w:val="00771783"/>
    <w:rsid w:val="00773C62"/>
    <w:rsid w:val="007A300C"/>
    <w:rsid w:val="007D3D59"/>
    <w:rsid w:val="00901B9B"/>
    <w:rsid w:val="0093644C"/>
    <w:rsid w:val="0096005F"/>
    <w:rsid w:val="009C1ACC"/>
    <w:rsid w:val="00A21E50"/>
    <w:rsid w:val="00A2644E"/>
    <w:rsid w:val="00A3759D"/>
    <w:rsid w:val="00A46D19"/>
    <w:rsid w:val="00B12FF6"/>
    <w:rsid w:val="00B21540"/>
    <w:rsid w:val="00B27750"/>
    <w:rsid w:val="00B55EA8"/>
    <w:rsid w:val="00B83E26"/>
    <w:rsid w:val="00BF5B7B"/>
    <w:rsid w:val="00C3663C"/>
    <w:rsid w:val="00C57E55"/>
    <w:rsid w:val="00D74C87"/>
    <w:rsid w:val="00DB6CB8"/>
    <w:rsid w:val="00E82DEE"/>
    <w:rsid w:val="00EC0408"/>
    <w:rsid w:val="00F20ED5"/>
    <w:rsid w:val="00F42120"/>
    <w:rsid w:val="00FE75A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5:chartTrackingRefBased/>
  <w15:docId w15:val="{9349AE62-B2F1-45CD-80E7-EE55BDDD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spacing w:line="320" w:lineRule="atLeast"/>
      <w:textAlignment w:val="baseline"/>
    </w:pPr>
    <w:rPr>
      <w:rFonts w:ascii="OrigGarmnd BT" w:hAnsi="OrigGarmnd BT"/>
      <w:sz w:val="24"/>
      <w:lang w:val="sv-SE" w:eastAsia="ar-SA"/>
    </w:rPr>
  </w:style>
  <w:style w:type="paragraph" w:styleId="Rubrik3">
    <w:name w:val="heading 3"/>
    <w:basedOn w:val="Normal"/>
    <w:next w:val="Normal"/>
    <w:qFormat/>
    <w:pPr>
      <w:keepNext/>
      <w:numPr>
        <w:ilvl w:val="2"/>
        <w:numId w:val="1"/>
      </w:numPr>
      <w:overflowPunct/>
      <w:autoSpaceDE/>
      <w:spacing w:before="240" w:after="60" w:line="240" w:lineRule="auto"/>
      <w:textAlignment w:val="auto"/>
      <w:outlineLvl w:val="2"/>
    </w:pPr>
    <w:rPr>
      <w:rFonts w:ascii="Arial" w:hAnsi="Arial" w:cs="Arial"/>
      <w:b/>
      <w:bCs/>
      <w:sz w:val="26"/>
      <w:szCs w:val="26"/>
      <w:lang w:val="en-GB"/>
    </w:r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WW8Num1z0">
    <w:name w:val="WW8Num1z0"/>
    <w:rPr>
      <w:rFonts w:ascii="Symbol" w:hAnsi="Symbol"/>
      <w:color w:val="auto"/>
    </w:rPr>
  </w:style>
  <w:style w:type="character" w:customStyle="1" w:styleId="Standardstycketeckensnitt1">
    <w:name w:val="Standardstycketeckensnitt1"/>
  </w:style>
  <w:style w:type="character" w:styleId="Sidnummer">
    <w:name w:val="page number"/>
    <w:basedOn w:val="Standardstycketeckensnitt1"/>
  </w:style>
  <w:style w:type="character" w:customStyle="1" w:styleId="RKnormalChar">
    <w:name w:val="RKnormal Char"/>
    <w:basedOn w:val="Standardstycketeckensnitt1"/>
    <w:rPr>
      <w:rFonts w:ascii="OrigGarmnd BT" w:hAnsi="OrigGarmnd BT"/>
      <w:sz w:val="24"/>
      <w:lang w:val="sv-SE" w:eastAsia="ar-SA" w:bidi="ar-SA"/>
    </w:rPr>
  </w:style>
  <w:style w:type="paragraph" w:customStyle="1" w:styleId="Heading">
    <w:name w:val="Heading"/>
    <w:basedOn w:val="Normal"/>
    <w:next w:val="Brdtext"/>
    <w:pPr>
      <w:keepNext/>
      <w:spacing w:before="240" w:after="120"/>
    </w:pPr>
    <w:rPr>
      <w:rFonts w:ascii="Arial" w:eastAsia="Arial Unicode MS" w:hAnsi="Arial" w:cs="Arial Unicode MS"/>
      <w:sz w:val="28"/>
      <w:szCs w:val="28"/>
    </w:rPr>
  </w:style>
  <w:style w:type="paragraph" w:styleId="Brdtext">
    <w:name w:val="Body Text"/>
    <w:basedOn w:val="Normal"/>
    <w:pPr>
      <w:spacing w:after="120"/>
    </w:pPr>
  </w:style>
  <w:style w:type="paragraph" w:styleId="Lista">
    <w:name w:val="List"/>
    <w:basedOn w:val="Brdtext"/>
  </w:style>
  <w:style w:type="paragraph" w:customStyle="1" w:styleId="Caption">
    <w:name w:val="Caption"/>
    <w:basedOn w:val="Normal"/>
    <w:pPr>
      <w:suppressLineNumbers/>
      <w:spacing w:before="120" w:after="120"/>
    </w:pPr>
    <w:rPr>
      <w:i/>
      <w:iCs/>
      <w:szCs w:val="24"/>
    </w:rPr>
  </w:style>
  <w:style w:type="paragraph" w:customStyle="1" w:styleId="Index">
    <w:name w:val="Index"/>
    <w:basedOn w:val="Normal"/>
    <w:pPr>
      <w:suppressLineNumbers/>
    </w:pPr>
  </w:style>
  <w:style w:type="paragraph" w:customStyle="1" w:styleId="Avsndare">
    <w:name w:val="Avsändare"/>
    <w:basedOn w:val="Normal"/>
    <w:pPr>
      <w:tabs>
        <w:tab w:val="left" w:pos="3260"/>
      </w:tabs>
      <w:spacing w:line="260" w:lineRule="exact"/>
    </w:pPr>
    <w:rPr>
      <w:rFonts w:ascii="TradeGothic" w:hAnsi="TradeGothic"/>
      <w:i/>
      <w:sz w:val="18"/>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customStyle="1" w:styleId="Par-dash">
    <w:name w:val="Par-dash"/>
    <w:basedOn w:val="Normal"/>
    <w:next w:val="Normal"/>
    <w:pPr>
      <w:widowControl w:val="0"/>
      <w:overflowPunct/>
      <w:autoSpaceDE/>
      <w:spacing w:line="360" w:lineRule="auto"/>
      <w:textAlignment w:val="auto"/>
    </w:pPr>
    <w:rPr>
      <w:rFonts w:ascii="Times New Roman" w:hAnsi="Times New Roman"/>
      <w:lang w:val="en-GB"/>
    </w:rPr>
  </w:style>
  <w:style w:type="paragraph" w:customStyle="1" w:styleId="EntLogo">
    <w:name w:val="EntLogo"/>
    <w:basedOn w:val="Normal"/>
    <w:next w:val="Normal"/>
    <w:pPr>
      <w:widowControl w:val="0"/>
      <w:numPr>
        <w:numId w:val="2"/>
      </w:numPr>
      <w:overflowPunct/>
      <w:autoSpaceDE/>
      <w:spacing w:line="360" w:lineRule="auto"/>
      <w:ind w:left="0" w:firstLine="0"/>
      <w:textAlignment w:val="auto"/>
    </w:pPr>
    <w:rPr>
      <w:rFonts w:ascii="Times New Roman" w:hAnsi="Times New Roman"/>
      <w:b/>
      <w:lang w:val="en-GB"/>
    </w:rPr>
  </w:style>
  <w:style w:type="paragraph" w:customStyle="1" w:styleId="Framecontents">
    <w:name w:val="Frame contents"/>
    <w:basedOn w:val="Brd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Sidfot">
    <w:name w:val="footer"/>
    <w:basedOn w:val="Normal"/>
    <w:pPr>
      <w:suppressLineNumbers/>
      <w:tabs>
        <w:tab w:val="center" w:pos="4819"/>
        <w:tab w:val="right" w:pos="9638"/>
      </w:tabs>
    </w:pPr>
  </w:style>
  <w:style w:type="paragraph" w:customStyle="1" w:styleId="PreformattedText">
    <w:name w:val="Preformatted Text"/>
    <w:basedOn w:val="Normal"/>
    <w:rPr>
      <w:rFonts w:ascii="Courier New" w:eastAsia="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4264</Characters>
  <Application>Microsoft Office Word</Application>
  <DocSecurity>4</DocSecurity>
  <Lines>115</Lines>
  <Paragraphs>33</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cp:lastModifiedBy>Lars Brink</cp:lastModifiedBy>
  <cp:revision>2</cp:revision>
  <cp:lastPrinted>2011-09-05T09:17:00Z</cp:lastPrinted>
  <dcterms:created xsi:type="dcterms:W3CDTF">2025-12-18T04:01:00Z</dcterms:created>
  <dcterms:modified xsi:type="dcterms:W3CDTF">2025-12-18T04:01:00Z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ActivityCategory">
    <vt:lpwstr>4.1. Europeiska unionen</vt:lpwstr>
  </property>
  <property fmtid="{D5CDD505-2E9C-101B-9397-08002B2CF9AE}" pid="4" name="RKOrdnaClass">
    <vt:lpwstr>3</vt:lpwstr>
  </property>
  <property fmtid="{D5CDD505-2E9C-101B-9397-08002B2CF9AE}" pid="5" name="RKOrdnaDepartement">
    <vt:lpwstr>Statsrådsberedningen</vt:lpwstr>
  </property>
  <property fmtid="{D5CDD505-2E9C-101B-9397-08002B2CF9AE}" pid="6" name="RKOrdnaSarskildSkyddsvard">
    <vt:lpwstr>0</vt:lpwstr>
  </property>
  <property fmtid="{D5CDD505-2E9C-101B-9397-08002B2CF9AE}" pid="7" name="display_urn:schemas-microsoft-com:office:office#Author">
    <vt:lpwstr>Lina Törner</vt:lpwstr>
  </property>
  <property fmtid="{D5CDD505-2E9C-101B-9397-08002B2CF9AE}" pid="8" name="display_urn:schemas-microsoft-com:office:office#Editor">
    <vt:lpwstr>Lina Törner</vt:lpwstr>
  </property>
  <property fmtid="{D5CDD505-2E9C-101B-9397-08002B2CF9AE}" pid="9" name="RKOrdnaDiarienummer">
    <vt:lpwstr/>
  </property>
  <property fmtid="{D5CDD505-2E9C-101B-9397-08002B2CF9AE}" pid="10" name="RKOrdnaSearchKeywords">
    <vt:lpwstr/>
  </property>
</Properties>
</file>