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31 maj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10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Gunnar Hedberg (M) som suppleant i EU-nämnden under Ulrika Karlsson i Uppsalas (M) ledighet fr.o.m. i dag t.o.m. den 18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2016/17:192 Vissa skattefrågor för ideella föreningar, registrerade trossamfund och kollektivavtalsstiftelser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2016/17:195 Undantag från vissa bestämmelser i plan- och bygglagen vid tillströmning av asylsökande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2016/17:130 AP-fondernas verksamhet t.o.m.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2016/17:UU3 Norden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2016/17:SfU24 Vissa socialförsäkringsfrågor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2016/17:TU16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2016/17:TU17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2016/17:KrU10 Konstarter och kulturskaparnas 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2016/17:KrU9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2016/17:SfU21 Ytterligare anpassning av svensk rätt till Dublinförordningen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2016/17:SfU23 Begränsningar i föräldrapenningen för föräldrar som kommer till Sverige med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2016/17:SoU22 Privata sjukvårdsförsäkringar inom offentligt finansierad hälso- och sjukvård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2016/17:UbU20 Studiestartsstöd – ett nytt rekryterande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2016/17:FiU24 Utvärdering av penningpolitiken för perioden 2014–2016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2016/17:JuU26 Utökad samverkan mellan domstolar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2016/17:UU9 Strategisk exportkontroll 2016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2016/17:MJU22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31 maj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2017-05-31</SAFIR_Sammantradesdatum_Doc>
    <SAFIR_SammantradeID xmlns="C07A1A6C-0B19-41D9-BDF8-F523BA3921EB">6b0ebe59-14a8-48f8-bf82-2e9a4742de41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8A029D7-1758-48EB-A9DB-C573212105C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31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