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BBF17D2" w14:textId="77777777">
      <w:pPr>
        <w:pStyle w:val="Normalutanindragellerluft"/>
      </w:pPr>
      <w:bookmarkStart w:name="_Toc106800475" w:id="0"/>
      <w:bookmarkStart w:name="_Toc106801300" w:id="1"/>
    </w:p>
    <w:p w:rsidRPr="009B062B" w:rsidR="00AF30DD" w:rsidP="004A7DEC" w:rsidRDefault="00075952" w14:paraId="1D01B154" w14:textId="77777777">
      <w:pPr>
        <w:pStyle w:val="RubrikFrslagTIllRiksdagsbeslut"/>
      </w:pPr>
      <w:sdt>
        <w:sdtPr>
          <w:alias w:val="CC_Boilerplate_4"/>
          <w:tag w:val="CC_Boilerplate_4"/>
          <w:id w:val="-1644581176"/>
          <w:lock w:val="sdtContentLocked"/>
          <w:placeholder>
            <w:docPart w:val="5C0CB7C20A774D838312D3DCA472B253"/>
          </w:placeholder>
          <w:text/>
        </w:sdtPr>
        <w:sdtEndPr/>
        <w:sdtContent>
          <w:r w:rsidRPr="009B062B" w:rsidR="00AF30DD">
            <w:t>Förslag till riksdagsbeslut</w:t>
          </w:r>
        </w:sdtContent>
      </w:sdt>
      <w:bookmarkEnd w:id="0"/>
      <w:bookmarkEnd w:id="1"/>
    </w:p>
    <w:sdt>
      <w:sdtPr>
        <w:alias w:val="Yrkande 1"/>
        <w:tag w:val="80ae4a35-4c6f-4da1-a908-8703276e1282"/>
        <w:id w:val="769134516"/>
        <w:lock w:val="sdtLocked"/>
      </w:sdtPr>
      <w:sdtEndPr/>
      <w:sdtContent>
        <w:p w:rsidR="00932807" w:rsidRDefault="00075952" w14:paraId="53163B44" w14:textId="77777777">
          <w:pPr>
            <w:pStyle w:val="Frslagstext"/>
            <w:numPr>
              <w:ilvl w:val="0"/>
              <w:numId w:val="0"/>
            </w:numPr>
          </w:pPr>
          <w:r>
            <w:t>Riksdagen ställer sig bakom det som anförs i motionen om att säkerställa att den nya lagen om ändring av juridiskt kön inte leder till oönskade konsekvenser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1D247E19DB8495EB5AF7D3DD5DFF0E5"/>
        </w:placeholder>
        <w:text/>
      </w:sdtPr>
      <w:sdtEndPr/>
      <w:sdtContent>
        <w:p w:rsidRPr="009B062B" w:rsidR="006D79C9" w:rsidP="00333E95" w:rsidRDefault="006D79C9" w14:paraId="48FFE288" w14:textId="77777777">
          <w:pPr>
            <w:pStyle w:val="Rubrik1"/>
          </w:pPr>
          <w:r>
            <w:t>Motivering</w:t>
          </w:r>
        </w:p>
      </w:sdtContent>
    </w:sdt>
    <w:bookmarkEnd w:displacedByCustomXml="prev" w:id="3"/>
    <w:bookmarkEnd w:displacedByCustomXml="prev" w:id="4"/>
    <w:p w:rsidR="001E6A22" w:rsidP="001E6A22" w:rsidRDefault="001E6A22" w14:paraId="39644F5C" w14:textId="6677C8F1">
      <w:pPr>
        <w:pStyle w:val="Normalutanindragellerluft"/>
      </w:pPr>
    </w:p>
    <w:p w:rsidR="001E6A22" w:rsidP="001E6A22" w:rsidRDefault="001E6A22" w14:paraId="58456219" w14:textId="77777777">
      <w:pPr>
        <w:pStyle w:val="Normalutanindragellerluft"/>
      </w:pPr>
      <w:r>
        <w:t>I Sverige trädde en ny könstillhörighetslag i kraft den 1 juli 2025 som gör det betydligt enklare att ändra juridiskt kön. Den tidigare domstolsprövningen och medicinska utredningen har ersatts med ett enklare förfarande, där personer över 16 år kan ändra sitt kön i folkbokföringen genom en ansökan till Skatteverket. Lagen syftar till att stärka den personliga autonomin, men har samtidigt väckt frågor om risker för missbruk i vissa situationer, exempelvis inom kriminalvården.</w:t>
      </w:r>
    </w:p>
    <w:p w:rsidR="001E6A22" w:rsidP="001E6A22" w:rsidRDefault="001E6A22" w14:paraId="5FCC7C91" w14:textId="10774DE3">
      <w:pPr>
        <w:pStyle w:val="Normalutanindragellerluft"/>
      </w:pPr>
      <w:r>
        <w:t>I flera europeiska länder har det införts liknande och många gångar mer långtgående lagstiftning för att säkra enskilda människors autonomi. Det har dock också uppstått kontroverser kring konsekvenserna av ny lagstiftning som gör det enklare att ändra juridiskt kön.</w:t>
      </w:r>
    </w:p>
    <w:p w:rsidR="001E6A22" w:rsidP="001E6A22" w:rsidRDefault="001E6A22" w14:paraId="42D3BA24" w14:textId="77777777">
      <w:pPr>
        <w:pStyle w:val="Normalutanindragellerluft"/>
      </w:pPr>
    </w:p>
    <w:p w:rsidR="001E6A22" w:rsidP="001E6A22" w:rsidRDefault="001E6A22" w14:paraId="4F98D8DC" w14:textId="77777777">
      <w:pPr>
        <w:pStyle w:val="Normalutanindragellerluft"/>
      </w:pPr>
      <w:r>
        <w:lastRenderedPageBreak/>
        <w:t xml:space="preserve">I särskilt Tyskland har den nya självbestämmandelagen (Selbstbestimmungsgesetz) lett till uppmärksammade fall där personer med allvarliga brottsdomar – inklusive högerextremister och dömda sexualförbrytare – bytt juridiskt kön och placerats eller riskerat att placeras i kvinnofängelser. Det har rapporterats om trakasserier och övergrepp mot kvinnliga intagna, samt fall där könsbytet ifrågasatts som oseriöst eller provokativt. </w:t>
      </w:r>
    </w:p>
    <w:p w:rsidR="001E6A22" w:rsidP="001E6A22" w:rsidRDefault="001E6A22" w14:paraId="468AECCC" w14:textId="77777777">
      <w:pPr>
        <w:pStyle w:val="Normalutanindragellerluft"/>
      </w:pPr>
      <w:r>
        <w:t>Att lagen missbrukas till andra syften än den är tänkt är ett uppenbart problem. Inte minst för att det riskerar att ta bort förtroendet för lagen helt och hållet. Men också för att det kan leda till att kvinnor utsätts för risker i utsatta miljöer.</w:t>
      </w:r>
    </w:p>
    <w:p w:rsidR="001E6A22" w:rsidP="001E6A22" w:rsidRDefault="001E6A22" w14:paraId="602CEF91" w14:textId="62501742">
      <w:pPr>
        <w:pStyle w:val="Normalutanindragellerluft"/>
      </w:pPr>
      <w:r>
        <w:t>Sammantaget aktualiserar detta behovet av att granska och säkerställa att lagstiftningen inte får oönskade konsekvenser för trygghet, ordning och säkerhet i särskilt utsatta miljöer.</w:t>
      </w:r>
      <w:r w:rsidR="00075952">
        <w:t xml:space="preserve"> </w:t>
      </w:r>
      <w:r>
        <w:t>För att säkra att lagen uppnår de potentiellt positiva konsekvenserna utan att skapa negativa konsekvenser för andra bör en uppföljning ske kopplat till särskil</w:t>
      </w:r>
      <w:r w:rsidR="00075952">
        <w:t>t</w:t>
      </w:r>
      <w:r>
        <w:t xml:space="preserve"> skyddade miljöer.</w:t>
      </w:r>
    </w:p>
    <w:p w:rsidR="001E6A22" w:rsidP="001E6A22" w:rsidRDefault="001E6A22" w14:paraId="4D225B01" w14:textId="3E34F3BC">
      <w:pPr>
        <w:pStyle w:val="Normalutanindragellerluft"/>
      </w:pPr>
      <w:r>
        <w:t>Det handlar om att utvärdera hur lagstiftningen om ändring av juridiskt kön tillämpas i praktiken, med särskilt fokus på kriminalvården, rättsväsendet och andra skyddade miljöer.</w:t>
      </w:r>
      <w:r w:rsidR="00075952">
        <w:t xml:space="preserve"> </w:t>
      </w:r>
      <w:r>
        <w:t>Kartlägga risker för missbruk av möjligheten att ändra juridiskt kön och föreslå eventuella kompletterande skyddsmekanismer.</w:t>
      </w:r>
      <w:r w:rsidR="00075952">
        <w:t xml:space="preserve"> </w:t>
      </w:r>
      <w:r>
        <w:t>Säkerställa skyddet för kvinnor och flickor, särskilt inom fängelser, skyddade boenden och liknande institutioner, där trygghet och ordning kan påverkas av könsplaceringar.</w:t>
      </w:r>
      <w:r w:rsidR="00075952">
        <w:t xml:space="preserve"> </w:t>
      </w:r>
      <w:r>
        <w:t>Analysera internationella erfarenheter, bland annat från Tyskland, där fall av missbruk har rapporterats, och dra lärdomar av dessa.</w:t>
      </w:r>
    </w:p>
    <w:p w:rsidRPr="00422B9E" w:rsidR="00422B9E" w:rsidP="008E0FE2" w:rsidRDefault="00422B9E" w14:paraId="1BA25A7E" w14:textId="0779CB45">
      <w:pPr>
        <w:pStyle w:val="Normalutanindragellerluft"/>
      </w:pPr>
    </w:p>
    <w:p w:rsidR="00BB6339" w:rsidP="008E0FE2" w:rsidRDefault="00BB6339" w14:paraId="3E765A82" w14:textId="77777777">
      <w:pPr>
        <w:pStyle w:val="Normalutanindragellerluft"/>
      </w:pPr>
    </w:p>
    <w:sdt>
      <w:sdtPr>
        <w:rPr>
          <w:i/>
          <w:noProof/>
        </w:rPr>
        <w:alias w:val="CC_Underskrifter"/>
        <w:tag w:val="CC_Underskrifter"/>
        <w:id w:val="583496634"/>
        <w:lock w:val="sdtContentLocked"/>
        <w:placeholder>
          <w:docPart w:val="9710343AA1EC45E98D89C65D63E59C63"/>
        </w:placeholder>
      </w:sdtPr>
      <w:sdtEndPr/>
      <w:sdtContent>
        <w:p w:rsidR="00843748" w:rsidP="00843748" w:rsidRDefault="00843748" w14:paraId="395CE135" w14:textId="77777777"/>
        <w:p w:rsidR="00843748" w:rsidP="00843748" w:rsidRDefault="00075952" w14:paraId="617BFECD" w14:textId="62796A93"/>
      </w:sdtContent>
    </w:sdt>
    <w:tbl>
      <w:tblPr>
        <w:tblW w:w="5000" w:type="pct"/>
        <w:tblLook w:val="04A0" w:firstRow="1" w:lastRow="0" w:firstColumn="1" w:lastColumn="0" w:noHBand="0" w:noVBand="1"/>
        <w:tblCaption w:val="underskrifter"/>
      </w:tblPr>
      <w:tblGrid>
        <w:gridCol w:w="4252"/>
        <w:gridCol w:w="4252"/>
      </w:tblGrid>
      <w:tr w:rsidR="00932807" w14:paraId="5714A68A" w14:textId="77777777">
        <w:trPr>
          <w:cantSplit/>
        </w:trPr>
        <w:tc>
          <w:tcPr>
            <w:tcW w:w="50" w:type="pct"/>
            <w:vAlign w:val="bottom"/>
          </w:tcPr>
          <w:p w:rsidR="00932807" w:rsidRDefault="00075952" w14:paraId="60E26929" w14:textId="77777777">
            <w:pPr>
              <w:pStyle w:val="Underskrifter"/>
              <w:spacing w:after="0"/>
            </w:pPr>
            <w:r>
              <w:t>Niels Paarup-Petersen (C)</w:t>
            </w:r>
          </w:p>
        </w:tc>
        <w:tc>
          <w:tcPr>
            <w:tcW w:w="50" w:type="pct"/>
            <w:vAlign w:val="bottom"/>
          </w:tcPr>
          <w:p w:rsidR="00932807" w:rsidRDefault="00075952" w14:paraId="68E93EA1" w14:textId="77777777">
            <w:pPr>
              <w:pStyle w:val="Underskrifter"/>
              <w:spacing w:after="0"/>
            </w:pPr>
            <w:r>
              <w:t>Helena Vilhelmsson (C)</w:t>
            </w:r>
          </w:p>
        </w:tc>
      </w:tr>
    </w:tbl>
    <w:p w:rsidRPr="008E0FE2" w:rsidR="004801AC" w:rsidP="00DF3554" w:rsidRDefault="004801AC" w14:paraId="50BD0C06" w14:textId="6CEAF42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E45CA" w14:textId="77777777" w:rsidR="001E6A22" w:rsidRDefault="001E6A22" w:rsidP="000C1CAD">
      <w:pPr>
        <w:spacing w:line="240" w:lineRule="auto"/>
      </w:pPr>
      <w:r>
        <w:separator/>
      </w:r>
    </w:p>
  </w:endnote>
  <w:endnote w:type="continuationSeparator" w:id="0">
    <w:p w14:paraId="179B088F" w14:textId="77777777" w:rsidR="001E6A22" w:rsidRDefault="001E6A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6F8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AB3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927E3" w14:textId="3BA4FD85" w:rsidR="00262EA3" w:rsidRPr="00843748" w:rsidRDefault="00262EA3" w:rsidP="008437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76FC7" w14:textId="77777777" w:rsidR="001E6A22" w:rsidRDefault="001E6A22" w:rsidP="000C1CAD">
      <w:pPr>
        <w:spacing w:line="240" w:lineRule="auto"/>
      </w:pPr>
      <w:r>
        <w:separator/>
      </w:r>
    </w:p>
  </w:footnote>
  <w:footnote w:type="continuationSeparator" w:id="0">
    <w:p w14:paraId="7358E530" w14:textId="77777777" w:rsidR="001E6A22" w:rsidRDefault="001E6A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07C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219E81" wp14:editId="3FCAA3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E20C12" w14:textId="59A25252" w:rsidR="00262EA3" w:rsidRDefault="00075952" w:rsidP="008103B5">
                          <w:pPr>
                            <w:jc w:val="right"/>
                          </w:pPr>
                          <w:sdt>
                            <w:sdtPr>
                              <w:alias w:val="CC_Noformat_Partikod"/>
                              <w:tag w:val="CC_Noformat_Partikod"/>
                              <w:id w:val="-53464382"/>
                              <w:placeholder>
                                <w:docPart w:val="A1D4AA411E524CBC8AFDC295E00DB6FF"/>
                              </w:placeholder>
                              <w:text/>
                            </w:sdtPr>
                            <w:sdtEndPr/>
                            <w:sdtContent>
                              <w:r w:rsidR="001E6A22">
                                <w:t>C</w:t>
                              </w:r>
                            </w:sdtContent>
                          </w:sdt>
                          <w:sdt>
                            <w:sdtPr>
                              <w:alias w:val="CC_Noformat_Partinummer"/>
                              <w:tag w:val="CC_Noformat_Partinummer"/>
                              <w:id w:val="-1709555926"/>
                              <w:placeholder>
                                <w:docPart w:val="AC7B80A86024423399AB5ACA58AA719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7219E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3748" w14:paraId="73E20C12" w14:textId="59A25252">
                    <w:pPr>
                      <w:jc w:val="right"/>
                    </w:pPr>
                    <w:sdt>
                      <w:sdtPr>
                        <w:alias w:val="CC_Noformat_Partikod"/>
                        <w:tag w:val="CC_Noformat_Partikod"/>
                        <w:id w:val="-53464382"/>
                        <w:placeholder>
                          <w:docPart w:val="A1D4AA411E524CBC8AFDC295E00DB6FF"/>
                        </w:placeholder>
                        <w:text/>
                      </w:sdtPr>
                      <w:sdtEndPr/>
                      <w:sdtContent>
                        <w:r w:rsidR="001E6A22">
                          <w:t>C</w:t>
                        </w:r>
                      </w:sdtContent>
                    </w:sdt>
                    <w:sdt>
                      <w:sdtPr>
                        <w:alias w:val="CC_Noformat_Partinummer"/>
                        <w:tag w:val="CC_Noformat_Partinummer"/>
                        <w:id w:val="-1709555926"/>
                        <w:placeholder>
                          <w:docPart w:val="AC7B80A86024423399AB5ACA58AA7191"/>
                        </w:placeholder>
                        <w:showingPlcHdr/>
                        <w:text/>
                      </w:sdtPr>
                      <w:sdtEndPr/>
                      <w:sdtContent>
                        <w:r w:rsidR="00262EA3">
                          <w:t xml:space="preserve"> </w:t>
                        </w:r>
                      </w:sdtContent>
                    </w:sdt>
                  </w:p>
                </w:txbxContent>
              </v:textbox>
              <w10:wrap anchorx="page"/>
            </v:shape>
          </w:pict>
        </mc:Fallback>
      </mc:AlternateContent>
    </w:r>
  </w:p>
  <w:p w14:paraId="56A3A5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EF898" w14:textId="77777777" w:rsidR="00262EA3" w:rsidRDefault="00262EA3" w:rsidP="008563AC">
    <w:pPr>
      <w:jc w:val="right"/>
    </w:pPr>
  </w:p>
  <w:p w14:paraId="05C3D4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503DC" w14:textId="77777777" w:rsidR="00262EA3" w:rsidRDefault="000759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FC34F0" wp14:editId="7587C0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41EA30" w14:textId="126C9710" w:rsidR="00262EA3" w:rsidRDefault="00075952" w:rsidP="00A314CF">
    <w:pPr>
      <w:pStyle w:val="FSHNormal"/>
      <w:spacing w:before="40"/>
    </w:pPr>
    <w:sdt>
      <w:sdtPr>
        <w:alias w:val="CC_Noformat_Motionstyp"/>
        <w:tag w:val="CC_Noformat_Motionstyp"/>
        <w:id w:val="1162973129"/>
        <w:lock w:val="sdtContentLocked"/>
        <w15:appearance w15:val="hidden"/>
        <w:text/>
      </w:sdtPr>
      <w:sdtEndPr/>
      <w:sdtContent>
        <w:r w:rsidR="00843748">
          <w:t>Enskild motion</w:t>
        </w:r>
      </w:sdtContent>
    </w:sdt>
    <w:r w:rsidR="00821B36">
      <w:t xml:space="preserve"> </w:t>
    </w:r>
    <w:sdt>
      <w:sdtPr>
        <w:alias w:val="CC_Noformat_Partikod"/>
        <w:tag w:val="CC_Noformat_Partikod"/>
        <w:id w:val="1471015553"/>
        <w:text/>
      </w:sdtPr>
      <w:sdtEndPr/>
      <w:sdtContent>
        <w:r w:rsidR="001E6A22">
          <w:t>C</w:t>
        </w:r>
      </w:sdtContent>
    </w:sdt>
    <w:sdt>
      <w:sdtPr>
        <w:alias w:val="CC_Noformat_Partinummer"/>
        <w:tag w:val="CC_Noformat_Partinummer"/>
        <w:id w:val="-2014525982"/>
        <w:showingPlcHdr/>
        <w:text/>
      </w:sdtPr>
      <w:sdtEndPr/>
      <w:sdtContent>
        <w:r w:rsidR="00821B36">
          <w:t xml:space="preserve"> </w:t>
        </w:r>
      </w:sdtContent>
    </w:sdt>
  </w:p>
  <w:p w14:paraId="0FC1F00F" w14:textId="77777777" w:rsidR="00262EA3" w:rsidRPr="008227B3" w:rsidRDefault="000759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2320E7" w14:textId="29971BC6" w:rsidR="00262EA3" w:rsidRPr="008227B3" w:rsidRDefault="000759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374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3748">
          <w:t>:2768</w:t>
        </w:r>
      </w:sdtContent>
    </w:sdt>
  </w:p>
  <w:p w14:paraId="44B21343" w14:textId="314A95D7" w:rsidR="00262EA3" w:rsidRDefault="00075952" w:rsidP="00E03A3D">
    <w:pPr>
      <w:pStyle w:val="Motionr"/>
    </w:pPr>
    <w:sdt>
      <w:sdtPr>
        <w:alias w:val="CC_Noformat_Avtext"/>
        <w:tag w:val="CC_Noformat_Avtext"/>
        <w:id w:val="-2020768203"/>
        <w:lock w:val="sdtContentLocked"/>
        <w:placeholder>
          <w:docPart w:val="A1D4AA411E524CBC8AFDC295E00DB6FF"/>
        </w:placeholder>
        <w15:appearance w15:val="hidden"/>
        <w:text/>
      </w:sdtPr>
      <w:sdtEndPr/>
      <w:sdtContent>
        <w:r w:rsidR="00843748">
          <w:t>av Niels Paarup-Petersen och Helena Vilhelmsson (båda C)</w:t>
        </w:r>
      </w:sdtContent>
    </w:sdt>
  </w:p>
  <w:sdt>
    <w:sdtPr>
      <w:alias w:val="CC_Noformat_Rubtext"/>
      <w:tag w:val="CC_Noformat_Rubtext"/>
      <w:id w:val="-218060500"/>
      <w:lock w:val="sdtLocked"/>
      <w:placeholder>
        <w:docPart w:val="AC7B80A86024423399AB5ACA58AA7191"/>
      </w:placeholder>
      <w:text/>
    </w:sdtPr>
    <w:sdtEndPr/>
    <w:sdtContent>
      <w:p w14:paraId="7E99C6E8" w14:textId="252F4C25" w:rsidR="00262EA3" w:rsidRDefault="001E6A22" w:rsidP="00283E0F">
        <w:pPr>
          <w:pStyle w:val="FSHRub2"/>
        </w:pPr>
        <w:r>
          <w:t>Tryggheten i utsatta miljöer för kvinnor</w:t>
        </w:r>
      </w:p>
    </w:sdtContent>
  </w:sdt>
  <w:sdt>
    <w:sdtPr>
      <w:alias w:val="CC_Boilerplate_3"/>
      <w:tag w:val="CC_Boilerplate_3"/>
      <w:id w:val="1606463544"/>
      <w:lock w:val="sdtContentLocked"/>
      <w15:appearance w15:val="hidden"/>
      <w:text w:multiLine="1"/>
    </w:sdtPr>
    <w:sdtEndPr/>
    <w:sdtContent>
      <w:p w14:paraId="6C709C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95738739">
    <w:abstractNumId w:val="9"/>
  </w:num>
  <w:num w:numId="2" w16cid:durableId="384765293">
    <w:abstractNumId w:val="8"/>
  </w:num>
  <w:num w:numId="3" w16cid:durableId="385759642">
    <w:abstractNumId w:val="16"/>
  </w:num>
  <w:num w:numId="4" w16cid:durableId="1493450510">
    <w:abstractNumId w:val="14"/>
  </w:num>
  <w:num w:numId="5" w16cid:durableId="1960601639">
    <w:abstractNumId w:val="17"/>
  </w:num>
  <w:num w:numId="6" w16cid:durableId="253633596">
    <w:abstractNumId w:val="18"/>
  </w:num>
  <w:num w:numId="7" w16cid:durableId="666859503">
    <w:abstractNumId w:val="11"/>
  </w:num>
  <w:num w:numId="8" w16cid:durableId="1832022468">
    <w:abstractNumId w:val="12"/>
  </w:num>
  <w:num w:numId="9" w16cid:durableId="392890553">
    <w:abstractNumId w:val="15"/>
  </w:num>
  <w:num w:numId="10" w16cid:durableId="1078090765">
    <w:abstractNumId w:val="22"/>
  </w:num>
  <w:num w:numId="11" w16cid:durableId="258828996">
    <w:abstractNumId w:val="21"/>
  </w:num>
  <w:num w:numId="12" w16cid:durableId="870606467">
    <w:abstractNumId w:val="21"/>
  </w:num>
  <w:num w:numId="13" w16cid:durableId="1805198635">
    <w:abstractNumId w:val="3"/>
  </w:num>
  <w:num w:numId="14" w16cid:durableId="869925522">
    <w:abstractNumId w:val="2"/>
  </w:num>
  <w:num w:numId="15" w16cid:durableId="1460879867">
    <w:abstractNumId w:val="1"/>
  </w:num>
  <w:num w:numId="16" w16cid:durableId="1928339863">
    <w:abstractNumId w:val="0"/>
  </w:num>
  <w:num w:numId="17" w16cid:durableId="310717079">
    <w:abstractNumId w:val="7"/>
  </w:num>
  <w:num w:numId="18" w16cid:durableId="1804425028">
    <w:abstractNumId w:val="6"/>
  </w:num>
  <w:num w:numId="19" w16cid:durableId="851140538">
    <w:abstractNumId w:val="5"/>
  </w:num>
  <w:num w:numId="20" w16cid:durableId="113795467">
    <w:abstractNumId w:val="4"/>
  </w:num>
  <w:num w:numId="21" w16cid:durableId="905147314">
    <w:abstractNumId w:val="21"/>
  </w:num>
  <w:num w:numId="22" w16cid:durableId="558785551">
    <w:abstractNumId w:val="21"/>
  </w:num>
  <w:num w:numId="23" w16cid:durableId="631329439">
    <w:abstractNumId w:val="21"/>
  </w:num>
  <w:num w:numId="24" w16cid:durableId="1955404172">
    <w:abstractNumId w:val="21"/>
  </w:num>
  <w:num w:numId="25" w16cid:durableId="1479296608">
    <w:abstractNumId w:val="21"/>
  </w:num>
  <w:num w:numId="26" w16cid:durableId="1838764778">
    <w:abstractNumId w:val="22"/>
  </w:num>
  <w:num w:numId="27" w16cid:durableId="1662544711">
    <w:abstractNumId w:val="22"/>
  </w:num>
  <w:num w:numId="28" w16cid:durableId="704674669">
    <w:abstractNumId w:val="22"/>
  </w:num>
  <w:num w:numId="29" w16cid:durableId="1715084555">
    <w:abstractNumId w:val="22"/>
  </w:num>
  <w:num w:numId="30" w16cid:durableId="1102259348">
    <w:abstractNumId w:val="21"/>
  </w:num>
  <w:num w:numId="31" w16cid:durableId="671566947">
    <w:abstractNumId w:val="21"/>
  </w:num>
  <w:num w:numId="32" w16cid:durableId="1816333745">
    <w:abstractNumId w:val="22"/>
  </w:num>
  <w:num w:numId="33" w16cid:durableId="1194533620">
    <w:abstractNumId w:val="21"/>
  </w:num>
  <w:num w:numId="34" w16cid:durableId="822619936">
    <w:abstractNumId w:val="18"/>
  </w:num>
  <w:num w:numId="35" w16cid:durableId="1024359365">
    <w:abstractNumId w:val="18"/>
    <w:lvlOverride w:ilvl="0">
      <w:startOverride w:val="1"/>
    </w:lvlOverride>
  </w:num>
  <w:num w:numId="36" w16cid:durableId="1990741975">
    <w:abstractNumId w:val="19"/>
  </w:num>
  <w:num w:numId="37" w16cid:durableId="1807580478">
    <w:abstractNumId w:val="18"/>
    <w:lvlOverride w:ilvl="0">
      <w:startOverride w:val="1"/>
    </w:lvlOverride>
  </w:num>
  <w:num w:numId="38" w16cid:durableId="242645982">
    <w:abstractNumId w:val="13"/>
  </w:num>
  <w:num w:numId="39" w16cid:durableId="852185162">
    <w:abstractNumId w:val="10"/>
  </w:num>
  <w:num w:numId="40" w16cid:durableId="59574923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6A2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952"/>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A22"/>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8EA"/>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A7DEC"/>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096"/>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748"/>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807"/>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E57"/>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AF68EE"/>
  <w15:chartTrackingRefBased/>
  <w15:docId w15:val="{D46AD02E-AD8A-4B13-BF08-79B828EAF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0CB7C20A774D838312D3DCA472B253"/>
        <w:category>
          <w:name w:val="Allmänt"/>
          <w:gallery w:val="placeholder"/>
        </w:category>
        <w:types>
          <w:type w:val="bbPlcHdr"/>
        </w:types>
        <w:behaviors>
          <w:behavior w:val="content"/>
        </w:behaviors>
        <w:guid w:val="{3C29CD40-BDCF-4369-9EB6-41DC9AF0E5B3}"/>
      </w:docPartPr>
      <w:docPartBody>
        <w:p w:rsidR="00FA7C49" w:rsidRDefault="00FA7C49">
          <w:pPr>
            <w:pStyle w:val="5C0CB7C20A774D838312D3DCA472B253"/>
          </w:pPr>
          <w:r w:rsidRPr="005A0A93">
            <w:rPr>
              <w:rStyle w:val="Platshllartext"/>
            </w:rPr>
            <w:t>Förslag till riksdagsbeslut</w:t>
          </w:r>
        </w:p>
      </w:docPartBody>
    </w:docPart>
    <w:docPart>
      <w:docPartPr>
        <w:name w:val="51D247E19DB8495EB5AF7D3DD5DFF0E5"/>
        <w:category>
          <w:name w:val="Allmänt"/>
          <w:gallery w:val="placeholder"/>
        </w:category>
        <w:types>
          <w:type w:val="bbPlcHdr"/>
        </w:types>
        <w:behaviors>
          <w:behavior w:val="content"/>
        </w:behaviors>
        <w:guid w:val="{AB64E055-184C-4225-85B1-721581F293EF}"/>
      </w:docPartPr>
      <w:docPartBody>
        <w:p w:rsidR="00FA7C49" w:rsidRDefault="00FA7C49">
          <w:pPr>
            <w:pStyle w:val="51D247E19DB8495EB5AF7D3DD5DFF0E5"/>
          </w:pPr>
          <w:r w:rsidRPr="005A0A93">
            <w:rPr>
              <w:rStyle w:val="Platshllartext"/>
            </w:rPr>
            <w:t>Motivering</w:t>
          </w:r>
        </w:p>
      </w:docPartBody>
    </w:docPart>
    <w:docPart>
      <w:docPartPr>
        <w:name w:val="A1D4AA411E524CBC8AFDC295E00DB6FF"/>
        <w:category>
          <w:name w:val="Allmänt"/>
          <w:gallery w:val="placeholder"/>
        </w:category>
        <w:types>
          <w:type w:val="bbPlcHdr"/>
        </w:types>
        <w:behaviors>
          <w:behavior w:val="content"/>
        </w:behaviors>
        <w:guid w:val="{ACB865C0-5173-44E9-AE5E-0BF0CDA3DF5D}"/>
      </w:docPartPr>
      <w:docPartBody>
        <w:p w:rsidR="00FA7C49" w:rsidRDefault="00FA7C49">
          <w:pPr>
            <w:pStyle w:val="A1D4AA411E524CBC8AFDC295E00DB6FF"/>
          </w:pPr>
          <w:r>
            <w:rPr>
              <w:rStyle w:val="Platshllartext"/>
            </w:rPr>
            <w:t xml:space="preserve"> </w:t>
          </w:r>
        </w:p>
      </w:docPartBody>
    </w:docPart>
    <w:docPart>
      <w:docPartPr>
        <w:name w:val="AC7B80A86024423399AB5ACA58AA7191"/>
        <w:category>
          <w:name w:val="Allmänt"/>
          <w:gallery w:val="placeholder"/>
        </w:category>
        <w:types>
          <w:type w:val="bbPlcHdr"/>
        </w:types>
        <w:behaviors>
          <w:behavior w:val="content"/>
        </w:behaviors>
        <w:guid w:val="{C26C9010-5DE7-44B9-B432-78C5D9073E8A}"/>
      </w:docPartPr>
      <w:docPartBody>
        <w:p w:rsidR="00FA7C49" w:rsidRDefault="00FA7C49">
          <w:pPr>
            <w:pStyle w:val="AC7B80A86024423399AB5ACA58AA7191"/>
          </w:pPr>
          <w:r>
            <w:t xml:space="preserve"> </w:t>
          </w:r>
        </w:p>
      </w:docPartBody>
    </w:docPart>
    <w:docPart>
      <w:docPartPr>
        <w:name w:val="9710343AA1EC45E98D89C65D63E59C63"/>
        <w:category>
          <w:name w:val="Allmänt"/>
          <w:gallery w:val="placeholder"/>
        </w:category>
        <w:types>
          <w:type w:val="bbPlcHdr"/>
        </w:types>
        <w:behaviors>
          <w:behavior w:val="content"/>
        </w:behaviors>
        <w:guid w:val="{CDD6AEF7-633A-4F32-B564-170AFCF5E28E}"/>
      </w:docPartPr>
      <w:docPartBody>
        <w:p w:rsidR="00CF4EAE" w:rsidRDefault="00CF4E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C49"/>
    <w:rsid w:val="00802096"/>
    <w:rsid w:val="00FA7C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C0CB7C20A774D838312D3DCA472B253">
    <w:name w:val="5C0CB7C20A774D838312D3DCA472B253"/>
  </w:style>
  <w:style w:type="paragraph" w:customStyle="1" w:styleId="91559037827B4F5DAC36BEB0696BA332">
    <w:name w:val="91559037827B4F5DAC36BEB0696BA332"/>
  </w:style>
  <w:style w:type="paragraph" w:customStyle="1" w:styleId="51D247E19DB8495EB5AF7D3DD5DFF0E5">
    <w:name w:val="51D247E19DB8495EB5AF7D3DD5DFF0E5"/>
  </w:style>
  <w:style w:type="paragraph" w:customStyle="1" w:styleId="AAFAFB43FEB04651B7D11F07F15BFB85">
    <w:name w:val="AAFAFB43FEB04651B7D11F07F15BFB85"/>
  </w:style>
  <w:style w:type="paragraph" w:customStyle="1" w:styleId="A1D4AA411E524CBC8AFDC295E00DB6FF">
    <w:name w:val="A1D4AA411E524CBC8AFDC295E00DB6FF"/>
  </w:style>
  <w:style w:type="paragraph" w:customStyle="1" w:styleId="AC7B80A86024423399AB5ACA58AA7191">
    <w:name w:val="AC7B80A86024423399AB5ACA58AA71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0D4192-6BBB-467E-AE76-3299083E154D}"/>
</file>

<file path=customXml/itemProps2.xml><?xml version="1.0" encoding="utf-8"?>
<ds:datastoreItem xmlns:ds="http://schemas.openxmlformats.org/officeDocument/2006/customXml" ds:itemID="{C38BBA6B-4018-4902-AE04-090BA4A856F5}"/>
</file>

<file path=customXml/itemProps3.xml><?xml version="1.0" encoding="utf-8"?>
<ds:datastoreItem xmlns:ds="http://schemas.openxmlformats.org/officeDocument/2006/customXml" ds:itemID="{38EA81CA-B8C5-478B-B0C5-898FCCC0C7B3}"/>
</file>

<file path=docProps/app.xml><?xml version="1.0" encoding="utf-8"?>
<Properties xmlns="http://schemas.openxmlformats.org/officeDocument/2006/extended-properties" xmlns:vt="http://schemas.openxmlformats.org/officeDocument/2006/docPropsVTypes">
  <Template>Normal</Template>
  <TotalTime>12</TotalTime>
  <Pages>2</Pages>
  <Words>382</Words>
  <Characters>2321</Characters>
  <Application>Microsoft Office Word</Application>
  <DocSecurity>0</DocSecurity>
  <Lines>48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