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A90" w:rsidRPr="00E77C46" w:rsidRDefault="00F01A90">
      <w:pPr>
        <w:pStyle w:val="Hemstlrubrik"/>
      </w:pPr>
      <w:r w:rsidRPr="00E77C46">
        <w:t>Förslag till riksdagsbeslut</w:t>
      </w:r>
    </w:p>
    <w:p w:rsidR="00F01A90" w:rsidRPr="00E77C46" w:rsidRDefault="00F01A90">
      <w:pPr>
        <w:pStyle w:val="Hemstlatt"/>
        <w:ind w:left="0"/>
      </w:pPr>
      <w:r w:rsidRPr="00E77C46">
        <w:t>Riksdagen tillkännager för regeringen som sin mening vad som anförs i motionen om en översyn av bemanningsföretagens vil</w:t>
      </w:r>
      <w:r w:rsidRPr="00E77C46">
        <w:t>l</w:t>
      </w:r>
      <w:r w:rsidRPr="00E77C46">
        <w:t>kor.</w:t>
      </w:r>
    </w:p>
    <w:p w:rsidR="00F01A90" w:rsidRPr="00E77C46" w:rsidRDefault="00F01A90">
      <w:pPr>
        <w:pStyle w:val="Rubrik1"/>
      </w:pPr>
      <w:r w:rsidRPr="00E77C46">
        <w:t>Bemanningsföretagens roll på svensk arbetsmarknad</w:t>
      </w:r>
    </w:p>
    <w:p w:rsidR="00F01A90" w:rsidRPr="00E77C46" w:rsidRDefault="00F01A90">
      <w:r w:rsidRPr="00E77C46">
        <w:t>Bemanningsbranschen utgör idag en växande och omistlig del av svensk arbetsmarknad. Bemanningsföretagen gör uppgifter som arbetsförmedlinga</w:t>
      </w:r>
      <w:r w:rsidRPr="00E77C46">
        <w:t>r</w:t>
      </w:r>
      <w:r w:rsidRPr="00E77C46">
        <w:t>na tidigare gjorde. Bland annat letar de aktivt upp lämpliga personer till för</w:t>
      </w:r>
      <w:r w:rsidRPr="00E77C46">
        <w:t>e</w:t>
      </w:r>
      <w:r w:rsidRPr="00E77C46">
        <w:t>tag antingen för tillfälliga uppdrag eller för tillsvidareanställningar. Bema</w:t>
      </w:r>
      <w:r w:rsidRPr="00E77C46">
        <w:t>n</w:t>
      </w:r>
      <w:r w:rsidRPr="00E77C46">
        <w:t>ningsföretagen har också många egna anställda som hyrs ut till företag på olika uppdrag och som får sin lön av bemanningsföretaget. Bemanningsför</w:t>
      </w:r>
      <w:r w:rsidRPr="00E77C46">
        <w:t>e</w:t>
      </w:r>
      <w:r w:rsidRPr="00E77C46">
        <w:t>tagen jobbar mycket med matchning, och det är genom den kompetensen de kunnat växa i den omfattning som de har gjort.</w:t>
      </w:r>
    </w:p>
    <w:p w:rsidR="00F01A90" w:rsidRPr="00E77C46" w:rsidRDefault="00F01A90">
      <w:pPr>
        <w:pStyle w:val="Rubrik1"/>
      </w:pPr>
      <w:r w:rsidRPr="00E77C46">
        <w:t>Bemanningsföretagens omfattning</w:t>
      </w:r>
    </w:p>
    <w:p w:rsidR="00F01A90" w:rsidRPr="00E77C46" w:rsidRDefault="00F01A90">
      <w:r w:rsidRPr="00E77C46">
        <w:t>Bemanningsföretagen är en starkt växande bransch. Idag är uppemot 42 000 personer anställda, vilket motsvarar cirka 0,9 procent av arbetskraften. Målet för branschen är att ligga på 3 procent, vilket är ungefär den nivå EU-genomsnittet ligger på. Flest anställda har bemanningsföretagen i Storbrita</w:t>
      </w:r>
      <w:r w:rsidRPr="00E77C46">
        <w:t>n</w:t>
      </w:r>
      <w:r w:rsidRPr="00E77C46">
        <w:t>nien och Holland. I Sverige omsätter branschen cirka 20 miljarder kronor, vilket är en ökning på 170 procent under 2000-talet. Av de anställda är 60 procent kvinnor och 62 procent under 40 år. Nästan tre fjärdedelar av bra</w:t>
      </w:r>
      <w:r w:rsidRPr="00E77C46">
        <w:t>n</w:t>
      </w:r>
      <w:r w:rsidRPr="00E77C46">
        <w:t>schens omsättning står uthyrningen för, det vill säga den verksamhet där b</w:t>
      </w:r>
      <w:r w:rsidRPr="00E77C46">
        <w:t>e</w:t>
      </w:r>
      <w:r w:rsidRPr="00E77C46">
        <w:t xml:space="preserve">manningsföretaget hyr ut personal under viss tid till ett kundföretag. De </w:t>
      </w:r>
      <w:r w:rsidRPr="00E77C46">
        <w:lastRenderedPageBreak/>
        <w:t>y</w:t>
      </w:r>
      <w:r w:rsidRPr="00E77C46">
        <w:t>r</w:t>
      </w:r>
      <w:r w:rsidRPr="00E77C46">
        <w:t xml:space="preserve">kesområden som omsätter mest är lager/industri, kontor/administration samt ekonomi/finans. </w:t>
      </w:r>
    </w:p>
    <w:p w:rsidR="00F01A90" w:rsidRPr="00E77C46" w:rsidRDefault="00F01A90">
      <w:pPr>
        <w:pStyle w:val="Rubrik1"/>
      </w:pPr>
      <w:r w:rsidRPr="00E77C46">
        <w:t>Bemanningsföretagens prestation</w:t>
      </w:r>
    </w:p>
    <w:p w:rsidR="00F01A90" w:rsidRPr="00E77C46" w:rsidRDefault="00F01A90">
      <w:r w:rsidRPr="00E77C46">
        <w:t>Flera länder som har en väl utbyggd bemanningsbransch har sett positiva resultat på arbetsmarknaden. Australien, Spanien, Storbritannien samt Ho</w:t>
      </w:r>
      <w:r w:rsidRPr="00E77C46">
        <w:t>l</w:t>
      </w:r>
      <w:r w:rsidRPr="00E77C46">
        <w:t>land är alla exempel på det, allra tydligast resultat har kunnat utläsas i Ho</w:t>
      </w:r>
      <w:r w:rsidRPr="00E77C46">
        <w:t>l</w:t>
      </w:r>
      <w:r w:rsidRPr="00E77C46">
        <w:t>land och Storbritannien. Bemanningsföretagens nära samarbete med näring</w:t>
      </w:r>
      <w:r w:rsidRPr="00E77C46">
        <w:t>s</w:t>
      </w:r>
      <w:r w:rsidRPr="00E77C46">
        <w:t>livet och deras kunskap om rekrytering och matchning av personal till olika företag är mycket betydelsefull för att arbetslösa ska få ett jobb. Den delen är eftersatt av den offentliga arbetsförmedlingen och därför fyller bemanningsf</w:t>
      </w:r>
      <w:r w:rsidRPr="00E77C46">
        <w:t>ö</w:t>
      </w:r>
      <w:r w:rsidRPr="00E77C46">
        <w:t xml:space="preserve">retagen ett viktigt tomrum. </w:t>
      </w:r>
    </w:p>
    <w:p w:rsidR="00F01A90" w:rsidRPr="00E77C46" w:rsidRDefault="00F01A90">
      <w:pPr>
        <w:pStyle w:val="Normaltindrag"/>
      </w:pPr>
      <w:r w:rsidRPr="00E77C46">
        <w:t>Matchningen anses vara bemanningsbranschens största tillgång. Man kan också anta att den hårda kon</w:t>
      </w:r>
      <w:r w:rsidRPr="00E77C46">
        <w:t>kurrensen inom bemanningsbranschen gör att kraven på prestation skärps och att resultaten därmed förbättras. Bemanning</w:t>
      </w:r>
      <w:r w:rsidRPr="00E77C46">
        <w:t>s</w:t>
      </w:r>
      <w:r w:rsidRPr="00E77C46">
        <w:t>branschen själv önskar ett närmare samarbete med Arbetsförmedlingen på nationell nivå. Samarbete finns lokalt på vissa håll men de önskar samarbete också på nationell nivå. Två branscher som särskilt lyfts fram där ökat sama</w:t>
      </w:r>
      <w:r w:rsidRPr="00E77C46">
        <w:t>r</w:t>
      </w:r>
      <w:r w:rsidRPr="00E77C46">
        <w:t xml:space="preserve">bete och en förändrad attityd krävs är vårdsektorn och byggbranschen. </w:t>
      </w:r>
    </w:p>
    <w:p w:rsidR="00F01A90" w:rsidRPr="00E77C46" w:rsidRDefault="00F01A90">
      <w:pPr>
        <w:pStyle w:val="Rubrik1"/>
      </w:pPr>
      <w:r w:rsidRPr="00E77C46">
        <w:t>Bemanningsföretagens villkor</w:t>
      </w:r>
    </w:p>
    <w:p w:rsidR="00F01A90" w:rsidRPr="00E77C46" w:rsidRDefault="00F01A90">
      <w:r w:rsidRPr="00E77C46">
        <w:t>Bemanningsföretag har i vissa avseenden annorlunda villkor än andra företag. Ett av de områdena gäller a-kassan. Inom bemanningsföretag är det vanligt med flera tidsbegränsade anställningar. Personer som är uthyrda av bema</w:t>
      </w:r>
      <w:r w:rsidRPr="00E77C46">
        <w:t>n</w:t>
      </w:r>
      <w:r w:rsidRPr="00E77C46">
        <w:t>ningsföretag under viss tid är inte berättigade till a-kassa mellan de olika uppdragen. Enligt en dom i Regeringsrätten</w:t>
      </w:r>
      <w:r w:rsidRPr="00E77C46">
        <w:rPr>
          <w:rStyle w:val="Fotnotsreferens"/>
        </w:rPr>
        <w:footnoteReference w:id="1"/>
      </w:r>
      <w:r w:rsidRPr="00E77C46">
        <w:t xml:space="preserve"> från april 2007 ska dock a-kassa betalas ut om anställningen uppfyllde kraven i kollektivavtal och lagen om anställningsskydd. Det återstår att se om praxis efter den domen ändras. Pe</w:t>
      </w:r>
      <w:r w:rsidRPr="00E77C46">
        <w:t>r</w:t>
      </w:r>
      <w:r w:rsidRPr="00E77C46">
        <w:t xml:space="preserve">soner som har uppdrag av bemanningsföretag på deltid får inte heller stämpla upp på heltid. </w:t>
      </w:r>
    </w:p>
    <w:p w:rsidR="00F01A90" w:rsidRPr="00E77C46" w:rsidRDefault="00F01A90">
      <w:pPr>
        <w:pStyle w:val="Normaltindrag"/>
      </w:pPr>
      <w:r w:rsidRPr="00E77C46">
        <w:t>Anställda i bemanningsföretag drabbas negativt i jämförelse med andra löntagare om de får uppdrag i annat nordiskt land eftersom bemanningsför</w:t>
      </w:r>
      <w:r w:rsidRPr="00E77C46">
        <w:t>e</w:t>
      </w:r>
      <w:r w:rsidRPr="00E77C46">
        <w:t xml:space="preserve">tagen inte omfattas av den så kallade montörsregeln. Den ger anställda rätt att skatta i Sverige även om de utför uppdrag i annat nordiskt land, dock måste det omfatta mindre än halvtid. </w:t>
      </w:r>
    </w:p>
    <w:p w:rsidR="00F01A90" w:rsidRPr="00E77C46" w:rsidRDefault="00F01A90">
      <w:pPr>
        <w:pStyle w:val="Normaltindrag"/>
      </w:pPr>
      <w:r w:rsidRPr="00E77C46">
        <w:t>Det finns alltså skillnader som påverkar de anställda i ett bemanningsför</w:t>
      </w:r>
      <w:r w:rsidRPr="00E77C46">
        <w:t>e</w:t>
      </w:r>
      <w:r w:rsidRPr="00E77C46">
        <w:t>tag negativt i jämförelse med anställda i andra företag. Vissa av de skillnader som finns kan vara berättigade, andra inte. Inriktningen måste dock vara att skapa så konkurrensneutrala regler som möjligt, och därför bör reglerna ses över i syfte att göra dem så neutrala som möjligt i jämförelse med andra a</w:t>
      </w:r>
      <w:r w:rsidRPr="00E77C46">
        <w:t>n</w:t>
      </w:r>
      <w:r w:rsidRPr="00E77C46">
        <w:t xml:space="preserve">ställningsformer.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7C46">
        <w:trPr>
          <w:cantSplit/>
        </w:trPr>
        <w:tc>
          <w:tcPr>
            <w:tcW w:w="3046" w:type="dxa"/>
          </w:tcPr>
          <w:p w:rsidR="00F01A90" w:rsidRPr="00E77C46" w:rsidRDefault="00F01A90">
            <w:pPr>
              <w:pStyle w:val="UnderskriftDatum"/>
              <w:spacing w:before="240"/>
            </w:pPr>
            <w:r w:rsidRPr="00E77C46">
              <w:t>Stockholm den 24 september 2008</w:t>
            </w:r>
          </w:p>
        </w:tc>
        <w:tc>
          <w:tcPr>
            <w:tcW w:w="3047" w:type="dxa"/>
          </w:tcPr>
          <w:p w:rsidR="00F01A90" w:rsidRPr="00E77C46" w:rsidRDefault="00F01A90">
            <w:pPr>
              <w:pStyle w:val="Underskrifter"/>
              <w:spacing w:before="240"/>
            </w:pPr>
          </w:p>
        </w:tc>
      </w:tr>
      <w:tr w:rsidR="00000000" w:rsidRPr="00E77C46">
        <w:trPr>
          <w:cantSplit/>
        </w:trPr>
        <w:tc>
          <w:tcPr>
            <w:tcW w:w="3046" w:type="dxa"/>
          </w:tcPr>
          <w:p w:rsidR="00F01A90" w:rsidRPr="00E77C46" w:rsidRDefault="00F01A90">
            <w:pPr>
              <w:pStyle w:val="Underskrifter"/>
            </w:pPr>
            <w:r w:rsidRPr="00E77C46">
              <w:t>Désirée Pethrus Engström (kd)</w:t>
            </w:r>
          </w:p>
        </w:tc>
        <w:tc>
          <w:tcPr>
            <w:tcW w:w="3046" w:type="dxa"/>
          </w:tcPr>
          <w:p w:rsidR="00F01A90" w:rsidRPr="00E77C46" w:rsidRDefault="00F01A90">
            <w:pPr>
              <w:pStyle w:val="Underskrifter"/>
            </w:pPr>
          </w:p>
        </w:tc>
      </w:tr>
    </w:tbl>
    <w:p w:rsidR="00F01A90" w:rsidRPr="00E77C46" w:rsidRDefault="00F01A90">
      <w:pPr>
        <w:pStyle w:val="Normaltindrag"/>
      </w:pPr>
    </w:p>
    <w:sectPr w:rsidR="00F01A90" w:rsidRPr="00E77C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A90" w:rsidRPr="00E77C46" w:rsidRDefault="00F01A90">
      <w:r w:rsidRPr="00E77C46">
        <w:separator/>
      </w:r>
    </w:p>
  </w:endnote>
  <w:endnote w:type="continuationSeparator" w:id="0">
    <w:p w:rsidR="00F01A90" w:rsidRPr="00E77C46" w:rsidRDefault="00F01A90">
      <w:r w:rsidRPr="00E77C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90" w:rsidRPr="00E77C46" w:rsidRDefault="00E77C46">
    <w:pPr>
      <w:pStyle w:val="Sidfot"/>
    </w:pPr>
    <w:r w:rsidRPr="00E77C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4622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90" w:rsidRDefault="00F01A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1A90" w:rsidRDefault="00F01A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90" w:rsidRPr="00E77C46" w:rsidRDefault="00E77C46">
    <w:pPr>
      <w:pStyle w:val="Sidfot"/>
    </w:pPr>
    <w:r w:rsidRPr="00E77C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8752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90" w:rsidRDefault="00F01A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1A90" w:rsidRDefault="00F01A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90" w:rsidRPr="00E77C46" w:rsidRDefault="00E77C46">
    <w:pPr>
      <w:pStyle w:val="Sidfot"/>
    </w:pPr>
    <w:r w:rsidRPr="00E77C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558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90" w:rsidRDefault="00F01A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1A90" w:rsidRDefault="00F01A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A90" w:rsidRPr="00E77C46" w:rsidRDefault="00F01A90">
      <w:pPr>
        <w:pStyle w:val="Sidfot"/>
      </w:pPr>
    </w:p>
  </w:footnote>
  <w:footnote w:type="continuationSeparator" w:id="0">
    <w:p w:rsidR="00F01A90" w:rsidRPr="00E77C46" w:rsidRDefault="00F01A90">
      <w:pPr>
        <w:pStyle w:val="Sidfot"/>
      </w:pPr>
    </w:p>
  </w:footnote>
  <w:footnote w:id="1">
    <w:p w:rsidR="00F01A90" w:rsidRPr="00E77C46" w:rsidRDefault="00F01A90">
      <w:pPr>
        <w:pStyle w:val="Fotnotstext"/>
      </w:pPr>
      <w:r w:rsidRPr="00E77C46">
        <w:rPr>
          <w:rStyle w:val="Fotnotsreferens"/>
          <w:sz w:val="19"/>
          <w:szCs w:val="19"/>
        </w:rPr>
        <w:footnoteRef/>
      </w:r>
      <w:r w:rsidRPr="00E77C46">
        <w:t xml:space="preserve"> </w:t>
      </w:r>
      <w:r w:rsidRPr="00E77C46">
        <w:rPr>
          <w:sz w:val="16"/>
          <w:szCs w:val="16"/>
        </w:rPr>
        <w:t>Regeringsrättens dom 49:40/05 och 49:41/05.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90" w:rsidRPr="00E77C46" w:rsidRDefault="00E77C46">
    <w:pPr>
      <w:pStyle w:val="Sidhuvud"/>
    </w:pPr>
    <w:r w:rsidRPr="00E77C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471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90" w:rsidRDefault="00F01A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1A90" w:rsidRDefault="00F01A9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90" w:rsidRPr="00E77C46" w:rsidRDefault="00E77C46">
    <w:pPr>
      <w:pStyle w:val="Sidhuvud"/>
    </w:pPr>
    <w:r w:rsidRPr="00E77C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4865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1A90" w:rsidRDefault="00F01A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1A90" w:rsidRDefault="00F01A9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A90" w:rsidRPr="00E77C46" w:rsidRDefault="00F01A90">
    <w:pPr>
      <w:pStyle w:val="FSHNormal"/>
      <w:tabs>
        <w:tab w:val="right" w:pos="5840"/>
      </w:tabs>
    </w:pPr>
    <w:r w:rsidRPr="00E77C46">
      <w:br/>
    </w:r>
    <w:r w:rsidRPr="00E77C46">
      <w:fldChar w:fldCharType="begin" w:fldLock="1"/>
    </w:r>
    <w:r w:rsidRPr="00E77C46">
      <w:instrText xml:space="preserve"> DOCPROPERTY</w:instrText>
    </w:r>
    <w:r w:rsidRPr="00E77C46">
      <w:rPr>
        <w:sz w:val="18"/>
      </w:rPr>
      <w:instrText xml:space="preserve"> "YearUser" *\charformat </w:instrText>
    </w:r>
    <w:r w:rsidRPr="00E77C46">
      <w:fldChar w:fldCharType="separate"/>
    </w:r>
    <w:r w:rsidRPr="00E77C46">
      <w:t>2008/09</w:t>
    </w:r>
    <w:r w:rsidRPr="00E77C46">
      <w:fldChar w:fldCharType="end"/>
    </w:r>
    <w:r w:rsidRPr="00E77C46">
      <w:t xml:space="preserve"> </w:t>
    </w:r>
    <w:r w:rsidRPr="00E77C46">
      <w:tab/>
      <w:t xml:space="preserve">mnr: </w:t>
    </w:r>
    <w:r w:rsidRPr="00E77C46">
      <w:fldChar w:fldCharType="begin" w:fldLock="1"/>
    </w:r>
    <w:r w:rsidRPr="00E77C46">
      <w:instrText xml:space="preserve"> DOCPROPERTY</w:instrText>
    </w:r>
    <w:r w:rsidRPr="00E77C46">
      <w:rPr>
        <w:sz w:val="18"/>
      </w:rPr>
      <w:instrText xml:space="preserve"> "Motionsnummer" *\charformat </w:instrText>
    </w:r>
    <w:r w:rsidRPr="00E77C46">
      <w:fldChar w:fldCharType="separate"/>
    </w:r>
    <w:r w:rsidRPr="00E77C46">
      <w:t>A327</w:t>
    </w:r>
    <w:r w:rsidRPr="00E77C46">
      <w:fldChar w:fldCharType="end"/>
    </w:r>
    <w:r w:rsidRPr="00E77C46">
      <w:br/>
    </w:r>
    <w:r w:rsidRPr="00E77C46">
      <w:fldChar w:fldCharType="begin" w:fldLock="1"/>
    </w:r>
    <w:r w:rsidRPr="00E77C46">
      <w:instrText xml:space="preserve"> DOCPROPERTY</w:instrText>
    </w:r>
    <w:r w:rsidRPr="00E77C46">
      <w:rPr>
        <w:sz w:val="18"/>
      </w:rPr>
      <w:instrText xml:space="preserve"> "Samling" *\charformat </w:instrText>
    </w:r>
    <w:r w:rsidRPr="00E77C46">
      <w:fldChar w:fldCharType="end"/>
    </w:r>
    <w:r w:rsidRPr="00E77C46">
      <w:tab/>
      <w:t xml:space="preserve">pnr: </w:t>
    </w:r>
    <w:r w:rsidRPr="00E77C46">
      <w:fldChar w:fldCharType="begin" w:fldLock="1"/>
    </w:r>
    <w:r w:rsidRPr="00E77C46">
      <w:instrText xml:space="preserve"> DOCPROPERTY</w:instrText>
    </w:r>
    <w:r w:rsidRPr="00E77C46">
      <w:rPr>
        <w:sz w:val="18"/>
      </w:rPr>
      <w:instrText xml:space="preserve"> "Partinummer" *\charformat </w:instrText>
    </w:r>
    <w:r w:rsidRPr="00E77C46">
      <w:fldChar w:fldCharType="separate"/>
    </w:r>
    <w:r w:rsidRPr="00E77C46">
      <w:t>kd531</w:t>
    </w:r>
    <w:r w:rsidRPr="00E77C46">
      <w:fldChar w:fldCharType="end"/>
    </w:r>
  </w:p>
  <w:p w:rsidR="00F01A90" w:rsidRPr="00E77C46" w:rsidRDefault="00F01A90">
    <w:pPr>
      <w:pStyle w:val="FSHRub1"/>
    </w:pPr>
    <w:r w:rsidRPr="00E77C46">
      <w:t>Motion till riksdagen</w:t>
    </w:r>
    <w:r w:rsidRPr="00E77C46">
      <w:br/>
    </w:r>
    <w:r w:rsidRPr="00E77C46">
      <w:fldChar w:fldCharType="begin" w:fldLock="1"/>
    </w:r>
    <w:r w:rsidRPr="00E77C46">
      <w:instrText xml:space="preserve"> DOCPROPERTY "YearUser" *\charformat </w:instrText>
    </w:r>
    <w:r w:rsidRPr="00E77C46">
      <w:fldChar w:fldCharType="separate"/>
    </w:r>
    <w:r w:rsidRPr="00E77C46">
      <w:t>2008/09</w:t>
    </w:r>
    <w:r w:rsidRPr="00E77C46">
      <w:fldChar w:fldCharType="end"/>
    </w:r>
    <w:r w:rsidRPr="00E77C46">
      <w:t>:</w:t>
    </w:r>
    <w:r w:rsidRPr="00E77C46">
      <w:fldChar w:fldCharType="begin" w:fldLock="1"/>
    </w:r>
    <w:r w:rsidRPr="00E77C46">
      <w:instrText xml:space="preserve"> DOCPROPERTY "Motionsnummer" *\charformat </w:instrText>
    </w:r>
    <w:r w:rsidRPr="00E77C46">
      <w:fldChar w:fldCharType="separate"/>
    </w:r>
    <w:r w:rsidRPr="00E77C46">
      <w:t>A327</w:t>
    </w:r>
    <w:r w:rsidRPr="00E77C46">
      <w:fldChar w:fldCharType="end"/>
    </w:r>
  </w:p>
  <w:p w:rsidR="00F01A90" w:rsidRPr="00E77C46" w:rsidRDefault="00F01A90">
    <w:pPr>
      <w:pStyle w:val="FSHNormalS5"/>
    </w:pPr>
    <w:r w:rsidRPr="00E77C46">
      <w:fldChar w:fldCharType="begin" w:fldLock="1"/>
    </w:r>
    <w:r w:rsidRPr="00E77C46">
      <w:instrText xml:space="preserve"> DOCPROPERTY "MotionarText" *\charformat </w:instrText>
    </w:r>
    <w:r w:rsidRPr="00E77C46">
      <w:fldChar w:fldCharType="separate"/>
    </w:r>
    <w:r w:rsidRPr="00E77C46">
      <w:t>av Désirée Pethrus Engström (kd)</w:t>
    </w:r>
    <w:r w:rsidRPr="00E77C46">
      <w:fldChar w:fldCharType="end"/>
    </w:r>
    <w:r w:rsidRPr="00E77C46">
      <w:br/>
    </w:r>
    <w:r w:rsidRPr="00E77C46">
      <w:fldChar w:fldCharType="begin" w:fldLock="1"/>
    </w:r>
    <w:r w:rsidRPr="00E77C46">
      <w:instrText xml:space="preserve"> DOCPROPERTY "SvarFrasKort" *\charformat </w:instrText>
    </w:r>
    <w:r w:rsidRPr="00E77C46">
      <w:fldChar w:fldCharType="end"/>
    </w:r>
  </w:p>
  <w:p w:rsidR="00F01A90" w:rsidRPr="00E77C46" w:rsidRDefault="00F01A90">
    <w:pPr>
      <w:pStyle w:val="FSHTitel"/>
    </w:pPr>
    <w:r w:rsidRPr="00E77C46">
      <w:fldChar w:fldCharType="begin" w:fldLock="1"/>
    </w:r>
    <w:r w:rsidRPr="00E77C46">
      <w:instrText xml:space="preserve"> DOCPROPERTY</w:instrText>
    </w:r>
    <w:r w:rsidRPr="00E77C46">
      <w:rPr>
        <w:sz w:val="18"/>
      </w:rPr>
      <w:instrText xml:space="preserve"> "RubrikSvar" *\charformat </w:instrText>
    </w:r>
    <w:r w:rsidRPr="00E77C46">
      <w:fldChar w:fldCharType="separate"/>
    </w:r>
    <w:r w:rsidRPr="00E77C46">
      <w:t>Bemanningsbranschens villkor</w:t>
    </w:r>
    <w:r w:rsidRPr="00E77C46">
      <w:fldChar w:fldCharType="end"/>
    </w:r>
  </w:p>
  <w:p w:rsidR="00F01A90" w:rsidRPr="00E77C46" w:rsidRDefault="00F01A90">
    <w:pPr>
      <w:pStyle w:val="Normal00"/>
    </w:pPr>
  </w:p>
  <w:p w:rsidR="00F01A90" w:rsidRPr="00E77C46" w:rsidRDefault="00F01A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0922791">
    <w:abstractNumId w:val="8"/>
  </w:num>
  <w:num w:numId="2" w16cid:durableId="481846935">
    <w:abstractNumId w:val="9"/>
  </w:num>
  <w:num w:numId="3" w16cid:durableId="2119330286">
    <w:abstractNumId w:val="8"/>
  </w:num>
  <w:num w:numId="4" w16cid:durableId="520625518">
    <w:abstractNumId w:val="9"/>
  </w:num>
  <w:num w:numId="5" w16cid:durableId="887568287">
    <w:abstractNumId w:val="13"/>
  </w:num>
  <w:num w:numId="6" w16cid:durableId="297565440">
    <w:abstractNumId w:val="10"/>
  </w:num>
  <w:num w:numId="7" w16cid:durableId="1066303089">
    <w:abstractNumId w:val="11"/>
  </w:num>
  <w:num w:numId="8" w16cid:durableId="303776477">
    <w:abstractNumId w:val="12"/>
  </w:num>
  <w:num w:numId="9" w16cid:durableId="1205554623">
    <w:abstractNumId w:val="8"/>
  </w:num>
  <w:num w:numId="10" w16cid:durableId="1885171910">
    <w:abstractNumId w:val="3"/>
  </w:num>
  <w:num w:numId="11" w16cid:durableId="628778675">
    <w:abstractNumId w:val="2"/>
  </w:num>
  <w:num w:numId="12" w16cid:durableId="749079742">
    <w:abstractNumId w:val="1"/>
  </w:num>
  <w:num w:numId="13" w16cid:durableId="215360857">
    <w:abstractNumId w:val="0"/>
  </w:num>
  <w:num w:numId="14" w16cid:durableId="2100786933">
    <w:abstractNumId w:val="9"/>
  </w:num>
  <w:num w:numId="15" w16cid:durableId="1446386749">
    <w:abstractNumId w:val="7"/>
  </w:num>
  <w:num w:numId="16" w16cid:durableId="2043623898">
    <w:abstractNumId w:val="6"/>
  </w:num>
  <w:num w:numId="17" w16cid:durableId="754597816">
    <w:abstractNumId w:val="5"/>
  </w:num>
  <w:num w:numId="18" w16cid:durableId="749230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95631C37-2A7A-4D4A-9047-DE25D08CD612}"/>
  </w:docVars>
  <w:rsids>
    <w:rsidRoot w:val="00F460D3"/>
    <w:rsid w:val="00E77C46"/>
    <w:rsid w:val="00F01A90"/>
    <w:rsid w:val="00F460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23BFBC-E50F-4CC6-9D71-E49B06A1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andlprg-Brdtext">
    <w:name w:val="Handlprg-Brödtext"/>
    <w:basedOn w:val="Normal"/>
    <w:pPr>
      <w:spacing w:line="300" w:lineRule="exact"/>
    </w:pPr>
    <w:rPr>
      <w:rFonts w:ascii="Garamond" w:hAnsi="Garamond"/>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3536</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kd531</vt:lpstr>
    </vt:vector>
  </TitlesOfParts>
  <Company>Riksdagen</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kd531</dc:title>
  <dc:subject>kd531</dc:subject>
  <dc:creator>Riksdagen</dc:creator>
  <cp:keywords>Riksdagen</cp:keywords>
  <dc:description>TKG-ktrl, MSMQ4mb, PersReg-Distribution mm b-&gt;ny fplogga</dc:description>
  <cp:lastModifiedBy>Lars Brink</cp:lastModifiedBy>
  <cp:revision>2</cp:revision>
  <cp:lastPrinted>2009-02-01T11:51:00Z</cp:lastPrinted>
  <dcterms:created xsi:type="dcterms:W3CDTF">2025-12-17T13:52:00Z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Bemanningsbranschens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Bemanningsbranschens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20082009000001070100000005310069</vt:lpwstr>
  </property>
  <property fmtid="{D5CDD505-2E9C-101B-9397-08002B2CF9AE}" pid="47" name="datum">
    <vt:lpwstr>080924</vt:lpwstr>
  </property>
  <property fmtid="{D5CDD505-2E9C-101B-9397-08002B2CF9AE}" pid="48" name="avsändar-e-post">
    <vt:lpwstr>erik.slottner@riksdagen.se</vt:lpwstr>
  </property>
  <property fmtid="{D5CDD505-2E9C-101B-9397-08002B2CF9AE}" pid="49" name="id">
    <vt:lpwstr>20082009000001070100000005310069</vt:lpwstr>
  </property>
  <property fmtid="{D5CDD505-2E9C-101B-9397-08002B2CF9AE}" pid="50" name="nummer">
    <vt:lpwstr>327</vt:lpwstr>
  </property>
  <property fmtid="{D5CDD505-2E9C-101B-9397-08002B2CF9AE}" pid="51" name="utskottsbeteckning">
    <vt:lpwstr>A</vt:lpwstr>
  </property>
  <property fmtid="{D5CDD505-2E9C-101B-9397-08002B2CF9AE}" pid="52" name="GlobalUID">
    <vt:lpwstr>{76A3E46A-BBB2-4C03-A483-F85B485FA2DC}</vt:lpwstr>
  </property>
  <property fmtid="{D5CDD505-2E9C-101B-9397-08002B2CF9AE}" pid="53" name="Överföringar">
    <vt:i4>0</vt:i4>
  </property>
  <property fmtid="{D5CDD505-2E9C-101B-9397-08002B2CF9AE}" pid="54" name="Checksum">
    <vt:lpwstr>*0002682588999*</vt:lpwstr>
  </property>
  <property fmtid="{D5CDD505-2E9C-101B-9397-08002B2CF9AE}" pid="55" name="skuggnummer">
    <vt:lpwstr>2108</vt:lpwstr>
  </property>
  <property fmtid="{D5CDD505-2E9C-101B-9397-08002B2CF9AE}" pid="56" name="urixVersion">
    <vt:lpwstr>3.2.0.8</vt:lpwstr>
  </property>
  <property fmtid="{D5CDD505-2E9C-101B-9397-08002B2CF9AE}" pid="57" name="urixOrigin">
    <vt:lpwstr>090402 14:56:01.957</vt:lpwstr>
  </property>
  <property fmtid="{D5CDD505-2E9C-101B-9397-08002B2CF9AE}" pid="58" name="urixGuid">
    <vt:lpwstr>{DE3179F7-5556-4FF2-BE37-35D436A33974}</vt:lpwstr>
  </property>
</Properties>
</file>