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D61" w:rsidRPr="00A73923" w:rsidRDefault="00585D61">
      <w:pPr>
        <w:pStyle w:val="Frslagsrubrik"/>
      </w:pPr>
      <w:r w:rsidRPr="00A73923">
        <w:t>Förslag till riksdagsbeslut</w:t>
      </w:r>
    </w:p>
    <w:p w:rsidR="00585D61" w:rsidRPr="00A73923" w:rsidRDefault="00585D61">
      <w:pPr>
        <w:pStyle w:val="Hemstlatt"/>
        <w:ind w:left="0"/>
      </w:pPr>
      <w:r w:rsidRPr="00A73923">
        <w:t>Riksdagen tillkännager för regeringen som sin mening vad som anförs i motionen om besöksnäringens behov av samor</w:t>
      </w:r>
      <w:r w:rsidRPr="00A73923">
        <w:t>d</w:t>
      </w:r>
      <w:r w:rsidRPr="00A73923">
        <w:t>ning.</w:t>
      </w:r>
    </w:p>
    <w:p w:rsidR="00585D61" w:rsidRPr="00A73923" w:rsidRDefault="00585D61">
      <w:pPr>
        <w:pStyle w:val="Rubrik1"/>
      </w:pPr>
      <w:r w:rsidRPr="00A73923">
        <w:t>Motivering</w:t>
      </w:r>
    </w:p>
    <w:p w:rsidR="00585D61" w:rsidRPr="00A73923" w:rsidRDefault="00585D61">
      <w:r w:rsidRPr="00A73923">
        <w:t>Den svenska besöksnäringen har en mycket stor potential att vidareutvecklas och är en viktig del av den svenska tillväxten. Många företag i branschen är små och medelstora företag med begränsade resurser för effektiv marknadsf</w:t>
      </w:r>
      <w:r w:rsidRPr="00A73923">
        <w:t>ö</w:t>
      </w:r>
      <w:r w:rsidRPr="00A73923">
        <w:t>ring utanför region- och nationsgränserna.</w:t>
      </w:r>
    </w:p>
    <w:p w:rsidR="00585D61" w:rsidRPr="00A73923" w:rsidRDefault="00585D61">
      <w:pPr>
        <w:pStyle w:val="Normaltindrag"/>
      </w:pPr>
      <w:r w:rsidRPr="00A73923">
        <w:t>I Sörmland är andelen sysselsatta inom besöksnäringen ca 1 500 personer (2009). Den positiva tillväxten i sektorn kan naturligtvis härledas till den stora passagerarökningen vid Stockholm-Skavsta flygplats som är ett mycket vi</w:t>
      </w:r>
      <w:r w:rsidRPr="00A73923">
        <w:t>k</w:t>
      </w:r>
      <w:r w:rsidRPr="00A73923">
        <w:t>tigt nav för besöksnäringen i Mälardalen. Alliansens förslag om sänkt resta</w:t>
      </w:r>
      <w:r w:rsidRPr="00A73923">
        <w:t>u</w:t>
      </w:r>
      <w:r w:rsidRPr="00A73923">
        <w:t>rangmoms kommer ytterligare öka antalet jobb inom näringen.</w:t>
      </w:r>
    </w:p>
    <w:p w:rsidR="00585D61" w:rsidRPr="00A73923" w:rsidRDefault="00585D61">
      <w:pPr>
        <w:pStyle w:val="Normaltindrag"/>
      </w:pPr>
      <w:r w:rsidRPr="00A73923">
        <w:t>Dagens turist söker individuella upplevelser som inte sällan innefattar många delar av ”det goda livet”. Att på cykel eller häst färdas genom det sörmländska landskapet, äta god mat av lokala råvaror, provsmaka lokalpr</w:t>
      </w:r>
      <w:r w:rsidRPr="00A73923">
        <w:t>o</w:t>
      </w:r>
      <w:r w:rsidRPr="00A73923">
        <w:t>ducerat vin och sova gott på något trevligt ställe är livskvalitet för många besökare. Därefter väljer många att ta tåget till vår närbelägna huvudstad som attraherar inte bara utländska besökare utan självklart också inhemska bes</w:t>
      </w:r>
      <w:r w:rsidRPr="00A73923">
        <w:t>ö</w:t>
      </w:r>
      <w:r w:rsidRPr="00A73923">
        <w:t>kare. Paketering och smidig bokning via internet är en nödvändighet för den moderna besökaren.</w:t>
      </w:r>
    </w:p>
    <w:p w:rsidR="00585D61" w:rsidRPr="00A73923" w:rsidRDefault="00585D61">
      <w:pPr>
        <w:pStyle w:val="Normaltindrag"/>
      </w:pPr>
      <w:r w:rsidRPr="00A73923">
        <w:t>Det goda värdskapet kräver utbildning och engagemang på olika nivåer och bland samtliga aktörer. Besöksnäringen omfattar en mängd olika my</w:t>
      </w:r>
      <w:r w:rsidRPr="00A73923">
        <w:t>n</w:t>
      </w:r>
      <w:r w:rsidRPr="00A73923">
        <w:t>dighetsområden som, om de inte samordnas, kan verka hämmande för bra</w:t>
      </w:r>
      <w:r w:rsidRPr="00A73923">
        <w:t>n</w:t>
      </w:r>
      <w:r w:rsidRPr="00A73923">
        <w:t>schens utveckling och jobbtillväxt. Som exempel kan nämnas de myndighet</w:t>
      </w:r>
      <w:r w:rsidRPr="00A73923">
        <w:t>s</w:t>
      </w:r>
      <w:r w:rsidRPr="00A73923">
        <w:lastRenderedPageBreak/>
        <w:t>kontroller som utförs hos besöksnäringsföretag. Vid nyetableringar är ju flera myndigheter inblandade och kommunernas strävan att för företagarna ha ”en väg in” blir enbart kosmetisk.</w:t>
      </w:r>
    </w:p>
    <w:p w:rsidR="00585D61" w:rsidRPr="00A73923" w:rsidRDefault="00585D61">
      <w:pPr>
        <w:pStyle w:val="Normaltindrag"/>
      </w:pPr>
      <w:r w:rsidRPr="00A73923">
        <w:t>Såväl staten, regionerna, kommunerna, branschen som den ideella sektorn bidrar till besöksnäringens framgång. Men det saknas en organiserad samor</w:t>
      </w:r>
      <w:r w:rsidRPr="00A73923">
        <w:t>d</w:t>
      </w:r>
      <w:r w:rsidRPr="00A73923">
        <w:t>ning mellan dessa och över länsgränser. Med anledning av ovanstående bör en översyn göras för att finna lämpliga former för samordning, i syfte att stärka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923">
        <w:trPr>
          <w:cantSplit/>
        </w:trPr>
        <w:tc>
          <w:tcPr>
            <w:tcW w:w="3046" w:type="dxa"/>
          </w:tcPr>
          <w:p w:rsidR="00585D61" w:rsidRPr="00A73923" w:rsidRDefault="00585D61">
            <w:pPr>
              <w:pStyle w:val="UnderskriftDatum"/>
              <w:spacing w:before="240"/>
            </w:pPr>
            <w:r w:rsidRPr="00A73923">
              <w:t>Stockholm den 5 oktober 2011</w:t>
            </w:r>
          </w:p>
        </w:tc>
        <w:tc>
          <w:tcPr>
            <w:tcW w:w="3047" w:type="dxa"/>
          </w:tcPr>
          <w:p w:rsidR="00585D61" w:rsidRPr="00A73923" w:rsidRDefault="00585D61">
            <w:pPr>
              <w:pStyle w:val="Underskrifter"/>
              <w:spacing w:before="240"/>
            </w:pPr>
          </w:p>
        </w:tc>
      </w:tr>
      <w:tr w:rsidR="00000000" w:rsidRPr="00A73923">
        <w:trPr>
          <w:cantSplit/>
        </w:trPr>
        <w:tc>
          <w:tcPr>
            <w:tcW w:w="3046" w:type="dxa"/>
          </w:tcPr>
          <w:p w:rsidR="00585D61" w:rsidRPr="00A73923" w:rsidRDefault="00585D61">
            <w:pPr>
              <w:pStyle w:val="Underskrifter"/>
            </w:pPr>
            <w:r w:rsidRPr="00A73923">
              <w:t>Lotta Finstorp (M)</w:t>
            </w:r>
          </w:p>
        </w:tc>
        <w:tc>
          <w:tcPr>
            <w:tcW w:w="3046" w:type="dxa"/>
          </w:tcPr>
          <w:p w:rsidR="00585D61" w:rsidRPr="00A73923" w:rsidRDefault="00585D61">
            <w:pPr>
              <w:pStyle w:val="Underskrifter"/>
            </w:pPr>
            <w:r w:rsidRPr="00A73923">
              <w:t>Walburga Habsburg Douglas (M)</w:t>
            </w:r>
          </w:p>
        </w:tc>
      </w:tr>
    </w:tbl>
    <w:p w:rsidR="00585D61" w:rsidRPr="00A73923" w:rsidRDefault="00585D61">
      <w:pPr>
        <w:pStyle w:val="Normaltindrag"/>
      </w:pPr>
    </w:p>
    <w:sectPr w:rsidR="00585D61" w:rsidRPr="00A739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D61" w:rsidRPr="00A73923" w:rsidRDefault="00585D61">
      <w:r w:rsidRPr="00A73923">
        <w:separator/>
      </w:r>
    </w:p>
  </w:endnote>
  <w:endnote w:type="continuationSeparator" w:id="0">
    <w:p w:rsidR="00585D61" w:rsidRPr="00A73923" w:rsidRDefault="00585D61">
      <w:r w:rsidRPr="00A73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61" w:rsidRPr="00A73923" w:rsidRDefault="00A73923">
    <w:pPr>
      <w:pStyle w:val="Sidfot"/>
    </w:pPr>
    <w:r w:rsidRPr="00A739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858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61" w:rsidRDefault="00585D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D61" w:rsidRDefault="00585D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61" w:rsidRPr="00A73923" w:rsidRDefault="00A73923">
    <w:pPr>
      <w:pStyle w:val="Sidfot"/>
    </w:pPr>
    <w:r w:rsidRPr="00A739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405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61" w:rsidRDefault="00585D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D61" w:rsidRDefault="00585D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61" w:rsidRPr="00A73923" w:rsidRDefault="00A73923">
    <w:pPr>
      <w:pStyle w:val="Sidfot"/>
    </w:pPr>
    <w:r w:rsidRPr="00A739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149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61" w:rsidRDefault="00585D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D61" w:rsidRDefault="00585D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D61" w:rsidRPr="00A73923" w:rsidRDefault="00585D61">
      <w:r w:rsidRPr="00A73923">
        <w:separator/>
      </w:r>
    </w:p>
  </w:footnote>
  <w:footnote w:type="continuationSeparator" w:id="0">
    <w:p w:rsidR="00585D61" w:rsidRPr="00A73923" w:rsidRDefault="00585D61">
      <w:r w:rsidRPr="00A73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61" w:rsidRPr="00A73923" w:rsidRDefault="00A73923">
    <w:pPr>
      <w:pStyle w:val="Sidhuvud"/>
    </w:pPr>
    <w:r w:rsidRPr="00A739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516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61" w:rsidRDefault="00585D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D61" w:rsidRDefault="00585D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61" w:rsidRPr="00A73923" w:rsidRDefault="00A73923">
    <w:pPr>
      <w:pStyle w:val="Sidhuvud"/>
    </w:pPr>
    <w:r w:rsidRPr="00A739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516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61" w:rsidRDefault="00585D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D61" w:rsidRDefault="00585D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61" w:rsidRPr="00A73923" w:rsidRDefault="00585D61">
    <w:pPr>
      <w:pStyle w:val="FSHNormal"/>
      <w:tabs>
        <w:tab w:val="right" w:pos="5840"/>
      </w:tabs>
    </w:pPr>
    <w:r w:rsidRPr="00A73923">
      <w:br/>
    </w:r>
    <w:r w:rsidRPr="00A73923">
      <w:fldChar w:fldCharType="begin" w:fldLock="1"/>
    </w:r>
    <w:r w:rsidRPr="00A73923">
      <w:instrText xml:space="preserve"> DOCPROPERTY</w:instrText>
    </w:r>
    <w:r w:rsidRPr="00A73923">
      <w:rPr>
        <w:sz w:val="18"/>
      </w:rPr>
      <w:instrText xml:space="preserve"> "YearUser" *\charformat </w:instrText>
    </w:r>
    <w:r w:rsidRPr="00A73923">
      <w:fldChar w:fldCharType="separate"/>
    </w:r>
    <w:r w:rsidRPr="00A73923">
      <w:t>2011/12</w:t>
    </w:r>
    <w:r w:rsidRPr="00A73923">
      <w:fldChar w:fldCharType="end"/>
    </w:r>
    <w:r w:rsidRPr="00A73923">
      <w:t xml:space="preserve"> </w:t>
    </w:r>
    <w:r w:rsidRPr="00A73923">
      <w:tab/>
      <w:t xml:space="preserve">mnr: </w:t>
    </w:r>
    <w:r w:rsidRPr="00A73923">
      <w:fldChar w:fldCharType="begin" w:fldLock="1"/>
    </w:r>
    <w:r w:rsidRPr="00A73923">
      <w:instrText xml:space="preserve"> DOCPROPERTY</w:instrText>
    </w:r>
    <w:r w:rsidRPr="00A73923">
      <w:rPr>
        <w:sz w:val="18"/>
      </w:rPr>
      <w:instrText xml:space="preserve"> "Motionsnummer" *\charformat </w:instrText>
    </w:r>
    <w:r w:rsidRPr="00A73923">
      <w:fldChar w:fldCharType="separate"/>
    </w:r>
    <w:r w:rsidRPr="00A73923">
      <w:t>N352</w:t>
    </w:r>
    <w:r w:rsidRPr="00A73923">
      <w:fldChar w:fldCharType="end"/>
    </w:r>
    <w:r w:rsidRPr="00A73923">
      <w:br/>
    </w:r>
    <w:r w:rsidRPr="00A73923">
      <w:fldChar w:fldCharType="begin" w:fldLock="1"/>
    </w:r>
    <w:r w:rsidRPr="00A73923">
      <w:instrText xml:space="preserve"> DOCPROPERTY</w:instrText>
    </w:r>
    <w:r w:rsidRPr="00A73923">
      <w:rPr>
        <w:sz w:val="18"/>
      </w:rPr>
      <w:instrText xml:space="preserve"> "Samling" *\charformat </w:instrText>
    </w:r>
    <w:r w:rsidRPr="00A73923">
      <w:fldChar w:fldCharType="end"/>
    </w:r>
    <w:r w:rsidRPr="00A73923">
      <w:tab/>
      <w:t xml:space="preserve">pnr: </w:t>
    </w:r>
    <w:r w:rsidRPr="00A73923">
      <w:fldChar w:fldCharType="begin" w:fldLock="1"/>
    </w:r>
    <w:r w:rsidRPr="00A73923">
      <w:instrText xml:space="preserve"> DOCPROPERTY</w:instrText>
    </w:r>
    <w:r w:rsidRPr="00A73923">
      <w:rPr>
        <w:sz w:val="18"/>
      </w:rPr>
      <w:instrText xml:space="preserve"> "Partinummer" *\charformat </w:instrText>
    </w:r>
    <w:r w:rsidRPr="00A73923">
      <w:fldChar w:fldCharType="separate"/>
    </w:r>
    <w:r w:rsidRPr="00A73923">
      <w:t>M670</w:t>
    </w:r>
    <w:r w:rsidRPr="00A73923">
      <w:fldChar w:fldCharType="end"/>
    </w:r>
  </w:p>
  <w:p w:rsidR="00585D61" w:rsidRPr="00A73923" w:rsidRDefault="00585D61">
    <w:pPr>
      <w:pStyle w:val="FSHRub1"/>
    </w:pPr>
    <w:r w:rsidRPr="00A73923">
      <w:t>Motion till riksdagen</w:t>
    </w:r>
    <w:r w:rsidRPr="00A73923">
      <w:br/>
    </w:r>
    <w:r w:rsidRPr="00A73923">
      <w:fldChar w:fldCharType="begin" w:fldLock="1"/>
    </w:r>
    <w:r w:rsidRPr="00A73923">
      <w:instrText xml:space="preserve"> DOCPROPERTY "YearUser" *\charformat </w:instrText>
    </w:r>
    <w:r w:rsidRPr="00A73923">
      <w:fldChar w:fldCharType="separate"/>
    </w:r>
    <w:r w:rsidRPr="00A73923">
      <w:t>2011/12</w:t>
    </w:r>
    <w:r w:rsidRPr="00A73923">
      <w:fldChar w:fldCharType="end"/>
    </w:r>
    <w:r w:rsidRPr="00A73923">
      <w:t>:</w:t>
    </w:r>
    <w:r w:rsidRPr="00A73923">
      <w:fldChar w:fldCharType="begin" w:fldLock="1"/>
    </w:r>
    <w:r w:rsidRPr="00A73923">
      <w:instrText xml:space="preserve"> DOCPROPERTY "Motionsnummer" *\charformat </w:instrText>
    </w:r>
    <w:r w:rsidRPr="00A73923">
      <w:fldChar w:fldCharType="separate"/>
    </w:r>
    <w:r w:rsidRPr="00A73923">
      <w:t>N352</w:t>
    </w:r>
    <w:r w:rsidRPr="00A73923">
      <w:fldChar w:fldCharType="end"/>
    </w:r>
  </w:p>
  <w:p w:rsidR="00585D61" w:rsidRPr="00A73923" w:rsidRDefault="00585D61">
    <w:pPr>
      <w:pStyle w:val="FSHNormalS5"/>
    </w:pPr>
    <w:r w:rsidRPr="00A73923">
      <w:fldChar w:fldCharType="begin" w:fldLock="1"/>
    </w:r>
    <w:r w:rsidRPr="00A73923">
      <w:instrText xml:space="preserve"> DOCPROPERTY "MotionarText" *\charformat </w:instrText>
    </w:r>
    <w:r w:rsidRPr="00A73923">
      <w:fldChar w:fldCharType="separate"/>
    </w:r>
    <w:r w:rsidRPr="00A73923">
      <w:t>av Lotta Finstorp och Walburga Habsburg Douglas (M)</w:t>
    </w:r>
    <w:r w:rsidRPr="00A73923">
      <w:fldChar w:fldCharType="end"/>
    </w:r>
    <w:r w:rsidRPr="00A73923">
      <w:br/>
    </w:r>
    <w:r w:rsidRPr="00A73923">
      <w:fldChar w:fldCharType="begin" w:fldLock="1"/>
    </w:r>
    <w:r w:rsidRPr="00A73923">
      <w:instrText xml:space="preserve"> DOCPROPERTY "SvarFrasKort" *\charformat </w:instrText>
    </w:r>
    <w:r w:rsidRPr="00A73923">
      <w:fldChar w:fldCharType="end"/>
    </w:r>
  </w:p>
  <w:p w:rsidR="00585D61" w:rsidRPr="00A73923" w:rsidRDefault="00585D61">
    <w:pPr>
      <w:pStyle w:val="FSHTitel"/>
    </w:pPr>
    <w:r w:rsidRPr="00A73923">
      <w:fldChar w:fldCharType="begin" w:fldLock="1"/>
    </w:r>
    <w:r w:rsidRPr="00A73923">
      <w:instrText xml:space="preserve"> DOCPROPERTY</w:instrText>
    </w:r>
    <w:r w:rsidRPr="00A73923">
      <w:rPr>
        <w:sz w:val="18"/>
      </w:rPr>
      <w:instrText xml:space="preserve"> "RubrikSvar" *\charformat </w:instrText>
    </w:r>
    <w:r w:rsidRPr="00A73923">
      <w:fldChar w:fldCharType="separate"/>
    </w:r>
    <w:r w:rsidRPr="00A73923">
      <w:t>Besöksnäringens behov av samordning</w:t>
    </w:r>
    <w:r w:rsidRPr="00A73923">
      <w:fldChar w:fldCharType="end"/>
    </w:r>
  </w:p>
  <w:p w:rsidR="00585D61" w:rsidRPr="00A73923" w:rsidRDefault="00585D61">
    <w:pPr>
      <w:pStyle w:val="Normal00"/>
    </w:pPr>
  </w:p>
  <w:p w:rsidR="00585D61" w:rsidRPr="00A73923" w:rsidRDefault="00585D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0931809">
    <w:abstractNumId w:val="3"/>
  </w:num>
  <w:num w:numId="2" w16cid:durableId="1358042576">
    <w:abstractNumId w:val="2"/>
  </w:num>
  <w:num w:numId="3" w16cid:durableId="2066098761">
    <w:abstractNumId w:val="1"/>
  </w:num>
  <w:num w:numId="4" w16cid:durableId="1910379767">
    <w:abstractNumId w:val="0"/>
  </w:num>
  <w:num w:numId="5" w16cid:durableId="2045131992">
    <w:abstractNumId w:val="7"/>
  </w:num>
  <w:num w:numId="6" w16cid:durableId="1988312794">
    <w:abstractNumId w:val="6"/>
  </w:num>
  <w:num w:numId="7" w16cid:durableId="1633365360">
    <w:abstractNumId w:val="5"/>
  </w:num>
  <w:num w:numId="8" w16cid:durableId="1385714639">
    <w:abstractNumId w:val="4"/>
  </w:num>
  <w:num w:numId="9" w16cid:durableId="1929070701">
    <w:abstractNumId w:val="8"/>
  </w:num>
  <w:num w:numId="10" w16cid:durableId="1299646514">
    <w:abstractNumId w:val="9"/>
  </w:num>
  <w:num w:numId="11" w16cid:durableId="367486134">
    <w:abstractNumId w:val="10"/>
  </w:num>
  <w:num w:numId="12" w16cid:durableId="1862624124">
    <w:abstractNumId w:val="13"/>
  </w:num>
  <w:num w:numId="13" w16cid:durableId="1434549400">
    <w:abstractNumId w:val="15"/>
  </w:num>
  <w:num w:numId="14" w16cid:durableId="554119926">
    <w:abstractNumId w:val="16"/>
  </w:num>
  <w:num w:numId="15" w16cid:durableId="985163904">
    <w:abstractNumId w:val="11"/>
  </w:num>
  <w:num w:numId="16" w16cid:durableId="1416784247">
    <w:abstractNumId w:val="18"/>
  </w:num>
  <w:num w:numId="17" w16cid:durableId="1440376489">
    <w:abstractNumId w:val="17"/>
  </w:num>
  <w:num w:numId="18" w16cid:durableId="540216695">
    <w:abstractNumId w:val="14"/>
  </w:num>
  <w:num w:numId="19" w16cid:durableId="781534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ABCED0-61AE-4415-BA6B-69CDC687489A},{4E47FB46-3C15-48AF-9F58-C2603C942DFA}"/>
  </w:docVars>
  <w:rsids>
    <w:rsidRoot w:val="00FC6A56"/>
    <w:rsid w:val="00585D61"/>
    <w:rsid w:val="00A73923"/>
    <w:rsid w:val="00FC6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EAE7F0-AF96-4494-B565-1F19687E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1892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M0670</vt:lpstr>
    </vt:vector>
  </TitlesOfParts>
  <Company>Riksdagen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M0670</dc:title>
  <dc:subject>M0670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2011-12-14T13:39:00Z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Besöksnäringens behov av samordning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Besöksnäringens behov av samordning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Walburga Habsburg Douglas (M)</vt:lpwstr>
  </property>
  <property fmtid="{D5CDD505-2E9C-101B-9397-08002B2CF9AE}" pid="26" name="MotionarLista">
    <vt:lpwstr>Finstorp, Lotta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20112012000000000077000006700069</vt:lpwstr>
  </property>
  <property fmtid="{D5CDD505-2E9C-101B-9397-08002B2CF9AE}" pid="47" name="datum">
    <vt:lpwstr>111005</vt:lpwstr>
  </property>
  <property fmtid="{D5CDD505-2E9C-101B-9397-08002B2CF9AE}" pid="48" name="avsändar-e-post">
    <vt:lpwstr>nils.brown@riksdagen.se</vt:lpwstr>
  </property>
  <property fmtid="{D5CDD505-2E9C-101B-9397-08002B2CF9AE}" pid="49" name="id">
    <vt:lpwstr>20112012000000000077000006700069</vt:lpwstr>
  </property>
  <property fmtid="{D5CDD505-2E9C-101B-9397-08002B2CF9AE}" pid="50" name="nummer">
    <vt:lpwstr>352</vt:lpwstr>
  </property>
  <property fmtid="{D5CDD505-2E9C-101B-9397-08002B2CF9AE}" pid="51" name="utskottsbeteckning">
    <vt:lpwstr>N</vt:lpwstr>
  </property>
  <property fmtid="{D5CDD505-2E9C-101B-9397-08002B2CF9AE}" pid="52" name="GlobalUID">
    <vt:lpwstr>{5B223FEF-2142-4B65-9873-381ACC200762}</vt:lpwstr>
  </property>
  <property fmtid="{D5CDD505-2E9C-101B-9397-08002B2CF9AE}" pid="53" name="Överföringar">
    <vt:i4>0</vt:i4>
  </property>
  <property fmtid="{D5CDD505-2E9C-101B-9397-08002B2CF9AE}" pid="54" name="Checksum">
    <vt:lpwstr>*0010403832689*</vt:lpwstr>
  </property>
  <property fmtid="{D5CDD505-2E9C-101B-9397-08002B2CF9AE}" pid="55" name="skuggnummer">
    <vt:lpwstr>2266</vt:lpwstr>
  </property>
  <property fmtid="{D5CDD505-2E9C-101B-9397-08002B2CF9AE}" pid="56" name="urixVersion">
    <vt:lpwstr>4.5.0.25</vt:lpwstr>
  </property>
  <property fmtid="{D5CDD505-2E9C-101B-9397-08002B2CF9AE}" pid="57" name="urixOrigin">
    <vt:lpwstr>111214 14:41:22.633</vt:lpwstr>
  </property>
  <property fmtid="{D5CDD505-2E9C-101B-9397-08002B2CF9AE}" pid="58" name="urixGuid">
    <vt:lpwstr>{AF7FB18B-4022-4327-AE78-1A34F60F6865}</vt:lpwstr>
  </property>
</Properties>
</file>