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1"/>
      </w:tblGrid>
      <w:tr w:rsidR="00AC41D4" w:rsidRPr="00BD7D52">
        <w:tblPrEx>
          <w:tblCellMar>
            <w:top w:w="0" w:type="dxa"/>
            <w:left w:w="0" w:type="dxa"/>
            <w:bottom w:w="0" w:type="dxa"/>
            <w:right w:w="0" w:type="dxa"/>
          </w:tblCellMar>
        </w:tblPrEx>
        <w:trPr>
          <w:gridBefore w:val="1"/>
          <w:gridAfter w:val="1"/>
          <w:wBefore w:w="851" w:type="dxa"/>
          <w:wAfter w:w="851" w:type="dxa"/>
          <w:cantSplit/>
          <w:trHeight w:val="240"/>
        </w:trPr>
        <w:tc>
          <w:tcPr>
            <w:tcW w:w="9640" w:type="dxa"/>
            <w:gridSpan w:val="3"/>
          </w:tcPr>
          <w:p w:rsidR="00AC41D4" w:rsidRPr="00BD7D52" w:rsidRDefault="00BD7D52" w:rsidP="00AC41D4">
            <w:pPr>
              <w:pStyle w:val="EntLogo"/>
            </w:pPr>
            <w:r w:rsidRPr="00BD7D52">
              <w:rPr>
                <w:noProof/>
              </w:rPr>
              <w:drawing>
                <wp:anchor distT="0" distB="0" distL="114300" distR="114300" simplePos="0" relativeHeight="251658240"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C41D4" w:rsidRPr="00BD7D52">
        <w:tblPrEx>
          <w:tblCellMar>
            <w:top w:w="0" w:type="dxa"/>
            <w:left w:w="0" w:type="dxa"/>
            <w:bottom w:w="0" w:type="dxa"/>
            <w:right w:w="0" w:type="dxa"/>
          </w:tblCellMar>
        </w:tblPrEx>
        <w:trPr>
          <w:cantSplit/>
          <w:trHeight w:val="1120"/>
        </w:trPr>
        <w:tc>
          <w:tcPr>
            <w:tcW w:w="4821" w:type="dxa"/>
            <w:gridSpan w:val="2"/>
          </w:tcPr>
          <w:p w:rsidR="00AC41D4" w:rsidRPr="00BD7D52" w:rsidRDefault="00AC41D4" w:rsidP="00AC41D4">
            <w:pPr>
              <w:pStyle w:val="EntInstit"/>
            </w:pPr>
            <w:r w:rsidRPr="00BD7D52">
              <w:t>EUROPEISKA</w:t>
            </w:r>
          </w:p>
          <w:p w:rsidR="00AC41D4" w:rsidRPr="00BD7D52" w:rsidRDefault="00AC41D4" w:rsidP="00AC41D4">
            <w:pPr>
              <w:pStyle w:val="EntInstit"/>
            </w:pPr>
            <w:r w:rsidRPr="00BD7D52">
              <w:t>UNIONENS RÅD</w:t>
            </w:r>
          </w:p>
          <w:p w:rsidR="00AC41D4" w:rsidRPr="00BD7D52" w:rsidRDefault="00AC41D4" w:rsidP="00AC41D4">
            <w:pPr>
              <w:pStyle w:val="EntInstit"/>
            </w:pPr>
          </w:p>
          <w:p w:rsidR="00AC41D4" w:rsidRPr="00BD7D52" w:rsidRDefault="00AC41D4" w:rsidP="00AC41D4">
            <w:pPr>
              <w:pStyle w:val="EntInstit"/>
            </w:pPr>
          </w:p>
        </w:tc>
        <w:tc>
          <w:tcPr>
            <w:tcW w:w="1701" w:type="dxa"/>
          </w:tcPr>
          <w:p w:rsidR="00AC41D4" w:rsidRPr="00BD7D52" w:rsidRDefault="00AC41D4" w:rsidP="00AC41D4">
            <w:pPr>
              <w:jc w:val="right"/>
              <w:rPr>
                <w:b/>
              </w:rPr>
            </w:pPr>
          </w:p>
        </w:tc>
        <w:tc>
          <w:tcPr>
            <w:tcW w:w="4820" w:type="dxa"/>
            <w:gridSpan w:val="2"/>
          </w:tcPr>
          <w:p w:rsidR="00AC41D4" w:rsidRPr="00BD7D52" w:rsidRDefault="00AC41D4" w:rsidP="00AC41D4">
            <w:pPr>
              <w:pStyle w:val="EntRefer"/>
            </w:pPr>
            <w:bookmarkStart w:id="0" w:name="Lieu"/>
            <w:bookmarkEnd w:id="0"/>
            <w:r w:rsidRPr="00BD7D52">
              <w:t xml:space="preserve">Bryssel den </w:t>
            </w:r>
            <w:bookmarkStart w:id="1" w:name="Date"/>
            <w:bookmarkEnd w:id="1"/>
            <w:r w:rsidR="00996A8A" w:rsidRPr="00BD7D52">
              <w:t>20 april 2005</w:t>
            </w:r>
            <w:r w:rsidRPr="00BD7D52">
              <w:t xml:space="preserve"> </w:t>
            </w:r>
            <w:bookmarkStart w:id="2" w:name="DateEntree"/>
            <w:bookmarkEnd w:id="2"/>
            <w:r w:rsidRPr="00BD7D52">
              <w:t>(2.5)</w:t>
            </w:r>
          </w:p>
          <w:p w:rsidR="00AC41D4" w:rsidRPr="00BD7D52" w:rsidRDefault="00AC41D4" w:rsidP="00AC41D4">
            <w:pPr>
              <w:pStyle w:val="EntRefer"/>
            </w:pPr>
            <w:bookmarkStart w:id="3" w:name="LangueOrig"/>
            <w:bookmarkEnd w:id="3"/>
            <w:r w:rsidRPr="00BD7D52">
              <w:t>(OR. en)</w:t>
            </w:r>
          </w:p>
        </w:tc>
      </w:tr>
      <w:tr w:rsidR="00AC41D4" w:rsidRPr="00BD7D52">
        <w:tblPrEx>
          <w:tblCellMar>
            <w:top w:w="0" w:type="dxa"/>
            <w:left w:w="0" w:type="dxa"/>
            <w:bottom w:w="0" w:type="dxa"/>
            <w:right w:w="0" w:type="dxa"/>
          </w:tblCellMar>
        </w:tblPrEx>
        <w:trPr>
          <w:gridBefore w:val="1"/>
          <w:gridAfter w:val="1"/>
          <w:wBefore w:w="851" w:type="dxa"/>
          <w:wAfter w:w="851" w:type="dxa"/>
          <w:cantSplit/>
          <w:trHeight w:val="1480"/>
        </w:trPr>
        <w:tc>
          <w:tcPr>
            <w:tcW w:w="3970" w:type="dxa"/>
            <w:vAlign w:val="center"/>
          </w:tcPr>
          <w:p w:rsidR="00AC41D4" w:rsidRPr="00BD7D52" w:rsidRDefault="00AC41D4" w:rsidP="00AC41D4">
            <w:pPr>
              <w:pStyle w:val="EntRefer"/>
              <w:pBdr>
                <w:top w:val="double" w:sz="4" w:space="4" w:color="auto"/>
                <w:left w:val="double" w:sz="4" w:space="0" w:color="auto"/>
                <w:bottom w:val="double" w:sz="4" w:space="4" w:color="auto"/>
                <w:right w:val="double" w:sz="4" w:space="0" w:color="auto"/>
              </w:pBdr>
              <w:jc w:val="center"/>
            </w:pPr>
            <w:bookmarkStart w:id="4" w:name="DossierInterInst"/>
            <w:bookmarkEnd w:id="4"/>
            <w:r w:rsidRPr="00BD7D52">
              <w:t>Interinstitutionellt ärende:</w:t>
            </w:r>
          </w:p>
          <w:p w:rsidR="00AC41D4" w:rsidRPr="00BD7D52" w:rsidRDefault="00996A8A" w:rsidP="00AC41D4">
            <w:pPr>
              <w:pStyle w:val="EntRefer"/>
              <w:pBdr>
                <w:top w:val="double" w:sz="4" w:space="4" w:color="auto"/>
                <w:left w:val="double" w:sz="4" w:space="0" w:color="auto"/>
                <w:bottom w:val="double" w:sz="4" w:space="4" w:color="auto"/>
                <w:right w:val="double" w:sz="4" w:space="0" w:color="auto"/>
              </w:pBdr>
              <w:jc w:val="center"/>
            </w:pPr>
            <w:r w:rsidRPr="00BD7D52">
              <w:t>2005/0041 (COD)</w:t>
            </w:r>
          </w:p>
        </w:tc>
        <w:tc>
          <w:tcPr>
            <w:tcW w:w="1701" w:type="dxa"/>
            <w:vAlign w:val="center"/>
          </w:tcPr>
          <w:p w:rsidR="00AC41D4" w:rsidRPr="00BD7D52" w:rsidRDefault="00AC41D4" w:rsidP="00AC41D4">
            <w:pPr>
              <w:rPr>
                <w:b/>
              </w:rPr>
            </w:pPr>
          </w:p>
        </w:tc>
        <w:tc>
          <w:tcPr>
            <w:tcW w:w="3969" w:type="dxa"/>
          </w:tcPr>
          <w:p w:rsidR="00AC41D4" w:rsidRPr="00BD7D52" w:rsidRDefault="00AC41D4" w:rsidP="00AC41D4">
            <w:pPr>
              <w:pStyle w:val="EntRefer"/>
            </w:pPr>
            <w:bookmarkStart w:id="5" w:name="Cote"/>
            <w:bookmarkEnd w:id="5"/>
            <w:r w:rsidRPr="00BD7D52">
              <w:t>8154/05</w:t>
            </w:r>
          </w:p>
          <w:p w:rsidR="00AC41D4" w:rsidRPr="00BD7D52" w:rsidRDefault="00AC41D4" w:rsidP="00AC41D4">
            <w:pPr>
              <w:pStyle w:val="EntRefer"/>
            </w:pPr>
            <w:bookmarkStart w:id="6" w:name="CoteRev"/>
            <w:bookmarkEnd w:id="6"/>
          </w:p>
          <w:p w:rsidR="00AC41D4" w:rsidRPr="00BD7D52" w:rsidRDefault="00AC41D4" w:rsidP="00AC41D4">
            <w:pPr>
              <w:pStyle w:val="EntRefer"/>
            </w:pPr>
          </w:p>
          <w:p w:rsidR="00AC41D4" w:rsidRPr="00BD7D52" w:rsidRDefault="00AC41D4" w:rsidP="00AC41D4">
            <w:pPr>
              <w:pStyle w:val="EntRefer"/>
            </w:pPr>
            <w:bookmarkStart w:id="7" w:name="CoteSec"/>
            <w:bookmarkEnd w:id="7"/>
          </w:p>
          <w:p w:rsidR="00AC41D4" w:rsidRPr="00BD7D52" w:rsidRDefault="00AC41D4" w:rsidP="00AC41D4">
            <w:pPr>
              <w:pStyle w:val="EntRefer"/>
            </w:pPr>
          </w:p>
        </w:tc>
      </w:tr>
      <w:tr w:rsidR="00AC41D4" w:rsidRPr="00BD7D52">
        <w:tblPrEx>
          <w:tblCellMar>
            <w:top w:w="0" w:type="dxa"/>
            <w:left w:w="0" w:type="dxa"/>
            <w:bottom w:w="0" w:type="dxa"/>
            <w:right w:w="0" w:type="dxa"/>
          </w:tblCellMar>
        </w:tblPrEx>
        <w:trPr>
          <w:gridBefore w:val="3"/>
          <w:gridAfter w:val="1"/>
          <w:wBefore w:w="6522" w:type="dxa"/>
          <w:wAfter w:w="851" w:type="dxa"/>
          <w:cantSplit/>
          <w:trHeight w:val="800"/>
        </w:trPr>
        <w:tc>
          <w:tcPr>
            <w:tcW w:w="3969" w:type="dxa"/>
          </w:tcPr>
          <w:p w:rsidR="00AC41D4" w:rsidRPr="00BD7D52" w:rsidRDefault="00996A8A" w:rsidP="00AC41D4">
            <w:pPr>
              <w:pStyle w:val="EntRefer"/>
              <w:tabs>
                <w:tab w:val="right" w:pos="1701"/>
              </w:tabs>
            </w:pPr>
            <w:r w:rsidRPr="00BD7D52">
              <w:t>CULT 22</w:t>
            </w:r>
          </w:p>
          <w:p w:rsidR="00996A8A" w:rsidRPr="00BD7D52" w:rsidRDefault="00996A8A" w:rsidP="00AC41D4">
            <w:pPr>
              <w:pStyle w:val="EntRefer"/>
              <w:tabs>
                <w:tab w:val="right" w:pos="1701"/>
              </w:tabs>
            </w:pPr>
            <w:r w:rsidRPr="00BD7D52">
              <w:t>EDUC 63</w:t>
            </w:r>
          </w:p>
          <w:p w:rsidR="00996A8A" w:rsidRPr="00BD7D52" w:rsidRDefault="00996A8A" w:rsidP="00AC41D4">
            <w:pPr>
              <w:pStyle w:val="EntRefer"/>
              <w:tabs>
                <w:tab w:val="right" w:pos="1701"/>
              </w:tabs>
            </w:pPr>
            <w:r w:rsidRPr="00BD7D52">
              <w:t>SOC 166</w:t>
            </w:r>
          </w:p>
          <w:p w:rsidR="00996A8A" w:rsidRPr="00BD7D52" w:rsidRDefault="00996A8A" w:rsidP="00AC41D4">
            <w:pPr>
              <w:pStyle w:val="EntRefer"/>
              <w:tabs>
                <w:tab w:val="right" w:pos="1701"/>
              </w:tabs>
            </w:pPr>
            <w:r w:rsidRPr="00BD7D52">
              <w:t>JAI 131</w:t>
            </w:r>
          </w:p>
          <w:p w:rsidR="00996A8A" w:rsidRPr="00BD7D52" w:rsidRDefault="00996A8A" w:rsidP="00AC41D4">
            <w:pPr>
              <w:pStyle w:val="EntRefer"/>
              <w:tabs>
                <w:tab w:val="right" w:pos="1701"/>
              </w:tabs>
            </w:pPr>
            <w:r w:rsidRPr="00BD7D52">
              <w:t>RECH 82</w:t>
            </w:r>
          </w:p>
          <w:p w:rsidR="00996A8A" w:rsidRPr="00BD7D52" w:rsidRDefault="00996A8A" w:rsidP="00AC41D4">
            <w:pPr>
              <w:pStyle w:val="EntRefer"/>
              <w:tabs>
                <w:tab w:val="right" w:pos="1701"/>
              </w:tabs>
            </w:pPr>
            <w:r w:rsidRPr="00BD7D52">
              <w:t>CODEC 271</w:t>
            </w:r>
          </w:p>
        </w:tc>
      </w:tr>
    </w:tbl>
    <w:p w:rsidR="00AC41D4" w:rsidRPr="00BD7D52" w:rsidRDefault="00AC41D4" w:rsidP="00AC41D4">
      <w:pPr>
        <w:pStyle w:val="EntRefer"/>
      </w:pPr>
    </w:p>
    <w:p w:rsidR="00AC41D4" w:rsidRPr="00BD7D52" w:rsidRDefault="00AC41D4" w:rsidP="00AC41D4">
      <w:pPr>
        <w:pStyle w:val="EntRefer"/>
        <w:outlineLvl w:val="0"/>
      </w:pPr>
      <w:bookmarkStart w:id="8" w:name="txt_Prop"/>
      <w:r w:rsidRPr="00BD7D52">
        <w:t>FÖRSLAG</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AC41D4" w:rsidRPr="00BD7D52">
        <w:tblPrEx>
          <w:tblCellMar>
            <w:top w:w="0" w:type="dxa"/>
            <w:left w:w="0" w:type="dxa"/>
            <w:bottom w:w="0" w:type="dxa"/>
            <w:right w:w="0" w:type="dxa"/>
          </w:tblCellMar>
        </w:tblPrEx>
        <w:tc>
          <w:tcPr>
            <w:tcW w:w="1985" w:type="dxa"/>
            <w:tcBorders>
              <w:top w:val="single" w:sz="4" w:space="0" w:color="auto"/>
            </w:tcBorders>
          </w:tcPr>
          <w:p w:rsidR="00AC41D4" w:rsidRPr="00BD7D52" w:rsidRDefault="00AC41D4" w:rsidP="00AC41D4">
            <w:pPr>
              <w:pStyle w:val="EntEmet"/>
            </w:pPr>
            <w:r w:rsidRPr="00BD7D52">
              <w:t>från:</w:t>
            </w:r>
          </w:p>
        </w:tc>
        <w:tc>
          <w:tcPr>
            <w:tcW w:w="7654" w:type="dxa"/>
            <w:tcBorders>
              <w:top w:val="single" w:sz="4" w:space="0" w:color="auto"/>
            </w:tcBorders>
          </w:tcPr>
          <w:p w:rsidR="00AC41D4" w:rsidRPr="00BD7D52" w:rsidRDefault="00AC41D4" w:rsidP="00AC41D4">
            <w:pPr>
              <w:pStyle w:val="EntEmet"/>
            </w:pPr>
            <w:r w:rsidRPr="00BD7D52">
              <w:t>Europeiska kommissionen</w:t>
            </w:r>
          </w:p>
        </w:tc>
      </w:tr>
      <w:tr w:rsidR="00AC41D4" w:rsidRPr="00BD7D52">
        <w:tblPrEx>
          <w:tblCellMar>
            <w:top w:w="0" w:type="dxa"/>
            <w:left w:w="0" w:type="dxa"/>
            <w:bottom w:w="0" w:type="dxa"/>
            <w:right w:w="0" w:type="dxa"/>
          </w:tblCellMar>
        </w:tblPrEx>
        <w:tc>
          <w:tcPr>
            <w:tcW w:w="1985" w:type="dxa"/>
          </w:tcPr>
          <w:p w:rsidR="00AC41D4" w:rsidRPr="00BD7D52" w:rsidRDefault="00AC41D4" w:rsidP="00AC41D4">
            <w:pPr>
              <w:pStyle w:val="EntEmet"/>
            </w:pPr>
            <w:r w:rsidRPr="00BD7D52">
              <w:t>av den:</w:t>
            </w:r>
          </w:p>
        </w:tc>
        <w:tc>
          <w:tcPr>
            <w:tcW w:w="7654" w:type="dxa"/>
          </w:tcPr>
          <w:p w:rsidR="00AC41D4" w:rsidRPr="00BD7D52" w:rsidRDefault="00996A8A" w:rsidP="00AC41D4">
            <w:pPr>
              <w:pStyle w:val="EntEmet"/>
            </w:pPr>
            <w:r w:rsidRPr="00BD7D52">
              <w:t>15 april 2005</w:t>
            </w:r>
          </w:p>
        </w:tc>
      </w:tr>
      <w:tr w:rsidR="00AC41D4" w:rsidRPr="00BD7D52">
        <w:tblPrEx>
          <w:tblCellMar>
            <w:top w:w="0" w:type="dxa"/>
            <w:left w:w="0" w:type="dxa"/>
            <w:bottom w:w="0" w:type="dxa"/>
            <w:right w:w="0" w:type="dxa"/>
          </w:tblCellMar>
        </w:tblPrEx>
        <w:tc>
          <w:tcPr>
            <w:tcW w:w="1985" w:type="dxa"/>
            <w:tcBorders>
              <w:top w:val="single" w:sz="4" w:space="0" w:color="auto"/>
              <w:bottom w:val="single" w:sz="4" w:space="0" w:color="auto"/>
            </w:tcBorders>
          </w:tcPr>
          <w:p w:rsidR="00AC41D4" w:rsidRPr="00BD7D52" w:rsidRDefault="00AC41D4" w:rsidP="00AC41D4">
            <w:pPr>
              <w:pStyle w:val="EntEmet"/>
            </w:pPr>
            <w:r w:rsidRPr="00BD7D52">
              <w:t>Ärende:</w:t>
            </w:r>
          </w:p>
        </w:tc>
        <w:tc>
          <w:tcPr>
            <w:tcW w:w="7654" w:type="dxa"/>
            <w:tcBorders>
              <w:top w:val="single" w:sz="4" w:space="0" w:color="auto"/>
              <w:bottom w:val="single" w:sz="4" w:space="0" w:color="auto"/>
            </w:tcBorders>
          </w:tcPr>
          <w:p w:rsidR="00AC41D4" w:rsidRPr="00BD7D52" w:rsidRDefault="00996A8A" w:rsidP="00996A8A">
            <w:pPr>
              <w:pStyle w:val="EntEmet"/>
            </w:pPr>
            <w:bookmarkStart w:id="9" w:name="Subject_Prop"/>
            <w:bookmarkEnd w:id="9"/>
            <w:r w:rsidRPr="00BD7D52">
              <w:t xml:space="preserve">Förslag till Europaparlamentets och rådets beslut </w:t>
            </w:r>
            <w:r w:rsidR="00C01625" w:rsidRPr="00BD7D52">
              <w:t>om inrättandet av programmet "</w:t>
            </w:r>
            <w:r w:rsidRPr="00BD7D52">
              <w:t>Medborgare för Europa</w:t>
            </w:r>
            <w:r w:rsidR="00C01625" w:rsidRPr="00BD7D52">
              <w:t>" för åren 2007–</w:t>
            </w:r>
            <w:r w:rsidRPr="00BD7D52">
              <w:t>2013 i syfte att främja ett aktivt europeiskt medborgarskap</w:t>
            </w:r>
          </w:p>
        </w:tc>
      </w:tr>
    </w:tbl>
    <w:p w:rsidR="00AC41D4" w:rsidRPr="00BD7D52" w:rsidRDefault="00AC41D4" w:rsidP="00AC41D4">
      <w:pPr>
        <w:pStyle w:val="NormalConseil"/>
      </w:pPr>
    </w:p>
    <w:p w:rsidR="00AC41D4" w:rsidRPr="00BD7D52" w:rsidRDefault="00AC41D4" w:rsidP="00AC41D4">
      <w:pPr>
        <w:pStyle w:val="NormalConseil"/>
      </w:pPr>
    </w:p>
    <w:p w:rsidR="00AC41D4" w:rsidRPr="00BD7D52" w:rsidRDefault="00AC41D4" w:rsidP="00AC41D4">
      <w:pPr>
        <w:pStyle w:val="NormalConseil"/>
      </w:pPr>
      <w:r w:rsidRPr="00BD7D52">
        <w:t>För delegationerna bifogas kommissionens förslag, som översänts per brev från Patricia Bugnot till Javier Solana, generalsekreterare/hög representant.</w:t>
      </w:r>
    </w:p>
    <w:p w:rsidR="00AC41D4" w:rsidRPr="00BD7D52" w:rsidRDefault="00AC41D4" w:rsidP="00AC41D4">
      <w:pPr>
        <w:pStyle w:val="NormalConseil"/>
      </w:pPr>
    </w:p>
    <w:p w:rsidR="00AC41D4" w:rsidRPr="00BD7D52" w:rsidRDefault="00AC41D4" w:rsidP="00AC41D4">
      <w:pPr>
        <w:pStyle w:val="NormalConseil"/>
      </w:pPr>
    </w:p>
    <w:p w:rsidR="00AC41D4" w:rsidRPr="00BD7D52" w:rsidRDefault="00AC41D4" w:rsidP="00AC41D4">
      <w:pPr>
        <w:pStyle w:val="NormalConseil"/>
      </w:pPr>
    </w:p>
    <w:p w:rsidR="00AC41D4" w:rsidRPr="00BD7D52" w:rsidRDefault="00AC41D4" w:rsidP="00AC41D4">
      <w:pPr>
        <w:pStyle w:val="NormalConseil"/>
        <w:jc w:val="center"/>
      </w:pPr>
      <w:r w:rsidRPr="00BD7D52">
        <w:t>________________________</w:t>
      </w:r>
    </w:p>
    <w:p w:rsidR="00AC41D4" w:rsidRPr="00BD7D52" w:rsidRDefault="00AC41D4" w:rsidP="00AC41D4">
      <w:pPr>
        <w:pStyle w:val="NormalConseil"/>
      </w:pPr>
    </w:p>
    <w:p w:rsidR="00AC41D4" w:rsidRPr="00BD7D52" w:rsidRDefault="00AC41D4" w:rsidP="00AC41D4">
      <w:pPr>
        <w:pStyle w:val="NormalConseil"/>
      </w:pPr>
    </w:p>
    <w:p w:rsidR="00AC41D4" w:rsidRPr="00BD7D52" w:rsidRDefault="00AC41D4" w:rsidP="00AC41D4">
      <w:pPr>
        <w:pStyle w:val="NormalConseil"/>
        <w:outlineLvl w:val="0"/>
      </w:pPr>
      <w:r w:rsidRPr="00BD7D52">
        <w:rPr>
          <w:u w:val="single"/>
        </w:rPr>
        <w:t>Bilaga</w:t>
      </w:r>
      <w:r w:rsidRPr="00BD7D52">
        <w:t xml:space="preserve">: </w:t>
      </w:r>
      <w:bookmarkStart w:id="10" w:name="pj_Prop"/>
      <w:bookmarkEnd w:id="10"/>
      <w:r w:rsidRPr="00BD7D52">
        <w:t>KOM(2005) 116 slutlig</w:t>
      </w:r>
    </w:p>
    <w:p w:rsidR="00AC41D4" w:rsidRPr="00BD7D52" w:rsidRDefault="00AC41D4" w:rsidP="00AC41D4">
      <w:pPr>
        <w:pStyle w:val="NormalConseil"/>
        <w:outlineLvl w:val="0"/>
      </w:pPr>
    </w:p>
    <w:p w:rsidR="00AC41D4" w:rsidRPr="00BD7D52" w:rsidRDefault="00AC41D4" w:rsidP="00AC41D4">
      <w:pPr>
        <w:pStyle w:val="NormalConseil"/>
      </w:pPr>
    </w:p>
    <w:bookmarkEnd w:id="8"/>
    <w:p w:rsidR="00AC41D4" w:rsidRPr="00BD7D52" w:rsidRDefault="00AC41D4" w:rsidP="00AC41D4">
      <w:pPr>
        <w:pStyle w:val="NormalConseil"/>
        <w:sectPr w:rsidR="00AC41D4" w:rsidRPr="00BD7D52">
          <w:footerReference w:type="default" r:id="rId8"/>
          <w:footnotePr>
            <w:numRestart w:val="eachPage"/>
          </w:footnotePr>
          <w:endnotePr>
            <w:numFmt w:val="decimal"/>
          </w:endnotePr>
          <w:pgSz w:w="11907" w:h="16840" w:code="9"/>
          <w:pgMar w:top="1134" w:right="1134" w:bottom="1134" w:left="1134" w:header="567" w:footer="567" w:gutter="0"/>
          <w:cols w:space="720"/>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D42B8C" w:rsidRPr="00BD7D52">
        <w:tblPrEx>
          <w:tblCellMar>
            <w:top w:w="0" w:type="dxa"/>
            <w:left w:w="0" w:type="dxa"/>
            <w:bottom w:w="0" w:type="dxa"/>
            <w:right w:w="0" w:type="dxa"/>
          </w:tblCellMar>
        </w:tblPrEx>
        <w:trPr>
          <w:trHeight w:hRule="exact" w:val="1440"/>
        </w:trPr>
        <w:tc>
          <w:tcPr>
            <w:tcW w:w="1814" w:type="dxa"/>
          </w:tcPr>
          <w:p w:rsidR="00D42B8C" w:rsidRPr="00BD7D52" w:rsidRDefault="00BD7D52" w:rsidP="00D42B8C">
            <w:pPr>
              <w:pStyle w:val="Nomdelinstitution"/>
            </w:pPr>
            <w:r w:rsidRPr="00BD7D52">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D42B8C" w:rsidRPr="00BD7D52" w:rsidRDefault="00D42B8C" w:rsidP="00D42B8C">
            <w:pPr>
              <w:pStyle w:val="Nomdelinstitution"/>
            </w:pPr>
            <w:r w:rsidRPr="00BD7D52">
              <w:t>EUROPEISKA GEMENSKAPERNAS KOMMISSION</w:t>
            </w:r>
          </w:p>
        </w:tc>
      </w:tr>
    </w:tbl>
    <w:p w:rsidR="00D42B8C" w:rsidRPr="00BD7D52" w:rsidRDefault="00886454" w:rsidP="00D42B8C">
      <w:pPr>
        <w:pStyle w:val="Emission"/>
      </w:pPr>
      <w:r w:rsidRPr="00BD7D52">
        <w:t>Bryssel den 6.4.</w:t>
      </w:r>
      <w:r w:rsidR="00D42B8C" w:rsidRPr="00BD7D52">
        <w:t>2005</w:t>
      </w:r>
    </w:p>
    <w:p w:rsidR="00D42B8C" w:rsidRPr="00BD7D52" w:rsidRDefault="00D42B8C" w:rsidP="00D42B8C">
      <w:pPr>
        <w:pStyle w:val="Rfrenceinstitutionelle"/>
      </w:pPr>
      <w:r w:rsidRPr="00BD7D52">
        <w:t>KOM(2005) 116 slutlig</w:t>
      </w:r>
    </w:p>
    <w:p w:rsidR="00D42B8C" w:rsidRPr="00BD7D52" w:rsidRDefault="00D42B8C" w:rsidP="00D42B8C">
      <w:pPr>
        <w:pStyle w:val="Rfrenceinterinstitutionelle"/>
      </w:pPr>
      <w:r w:rsidRPr="00BD7D52">
        <w:t>2005/0041(COD)</w:t>
      </w:r>
    </w:p>
    <w:p w:rsidR="00D42B8C" w:rsidRPr="00BD7D52" w:rsidRDefault="00D42B8C" w:rsidP="00D42B8C">
      <w:pPr>
        <w:pStyle w:val="Confidentialit"/>
      </w:pPr>
      <w:r w:rsidRPr="00BD7D52">
        <w:fldChar w:fldCharType="begin" w:fldLock="1"/>
      </w:r>
      <w:r w:rsidRPr="00BD7D52">
        <w:instrText xml:space="preserve"> DOCPROPERTY "Classification" </w:instrText>
      </w:r>
      <w:r w:rsidRPr="00BD7D52">
        <w:fldChar w:fldCharType="separate"/>
      </w:r>
      <w:r w:rsidR="00886454" w:rsidRPr="00BD7D52">
        <w:t xml:space="preserve"> </w:t>
      </w:r>
      <w:r w:rsidRPr="00BD7D52">
        <w:fldChar w:fldCharType="end"/>
      </w:r>
    </w:p>
    <w:p w:rsidR="00D42B8C" w:rsidRPr="00BD7D52" w:rsidRDefault="00D42B8C" w:rsidP="00D42B8C">
      <w:pPr>
        <w:pStyle w:val="Statut"/>
      </w:pPr>
      <w:r w:rsidRPr="00BD7D52">
        <w:t>Förslag till</w:t>
      </w:r>
    </w:p>
    <w:p w:rsidR="00D42B8C" w:rsidRPr="00BD7D52" w:rsidRDefault="00D42B8C" w:rsidP="00D42B8C">
      <w:pPr>
        <w:pStyle w:val="Typedudocument"/>
      </w:pPr>
      <w:r w:rsidRPr="00BD7D52">
        <w:t>EUROPAPARLAMENTETS OCH RÅDETS BESLUT</w:t>
      </w:r>
    </w:p>
    <w:p w:rsidR="00D42B8C" w:rsidRPr="00BD7D52" w:rsidRDefault="00D42B8C" w:rsidP="00D42B8C">
      <w:pPr>
        <w:pStyle w:val="Titreobjet"/>
      </w:pPr>
      <w:r w:rsidRPr="00BD7D52">
        <w:t>om inrätta</w:t>
      </w:r>
      <w:r w:rsidR="003877B0" w:rsidRPr="00BD7D52">
        <w:t>ndet av</w:t>
      </w:r>
      <w:r w:rsidRPr="00BD7D52">
        <w:t xml:space="preserve"> programmet ‘Medborgare för Europa’ för åren 2007-2013 i syfte att främja ett aktivt europeiskt medborgarskap</w:t>
      </w:r>
    </w:p>
    <w:p w:rsidR="00D42B8C" w:rsidRPr="00BD7D52" w:rsidRDefault="00D42B8C" w:rsidP="00D275BF">
      <w:pPr>
        <w:pStyle w:val="Phrasefinale"/>
      </w:pPr>
      <w:r w:rsidRPr="00BD7D52">
        <w:t>(framlagt av kommissionen)</w:t>
      </w:r>
      <w:r w:rsidR="00D275BF" w:rsidRPr="00BD7D52">
        <w:t xml:space="preserve"> </w:t>
      </w:r>
      <w:r w:rsidR="00D275BF" w:rsidRPr="00BD7D52">
        <w:br/>
      </w:r>
      <w:r w:rsidR="00D275BF" w:rsidRPr="00BD7D52">
        <w:br/>
      </w:r>
      <w:r w:rsidR="00D275BF" w:rsidRPr="00BD7D52">
        <w:br/>
      </w:r>
      <w:r w:rsidRPr="00BD7D52">
        <w:t>{SEK (2005) 442}</w:t>
      </w:r>
    </w:p>
    <w:p w:rsidR="00D42B8C" w:rsidRPr="00BD7D52" w:rsidRDefault="00D42B8C" w:rsidP="00D42B8C">
      <w:pPr>
        <w:sectPr w:rsidR="00D42B8C" w:rsidRPr="00BD7D52" w:rsidSect="00AC41D4">
          <w:headerReference w:type="default" r:id="rId10"/>
          <w:footerReference w:type="default" r:id="rId11"/>
          <w:footerReference w:type="first" r:id="rId12"/>
          <w:pgSz w:w="11907" w:h="16839"/>
          <w:pgMar w:top="1134" w:right="1417" w:bottom="1134" w:left="1417" w:header="720" w:footer="720" w:gutter="0"/>
          <w:pgNumType w:start="1"/>
          <w:cols w:space="720"/>
          <w:titlePg/>
          <w:docGrid w:linePitch="326"/>
        </w:sectPr>
      </w:pPr>
    </w:p>
    <w:p w:rsidR="00D42B8C" w:rsidRPr="00BD7D52" w:rsidRDefault="00D42B8C" w:rsidP="00D42B8C">
      <w:pPr>
        <w:pStyle w:val="Exposdesmotifstitre"/>
      </w:pPr>
      <w:r w:rsidRPr="00BD7D52">
        <w:t>MOTIVERING</w:t>
      </w:r>
    </w:p>
    <w:p w:rsidR="00D42B8C" w:rsidRPr="00BD7D52" w:rsidRDefault="00D42B8C" w:rsidP="00D42B8C">
      <w:pPr>
        <w:pStyle w:val="ManualHeading1"/>
      </w:pPr>
      <w:r w:rsidRPr="00BD7D52">
        <w:t>INLEDNING</w:t>
      </w:r>
    </w:p>
    <w:p w:rsidR="00D42B8C" w:rsidRPr="00BD7D52" w:rsidRDefault="00D42B8C" w:rsidP="00D42B8C">
      <w:r w:rsidRPr="00BD7D52">
        <w:t>Europeiska unionen utgör idag ett tätt nätverk av institutionella, sociala och politiska kontakter som i och med EU:s utvidgning har ytterligare berikats, vilket kommer att fortsätta genom framtida utvidgningar. Europas medborgare befinner sig i centrum av denna process och deras aktiva engagemang är avgörande för en demokratisk och balanserad utveckling av Europeiska unionen.</w:t>
      </w:r>
    </w:p>
    <w:p w:rsidR="00D42B8C" w:rsidRPr="00BD7D52" w:rsidRDefault="00D42B8C" w:rsidP="00D42B8C">
      <w:r w:rsidRPr="00BD7D52">
        <w:t xml:space="preserve">För närvarande upplever dock Europeiska unionen en paradox: trots unionens framgångar och betydande resultat sedan bildandet verkar Europas medborgare ha utvecklat en viss distans gentemot EU-institutionerna och har svårt att identifiera sig med den europeiska integrationsprocessen. Det låga deltagandet i de senaste valen till Europaparlamentet är ett färskt exempel på detta. Europeiska rådet har vid flera tillfällen </w:t>
      </w:r>
      <w:r w:rsidR="004248B5" w:rsidRPr="00BD7D52">
        <w:t>bekräftat</w:t>
      </w:r>
      <w:r w:rsidRPr="00BD7D52">
        <w:t xml:space="preserve"> behovet att föra Europeiska unionen och dess institutioner närmare medborgarna i medlemsstaterna och uppmuntrat EU-institutionerna att främja medborgarnas deltagande i det offentliga livet och i beslutsfattandet. </w:t>
      </w:r>
    </w:p>
    <w:p w:rsidR="00D42B8C" w:rsidRPr="00BD7D52" w:rsidRDefault="00D42B8C" w:rsidP="00D42B8C">
      <w:r w:rsidRPr="00BD7D52">
        <w:t xml:space="preserve">Kommissionen har kartlagt tre slags svar på detta problem, vilka skall genomföras via olika initiativ som den vidtar. För det första behövs det bättre information till medborgarna om EU-institutionerna och bättre kommunikation om europeiska frågor allmänt sett. För det andra måste medborgarna vara fullt medvetna om sina rättigheter i egenskap av EU-medborgare enligt artikel 17 i EG-fördraget och sina grundläggande rättigheter enligt Stadgan om grundläggande rättigheter, samt ta dem tillvara. För det tredje måste medborgarna även känna till sina medborgerliga skyldigheter och engagera sig aktivt i den europeiska integrationsprocessen samt utveckla en tillhörighetskänsla och en europeisk identitet. </w:t>
      </w:r>
    </w:p>
    <w:p w:rsidR="00D42B8C" w:rsidRPr="00BD7D52" w:rsidRDefault="00D42B8C" w:rsidP="00D42B8C">
      <w:r w:rsidRPr="00BD7D52">
        <w:t>Syftet med detta program är att ta itu med den tredje frågan. Utmaningen att överbrygga klyftan mellan medborgarna och EU-institutionerna är nära kopplad till en annan utmaning, nämligen att stärka sammanhållningen mellan européer, särskilt efter anslutningen av de tio nya medlemsstaterna den 1 maj 2004. I det sammanhange</w:t>
      </w:r>
      <w:r w:rsidR="004248B5" w:rsidRPr="00BD7D52">
        <w:t>t</w:t>
      </w:r>
      <w:r w:rsidRPr="00BD7D52">
        <w:t xml:space="preserve"> blir de gemensamma värderingarna som friheter, rättvisa, tolerans och solidaritet, vilka håller samman våra samhällen, viktigare än någonsin.</w:t>
      </w:r>
    </w:p>
    <w:p w:rsidR="00D42B8C" w:rsidRPr="00BD7D52" w:rsidRDefault="00D42B8C" w:rsidP="00D42B8C">
      <w:r w:rsidRPr="00BD7D52">
        <w:t>Därför behöver Europeiska unionen ett program där medborgarna ställs i centrum, där de får möjlighet att fullt ut åta sig sitt ansvar i egenskap av EU-medborgare och vilket svarar på behovet att förbättra deras deltagande i uppbyggnaden av Europa. Programmet kommer att främja samarbete mellan medborgarna och deras organisationer från olika länder för att de skall kunna mötas, agera tillsammans och utveckla egna idéer i ett europeiskt sammanhang som går längre än de</w:t>
      </w:r>
      <w:r w:rsidR="004248B5" w:rsidRPr="00BD7D52">
        <w:t>t</w:t>
      </w:r>
      <w:r w:rsidRPr="00BD7D52">
        <w:t xml:space="preserve"> nationella </w:t>
      </w:r>
      <w:r w:rsidR="004248B5" w:rsidRPr="00BD7D52">
        <w:t>perspektivet</w:t>
      </w:r>
      <w:r w:rsidRPr="00BD7D52">
        <w:t xml:space="preserve"> och som respekterar mångfalden. Ömsesidigt förstående, solidaritet och en känsla av att tillhöra Europa är byggstenarna i medborgarnas engagemang.</w:t>
      </w:r>
    </w:p>
    <w:p w:rsidR="00D42B8C" w:rsidRPr="00BD7D52" w:rsidRDefault="00D42B8C" w:rsidP="00D42B8C">
      <w:pPr>
        <w:pStyle w:val="ManualHeading1"/>
      </w:pPr>
      <w:r w:rsidRPr="00BD7D52">
        <w:t>1.</w:t>
      </w:r>
      <w:r w:rsidRPr="00BD7D52">
        <w:tab/>
        <w:t>Bakgrund till förslaget</w:t>
      </w:r>
    </w:p>
    <w:p w:rsidR="00D42B8C" w:rsidRPr="00BD7D52" w:rsidRDefault="00D42B8C" w:rsidP="00D42B8C">
      <w:r w:rsidRPr="00BD7D52">
        <w:t>Rådets beslut om gemenskapens åtgärdsprogram för att främja ett aktivt europeiskt medborgarskap (medborgardeltagande) vilket antogs den 26 januari 2004 utgör en rättslig grund för bidrag till främjande av aktivt europeiskt medborgarskap under tre år (2004-2006)</w:t>
      </w:r>
      <w:r w:rsidRPr="00BD7D52">
        <w:rPr>
          <w:vertAlign w:val="superscript"/>
        </w:rPr>
        <w:footnoteReference w:id="1"/>
      </w:r>
      <w:r w:rsidRPr="00BD7D52">
        <w:t>.</w:t>
      </w:r>
    </w:p>
    <w:p w:rsidR="00D42B8C" w:rsidRPr="00BD7D52" w:rsidRDefault="00D42B8C" w:rsidP="00D42B8C">
      <w:r w:rsidRPr="00BD7D52">
        <w:t>I kommissionens meddelande ”Bygga en gemensam framtid – Politiska utmaningar och budgetmedel i ett utvidgat EU 2007-2013”</w:t>
      </w:r>
      <w:r w:rsidRPr="00BD7D52">
        <w:rPr>
          <w:rStyle w:val="Fotnotsreferens"/>
        </w:rPr>
        <w:footnoteReference w:id="2"/>
      </w:r>
      <w:r w:rsidRPr="00BD7D52">
        <w:t xml:space="preserve"> föreslås att utvecklingen av ett europeiskt medborgarskap blir en av de viktigaste prioriteringarna inom EU:s insatser. Detta inbegriper behovet att förverkliga medborgarskapet genom att främja europeisk kultur och mångfald på områden som direkt engagerar Europas medborgare i integrationsprocessen, inbegripet medborgarskap. I ljuset av detta och mot bakgrund av resultaten från det offentliga samrådet samt förhands</w:t>
      </w:r>
      <w:r w:rsidR="004248B5" w:rsidRPr="00BD7D52">
        <w:t>bedömningen</w:t>
      </w:r>
      <w:r w:rsidRPr="00BD7D52">
        <w:t xml:space="preserve"> av det framtida instrumentet lägger kommissionen fram sitt lagstiftningsförslag som del i den nya omgången program för åren 2007-2013. Genom det föreslagna programmet säkerställs kontinuiteten för det aktuella programmet för medborgardeltagande, samtidigt som man banar vägen för ny verksamhet och tillhandahåller en viss flexibilitet så att anpassning till framtida utveckling blir möjlig.</w:t>
      </w:r>
    </w:p>
    <w:p w:rsidR="00D42B8C" w:rsidRPr="00BD7D52" w:rsidRDefault="00D42B8C" w:rsidP="00D42B8C">
      <w:pPr>
        <w:pStyle w:val="ManualHeading1"/>
      </w:pPr>
      <w:r w:rsidRPr="00BD7D52">
        <w:t>2.</w:t>
      </w:r>
      <w:r w:rsidRPr="00BD7D52">
        <w:tab/>
        <w:t xml:space="preserve">Resultat av det offentliga samrådet med berörda parter och av konsekvensbedömningen </w:t>
      </w:r>
    </w:p>
    <w:p w:rsidR="00D42B8C" w:rsidRPr="00BD7D52" w:rsidRDefault="00D42B8C" w:rsidP="00D42B8C">
      <w:pPr>
        <w:pStyle w:val="ManualHeading2"/>
      </w:pPr>
      <w:r w:rsidRPr="00BD7D52">
        <w:t>2.1.</w:t>
      </w:r>
      <w:r w:rsidRPr="00BD7D52">
        <w:tab/>
        <w:t>Offentligt samråd</w:t>
      </w:r>
    </w:p>
    <w:p w:rsidR="00D42B8C" w:rsidRPr="00BD7D52" w:rsidRDefault="00D42B8C" w:rsidP="00D42B8C">
      <w:r w:rsidRPr="00BD7D52">
        <w:t>Utarbetandet av detta förslag till nytt program har inbegripit ett omfattande samråd kring de problem och frågor som bör tas upp, målgrupper, viktigaste mål och sätt att genomföra</w:t>
      </w:r>
      <w:r w:rsidR="004248B5" w:rsidRPr="00BD7D52">
        <w:t xml:space="preserve"> programmet</w:t>
      </w:r>
      <w:r w:rsidRPr="00BD7D52">
        <w:t xml:space="preserve">. Ett samråd på nätet mellan december 2004 och februari 2005 ledde till över ett tusen svar, däribland cirka 700 från organisationer och omkring 300 från enskilda personer. Ett samrådsforum anordnades den 3 </w:t>
      </w:r>
      <w:r w:rsidRPr="00BD7D52">
        <w:noBreakHyphen/>
        <w:t xml:space="preserve"> 4 februari 2005 med ungefär 350 deltagare som företrädde alla berörda parter. </w:t>
      </w:r>
    </w:p>
    <w:p w:rsidR="00D42B8C" w:rsidRPr="00BD7D52" w:rsidRDefault="00D42B8C" w:rsidP="00D42B8C">
      <w:r w:rsidRPr="00BD7D52">
        <w:t xml:space="preserve">Det viktigaste resultatet av samrådet var ett klart stöd till ett nytt program. Det allmänna tillvägagångssättet som föreslogs, nämligen att rikta sig både direkt till medborgarna och till organisationer i det civila samhället, fick ett massivt stöd. </w:t>
      </w:r>
    </w:p>
    <w:p w:rsidR="00D42B8C" w:rsidRPr="00BD7D52" w:rsidRDefault="00D42B8C" w:rsidP="00D42B8C">
      <w:r w:rsidRPr="00BD7D52">
        <w:t>Att de pågående insatserna som vänortsverksamhet och driftsbidrag till organisationer är lyckade bevisas genom det tydliga stödet till att de fortsätts. De viktigaste nyheterna som efterlystes var fleråriga projekt, samling av erfarenheter från lokala projekt i olika medlemsstater, utveckling av innovativa partnerskap med nya partner samt stora evenemang som mobiliserar medborgare på EU-nivå, bland annat inom ramen för dialogen mellan kulturer.</w:t>
      </w:r>
    </w:p>
    <w:p w:rsidR="00D42B8C" w:rsidRPr="00BD7D52" w:rsidRDefault="00D42B8C" w:rsidP="00D42B8C">
      <w:r w:rsidRPr="00BD7D52">
        <w:t xml:space="preserve">Olika allmänna principer som bör styra genomförandet av programmet har betonats. Den internationella dimensionen ansågs väsentlig. Man betonade behovet att särskilt </w:t>
      </w:r>
      <w:r w:rsidR="004248B5" w:rsidRPr="00BD7D52">
        <w:t>sträva efter</w:t>
      </w:r>
      <w:r w:rsidRPr="00BD7D52">
        <w:t xml:space="preserve"> att band skapas mellan medborgarna i ”gamla”, ”nya” och framtida medlemsstater. Utvecklingen av synergieffekter mellan olika aktiviteter samt nätverk mellan olika berörda parter ansågs viktig. Man efterlyste också kopplingar mellan detta program och andra program i kommissionens regi. </w:t>
      </w:r>
    </w:p>
    <w:p w:rsidR="00D42B8C" w:rsidRPr="00BD7D52" w:rsidRDefault="00D42B8C" w:rsidP="00D42B8C">
      <w:pPr>
        <w:pStyle w:val="ManualHeading2"/>
      </w:pPr>
      <w:r w:rsidRPr="00BD7D52">
        <w:t>2.2.</w:t>
      </w:r>
      <w:r w:rsidRPr="00BD7D52">
        <w:tab/>
        <w:t>Förhandsbedömning</w:t>
      </w:r>
    </w:p>
    <w:p w:rsidR="00D42B8C" w:rsidRPr="00BD7D52" w:rsidRDefault="00D42B8C" w:rsidP="00D42B8C">
      <w:r w:rsidRPr="00BD7D52">
        <w:t xml:space="preserve">I förhandsbedömningen presenteras resultaten av samrådet kring förslaget. I den betonas nödvändigheten att möta medborgarnas och det civila samhällets behov av ett system som stöder internationell verksamhet inom aktivt medborgarskap. Man betonar hur förslaget kompletterar EU:s övriga program och insatser, särskilt dem som genomförs av generaldirektoratet för press och kommunikation, generaldirektoratet för forskning och generaldirektoratet för rättvisa, frihet och säkerhet. </w:t>
      </w:r>
    </w:p>
    <w:p w:rsidR="00D42B8C" w:rsidRPr="00BD7D52" w:rsidRDefault="00D42B8C" w:rsidP="00D42B8C">
      <w:pPr>
        <w:pStyle w:val="ManualHeading1"/>
      </w:pPr>
      <w:r w:rsidRPr="00BD7D52">
        <w:t>3.</w:t>
      </w:r>
      <w:r w:rsidRPr="00BD7D52">
        <w:tab/>
        <w:t>Målen för det nya programmet</w:t>
      </w:r>
    </w:p>
    <w:p w:rsidR="00D42B8C" w:rsidRPr="00BD7D52" w:rsidRDefault="00D42B8C" w:rsidP="00D42B8C">
      <w:r w:rsidRPr="00BD7D52">
        <w:t xml:space="preserve">Det övergripande målet för det föreslagna programmet är att det skall bidra till följande: </w:t>
      </w:r>
    </w:p>
    <w:p w:rsidR="00D42B8C" w:rsidRPr="00BD7D52" w:rsidRDefault="00D42B8C" w:rsidP="00D42B8C">
      <w:pPr>
        <w:pStyle w:val="ListDash"/>
      </w:pPr>
      <w:r w:rsidRPr="00BD7D52">
        <w:t xml:space="preserve">Ge medborgarna möjlighet att samverka och delta i uppbyggandet av ett </w:t>
      </w:r>
      <w:r w:rsidR="00E73582" w:rsidRPr="00BD7D52">
        <w:t>allt närmare</w:t>
      </w:r>
      <w:r w:rsidRPr="00BD7D52">
        <w:t xml:space="preserve"> Europa som dess kulturella mångfald enar och berikar. </w:t>
      </w:r>
    </w:p>
    <w:p w:rsidR="00D42B8C" w:rsidRPr="00BD7D52" w:rsidRDefault="00D42B8C" w:rsidP="00D42B8C">
      <w:pPr>
        <w:pStyle w:val="ListDash"/>
      </w:pPr>
      <w:r w:rsidRPr="00BD7D52">
        <w:t xml:space="preserve">Skapa en europeisk identitet som bygger på erkända gemensamma värderingar, gemensam historia och kultur. </w:t>
      </w:r>
    </w:p>
    <w:p w:rsidR="00D42B8C" w:rsidRPr="00BD7D52" w:rsidRDefault="00D42B8C" w:rsidP="00D42B8C">
      <w:pPr>
        <w:pStyle w:val="ListDash"/>
      </w:pPr>
      <w:r w:rsidRPr="00BD7D52">
        <w:t>Främja ömsesidig förståelse mellan europeiska medborgare som respekterar och värdesätter den kulturella mångfalden och samtidigt bidrar till den interkulturella dialogen.</w:t>
      </w:r>
    </w:p>
    <w:p w:rsidR="00D42B8C" w:rsidRPr="00BD7D52" w:rsidRDefault="00D42B8C" w:rsidP="00D42B8C">
      <w:r w:rsidRPr="00BD7D52">
        <w:t xml:space="preserve">Med hänsyn till den aktuella situationen och de kartlagda behoven är de lämpligaste särskilda målen som skall genomföras på en internationell bas följande: </w:t>
      </w:r>
    </w:p>
    <w:p w:rsidR="00D42B8C" w:rsidRPr="00BD7D52" w:rsidRDefault="00D42B8C" w:rsidP="00D42B8C">
      <w:pPr>
        <w:pStyle w:val="ListDash"/>
      </w:pPr>
      <w:r w:rsidRPr="00BD7D52">
        <w:t xml:space="preserve">Att föra samman personer från lokalsamhällen i hela Europa för att de skall dela med sig av och utbyta sina erfarenheter, åsikter och värderingar, lära av historien och bygga för framtiden. </w:t>
      </w:r>
    </w:p>
    <w:p w:rsidR="00D42B8C" w:rsidRPr="00BD7D52" w:rsidRDefault="00D42B8C" w:rsidP="00D42B8C">
      <w:r w:rsidRPr="00BD7D52">
        <w:t xml:space="preserve">Genom programmet kommer man att främja det direkta deltagandet av medborgare i hela Europa, både i programmets verksamhet och i utarbetandet av begreppet ”europeisk identitet”. Ett av de mest effektiva sätten att delta är att få direkt erfarenhet av andra kulturer i en miljö som främjar utbyte och där människor lär sig genom att engagera sig i frågor och insatser som gäller Europas själva väsen. Detta interkulturella utbyte kommer att bidra till bättre ömsesidiga kunskaper om de europeiska folkens kultur och historia och kommer därför att föra fram vårt gemensamma kulturarv och stärka grunden till vår gemensamma framtid. </w:t>
      </w:r>
    </w:p>
    <w:p w:rsidR="00D42B8C" w:rsidRPr="00BD7D52" w:rsidRDefault="00D42B8C" w:rsidP="00D42B8C">
      <w:pPr>
        <w:pStyle w:val="ListDash"/>
      </w:pPr>
      <w:r w:rsidRPr="00BD7D52">
        <w:t>Att främja verksamhet, debatt och reflektion kopplade till europeiskt medborgarskap genom samarbete mellan det civila samhällets organisationer på europeisk nivå.</w:t>
      </w:r>
    </w:p>
    <w:p w:rsidR="00D42B8C" w:rsidRPr="00BD7D52" w:rsidRDefault="00D42B8C" w:rsidP="00D42B8C">
      <w:r w:rsidRPr="00BD7D52">
        <w:t>Det behövs stöd till samarbete över gränserna mellan det civila samhällets organisationer på europeisk nivå. Dessa Europaomfattande organisationer som företräder ett brett spektrum av medborgare kan via gränsöverskridande och sektorsövergripande verksamhet, debatt och reflektion som är kopplade till EU-medborgarskapet fungera som spridare av budskap och ge medborgarna en röst i Europa.</w:t>
      </w:r>
    </w:p>
    <w:p w:rsidR="00D42B8C" w:rsidRPr="00BD7D52" w:rsidRDefault="00D42B8C" w:rsidP="00D42B8C">
      <w:pPr>
        <w:pStyle w:val="ListDash"/>
      </w:pPr>
      <w:r w:rsidRPr="00BD7D52">
        <w:t xml:space="preserve">Att göra Europatanken mer konkret för medborgarna genom att främja och värdesätta Europas värderingar och </w:t>
      </w:r>
      <w:r w:rsidR="00E3316E" w:rsidRPr="00BD7D52">
        <w:t>landvinningar</w:t>
      </w:r>
      <w:r w:rsidRPr="00BD7D52">
        <w:t xml:space="preserve">, alltmedan man värnar om minnet av det förflutna. </w:t>
      </w:r>
    </w:p>
    <w:p w:rsidR="00D42B8C" w:rsidRPr="00BD7D52" w:rsidRDefault="00D42B8C" w:rsidP="00D42B8C">
      <w:r w:rsidRPr="00BD7D52">
        <w:t>Det behövs insatser riktade till den bredast</w:t>
      </w:r>
      <w:r w:rsidR="00E3316E" w:rsidRPr="00BD7D52">
        <w:t xml:space="preserve"> möjliga</w:t>
      </w:r>
      <w:r w:rsidRPr="00BD7D52">
        <w:t xml:space="preserve"> mottagarskaran över gränserna, vilka bygger på gemensamma idéer, värderingar eller resultat och som når ut till så många européer som möjligt. Dessa insatser i hela Europa är avsedda att skapa en känsla av att man </w:t>
      </w:r>
      <w:r w:rsidR="00E3316E" w:rsidRPr="00BD7D52">
        <w:t>delar</w:t>
      </w:r>
      <w:r w:rsidRPr="00BD7D52">
        <w:t xml:space="preserve"> gemensamma europeiska ideal, vilken tillfogas till den redan befintliga känslan av nationell och regional identitet. De kommer att bidra till att framhäva det gemensamma kulturarvet.</w:t>
      </w:r>
    </w:p>
    <w:p w:rsidR="00D42B8C" w:rsidRPr="00BD7D52" w:rsidRDefault="00D42B8C" w:rsidP="00D42B8C">
      <w:pPr>
        <w:pStyle w:val="ListDash"/>
      </w:pPr>
      <w:r w:rsidRPr="00BD7D52">
        <w:t>Att främja en balanserad integration av medborgare och det civila samhällets organisationer från alla medlemsstater, bidra till den interkulturella dialogen och framhäva såväl Europas mångfald som dess enhet, med särskild uppmärksamhet för verksamhet tillsammans med nyanslutna EU-medlemsstater.</w:t>
      </w:r>
    </w:p>
    <w:p w:rsidR="00D42B8C" w:rsidRPr="00BD7D52" w:rsidRDefault="00D42B8C" w:rsidP="00D42B8C">
      <w:r w:rsidRPr="00BD7D52">
        <w:t xml:space="preserve">Utan ett tydligt och omfattande deltagande av medborgare </w:t>
      </w:r>
      <w:r w:rsidR="00E3316E" w:rsidRPr="00BD7D52">
        <w:t xml:space="preserve">och </w:t>
      </w:r>
      <w:r w:rsidRPr="00BD7D52">
        <w:t>det civila samhällets organisationer i de nyare medlemsstaterna kommer Europas utveckling att gravt ifrågasättas. Alla ovannämnda mål måste därför beakta detta sistnämnda mål som kommer att tas med i alla programmets insatser. Samarbete över gränserna kommer att ha en avgörande betydelse för detta mål.</w:t>
      </w:r>
    </w:p>
    <w:p w:rsidR="00D42B8C" w:rsidRPr="00BD7D52" w:rsidRDefault="00D42B8C" w:rsidP="00D42B8C">
      <w:pPr>
        <w:pStyle w:val="ManualHeading1"/>
      </w:pPr>
      <w:r w:rsidRPr="00BD7D52">
        <w:t>4.</w:t>
      </w:r>
      <w:r w:rsidRPr="00BD7D52">
        <w:tab/>
        <w:t>Insatser</w:t>
      </w:r>
    </w:p>
    <w:p w:rsidR="00D42B8C" w:rsidRPr="00BD7D52" w:rsidRDefault="00D42B8C" w:rsidP="00D42B8C">
      <w:pPr>
        <w:pStyle w:val="ManualHeading2"/>
      </w:pPr>
      <w:r w:rsidRPr="00BD7D52">
        <w:t>4.1</w:t>
      </w:r>
      <w:r w:rsidRPr="00BD7D52">
        <w:tab/>
        <w:t>Område 1: Aktiva medborgare för Europa</w:t>
      </w:r>
    </w:p>
    <w:p w:rsidR="00D42B8C" w:rsidRPr="00BD7D52" w:rsidRDefault="00D42B8C" w:rsidP="00D42B8C">
      <w:pPr>
        <w:rPr>
          <w:b/>
        </w:rPr>
      </w:pPr>
      <w:r w:rsidRPr="00BD7D52">
        <w:rPr>
          <w:b/>
        </w:rPr>
        <w:t>Vänorter</w:t>
      </w:r>
    </w:p>
    <w:p w:rsidR="00D42B8C" w:rsidRPr="00BD7D52" w:rsidRDefault="00D42B8C" w:rsidP="00D42B8C">
      <w:r w:rsidRPr="00BD7D52">
        <w:t xml:space="preserve">Denna insats omfattar verksamhet som inbegriper eller främjar direkta utbyten mellan Europas medborgare via deltagande i vänortsverksamhet, inbegripet konferenser eller seminarier kring ämnen av gemensamt intresse och därtill kopplade publikationer, vilka anordnas inom ramen för vänortsverksamhet. Denna insats kommer att aktivt bidra till att öka ömsesidiga kunskaper och förståelse mellan medborgarna. </w:t>
      </w:r>
    </w:p>
    <w:p w:rsidR="00D42B8C" w:rsidRPr="00BD7D52" w:rsidRDefault="00D42B8C" w:rsidP="00D42B8C">
      <w:pPr>
        <w:rPr>
          <w:b/>
        </w:rPr>
      </w:pPr>
      <w:r w:rsidRPr="00BD7D52">
        <w:rPr>
          <w:b/>
        </w:rPr>
        <w:t>Medborgarnas projekt och stödåtgärder</w:t>
      </w:r>
    </w:p>
    <w:p w:rsidR="00D42B8C" w:rsidRPr="00BD7D52" w:rsidRDefault="00D42B8C" w:rsidP="00D42B8C">
      <w:r w:rsidRPr="00BD7D52">
        <w:t>Denna insats omfattar stöd till en rad olika gränsöverskridande och sektorsövergripande projekt som medborgarna direkt</w:t>
      </w:r>
      <w:r w:rsidR="00E3316E" w:rsidRPr="00BD7D52">
        <w:t xml:space="preserve"> medverkar i</w:t>
      </w:r>
      <w:r w:rsidRPr="00BD7D52">
        <w:t>. Projektens skala och räckvidd kommer att bero på utveckling</w:t>
      </w:r>
      <w:r w:rsidR="00E3316E" w:rsidRPr="00BD7D52">
        <w:t>en</w:t>
      </w:r>
      <w:r w:rsidRPr="00BD7D52">
        <w:t xml:space="preserve"> i samhället och de skall via innovativa tillvägagångssätt utröna möjliga svar på de kartlagda behoven. Projekten kommer att samla medborgare från olika bakgrunder som agerar tillsammans eller diskuterar gemensamma europeiska frågor och på så sätt kommer de att utveckla gemensam förståelse samt rikta uppmärksamheten på den europeiska integrationsprocessen. För att förbättra medborgarnas projekt är det också nödvändigt att utarbeta stödåtgärder för att utbyta de bästa lösningarna, dela erfarenheter mellan berörda parter, däribland offentliga myndigheter på lokal och regional nivå, samt utveckla nya färdigheter, till exempel genom fortbildning.</w:t>
      </w:r>
    </w:p>
    <w:p w:rsidR="00D42B8C" w:rsidRPr="00BD7D52" w:rsidRDefault="00D42B8C" w:rsidP="00D42B8C">
      <w:pPr>
        <w:pStyle w:val="ManualHeading2"/>
      </w:pPr>
      <w:r w:rsidRPr="00BD7D52">
        <w:t>4.2.</w:t>
      </w:r>
      <w:r w:rsidRPr="00BD7D52">
        <w:tab/>
        <w:t>Område 2: Aktivt civilt samhälle i Europa</w:t>
      </w:r>
    </w:p>
    <w:p w:rsidR="00D42B8C" w:rsidRPr="00BD7D52" w:rsidRDefault="00D42B8C" w:rsidP="00D42B8C">
      <w:pPr>
        <w:rPr>
          <w:b/>
        </w:rPr>
      </w:pPr>
      <w:r w:rsidRPr="00BD7D52">
        <w:rPr>
          <w:b/>
        </w:rPr>
        <w:t>Strukturellt stöd till europeiska organisationer för forskning inom offentlig policy (tankesmedjor)</w:t>
      </w:r>
    </w:p>
    <w:p w:rsidR="00D42B8C" w:rsidRPr="00BD7D52" w:rsidRDefault="00D42B8C" w:rsidP="00D42B8C">
      <w:r w:rsidRPr="00BD7D52">
        <w:t xml:space="preserve">Organisationer som förmedlar nya idéer och funderingar kring europeiska frågor är viktiga institutionella samtalspartner som kan tillhandahålla oberoende strategiska och sektorsövergripande rekommendationer till EU-institutionerna. De kan företa verksamhet som ger näring åt debatten, bland annat om EU-medborgarskap och om europeiska värderingar och kulturer. Denna insats är avsedd att stärka den institutionella förmågan för dessa organisationer som är representativa, ger ett verkligt europeiskt mervärde, kan få till stånd betydande multiplikatoreffekter och kan samarbeta med andra bidragsmottagare inom detta program. Ett viktigt inslag på detta område är förstärkningen av Europaomfattande nätverk. </w:t>
      </w:r>
    </w:p>
    <w:p w:rsidR="00D42B8C" w:rsidRPr="00BD7D52" w:rsidRDefault="00D42B8C" w:rsidP="00D42B8C">
      <w:r w:rsidRPr="00BD7D52">
        <w:rPr>
          <w:b/>
        </w:rPr>
        <w:t>Strukturellt stöd till det civila samhällets organisationer på europeisk nivå</w:t>
      </w:r>
    </w:p>
    <w:p w:rsidR="00D42B8C" w:rsidRPr="00BD7D52" w:rsidRDefault="00D42B8C" w:rsidP="00D42B8C">
      <w:r w:rsidRPr="00BD7D52">
        <w:t>Det civila samhällets organisationer måste finnas till och kunna fungera och samarbeta på europeisk nivå inom ett stort antal områden av allmänt interesse (t.ex. gemensamma värderingar, kulturarv, volontärarbete, sociala frågor). Denna insats kommer att ge dem förmågan och stabiliteten att fungera som gränsöverskridande katalysatorer för medlemmarna och för det civila samhället på europeisk nivå. Stärkandet av Europaomfattande nätverk är ett viktigt inslag inom detta område.</w:t>
      </w:r>
    </w:p>
    <w:p w:rsidR="00D42B8C" w:rsidRPr="00BD7D52" w:rsidRDefault="00D42B8C" w:rsidP="00D42B8C">
      <w:r w:rsidRPr="00BD7D52">
        <w:rPr>
          <w:b/>
        </w:rPr>
        <w:t>Stöd till projekt föreslagna av det civila samhällets organisationer</w:t>
      </w:r>
    </w:p>
    <w:p w:rsidR="00D42B8C" w:rsidRPr="00BD7D52" w:rsidRDefault="00D42B8C" w:rsidP="00D42B8C">
      <w:r w:rsidRPr="00BD7D52">
        <w:t xml:space="preserve">Det civila samhällets organisationer, exempelvis icke-statliga organisationer, fackföreningar, förbund, tankesmedjor osv. kan via debatter, publikationer, </w:t>
      </w:r>
      <w:r w:rsidR="00E3316E" w:rsidRPr="00BD7D52">
        <w:t>opinionsbildning</w:t>
      </w:r>
      <w:r w:rsidRPr="00BD7D52">
        <w:t xml:space="preserve"> och andra konkreta gränsöverskridande projekt engagera medborgarna eller företräda deras intressen. Införandet eller utvecklingen av en europeisk dimension i verksamhet som bedrivs av det civila samhällets organisationer kommer att ge dem möjlighet att öka kapaciteten och nå en större publik. Direkt samarbete mellan det civila samhällets organisationer från olika medlemstater kommer att bidra till ömsesidig förståelse för de olika kulturerna och åsikterna och till kartläggning av gemensamma angelägenheter och värderingar.</w:t>
      </w:r>
    </w:p>
    <w:p w:rsidR="00D42B8C" w:rsidRPr="00BD7D52" w:rsidRDefault="00D42B8C" w:rsidP="00D42B8C">
      <w:pPr>
        <w:pStyle w:val="ManualHeading2"/>
      </w:pPr>
      <w:r w:rsidRPr="00BD7D52">
        <w:t>4.3.</w:t>
      </w:r>
      <w:r w:rsidRPr="00BD7D52">
        <w:tab/>
        <w:t>Område 3: Tillsammans för Europa</w:t>
      </w:r>
    </w:p>
    <w:p w:rsidR="00D42B8C" w:rsidRPr="00BD7D52" w:rsidRDefault="00D42B8C" w:rsidP="00D42B8C">
      <w:pPr>
        <w:rPr>
          <w:b/>
        </w:rPr>
      </w:pPr>
      <w:r w:rsidRPr="00BD7D52">
        <w:rPr>
          <w:b/>
        </w:rPr>
        <w:t>Mycket synliga evenemang</w:t>
      </w:r>
    </w:p>
    <w:p w:rsidR="00D42B8C" w:rsidRPr="00BD7D52" w:rsidRDefault="00D42B8C" w:rsidP="00D42B8C">
      <w:r w:rsidRPr="00BD7D52">
        <w:t xml:space="preserve">Denna insats kommer att stödja evenemang som anordnas av eller i samarbete med Europeiska kommissionen och som är av betydande skala och räckvidd, berör i hög grad Europas folk, bidrar till att öka deras känsla av att tillhöra samma gemenskap, gör dem medvetna om Europeiska unionens historia, </w:t>
      </w:r>
      <w:r w:rsidR="005E3C10" w:rsidRPr="00BD7D52">
        <w:t>landvinningar</w:t>
      </w:r>
      <w:r w:rsidRPr="00BD7D52">
        <w:t xml:space="preserve"> och värderingar, engagerar dem i dialogen mellan kulturerna och bidrar till utvecklingen av deras europeiska identitet. </w:t>
      </w:r>
    </w:p>
    <w:p w:rsidR="00D42B8C" w:rsidRPr="00BD7D52" w:rsidRDefault="00D42B8C" w:rsidP="00D42B8C">
      <w:pPr>
        <w:rPr>
          <w:b/>
        </w:rPr>
      </w:pPr>
      <w:r w:rsidRPr="00BD7D52">
        <w:rPr>
          <w:b/>
        </w:rPr>
        <w:t>Studier</w:t>
      </w:r>
    </w:p>
    <w:p w:rsidR="00D42B8C" w:rsidRPr="00BD7D52" w:rsidRDefault="00D42B8C" w:rsidP="00D42B8C">
      <w:r w:rsidRPr="00BD7D52">
        <w:t>För att få en bättre förståelse för aktivt medborgarskap på europeisk nivå kommer kommissionen att genomföra studier, undersökningar och opinionsmätningar.</w:t>
      </w:r>
    </w:p>
    <w:p w:rsidR="00D42B8C" w:rsidRPr="00BD7D52" w:rsidRDefault="00D42B8C" w:rsidP="00D42B8C">
      <w:pPr>
        <w:rPr>
          <w:b/>
        </w:rPr>
      </w:pPr>
      <w:r w:rsidRPr="00BD7D52">
        <w:rPr>
          <w:b/>
        </w:rPr>
        <w:t>Verktyg för information och spridning</w:t>
      </w:r>
    </w:p>
    <w:p w:rsidR="00D42B8C" w:rsidRPr="00BD7D52" w:rsidRDefault="00D42B8C" w:rsidP="00D42B8C">
      <w:r w:rsidRPr="00BD7D52">
        <w:t>Inriktningen på medborgare och de olika initiativen inom aktivt medborgarskap nödvändiggör omfattande information, vilken skall tillhandahållas via en Internetportal och andra verktyg, om de olika insatserna i programmet, om annan europeisk verksamhet som gäller medborgarskap och om andra relevanta initiativ.</w:t>
      </w:r>
    </w:p>
    <w:p w:rsidR="00D42B8C" w:rsidRPr="00BD7D52" w:rsidRDefault="00D42B8C" w:rsidP="00D42B8C">
      <w:pPr>
        <w:pStyle w:val="ManualHeading1"/>
      </w:pPr>
      <w:r w:rsidRPr="00BD7D52">
        <w:t>5.</w:t>
      </w:r>
      <w:r w:rsidRPr="00BD7D52">
        <w:tab/>
        <w:t>Förslagets juridiska aspekter</w:t>
      </w:r>
    </w:p>
    <w:p w:rsidR="00D42B8C" w:rsidRPr="00BD7D52" w:rsidRDefault="00D42B8C" w:rsidP="00D42B8C">
      <w:pPr>
        <w:pStyle w:val="ManualHeading2"/>
      </w:pPr>
      <w:r w:rsidRPr="00BD7D52">
        <w:t>5.1.</w:t>
      </w:r>
      <w:r w:rsidRPr="00BD7D52">
        <w:tab/>
        <w:t>Rättslig grund</w:t>
      </w:r>
    </w:p>
    <w:p w:rsidR="00D42B8C" w:rsidRPr="00BD7D52" w:rsidRDefault="00D42B8C" w:rsidP="00D42B8C">
      <w:r w:rsidRPr="00BD7D52">
        <w:t>Den väsentliga betydelsen av att främja ömsesidig förståelse och dialog mellan kulturerna samt den nödvändiga inriktningen på våra värderingar, vår kultur och historia som byggstenar i den europeiska identiteten återspeglas i vart och ett av programmens mål.</w:t>
      </w:r>
    </w:p>
    <w:p w:rsidR="00D42B8C" w:rsidRPr="00BD7D52" w:rsidRDefault="00D42B8C" w:rsidP="00D42B8C">
      <w:r w:rsidRPr="00BD7D52">
        <w:t xml:space="preserve">Dessa mål är kopplade till artikel 151 om ”kultur” i EG-fördraget, men hänvisningen till artikel 308 i EG-fördraget är också nödvändig för att täcka de insatser i programmet som inte har en särskild rättslig grund i det fördraget. </w:t>
      </w:r>
    </w:p>
    <w:p w:rsidR="00D42B8C" w:rsidRPr="00BD7D52" w:rsidRDefault="00D42B8C" w:rsidP="00D42B8C">
      <w:pPr>
        <w:pStyle w:val="ManualHeading2"/>
      </w:pPr>
      <w:r w:rsidRPr="00BD7D52">
        <w:t>5.2.</w:t>
      </w:r>
      <w:r w:rsidRPr="00BD7D52">
        <w:tab/>
        <w:t>Subsidiaritet</w:t>
      </w:r>
    </w:p>
    <w:p w:rsidR="00D42B8C" w:rsidRPr="00BD7D52" w:rsidRDefault="00D42B8C" w:rsidP="00D42B8C">
      <w:r w:rsidRPr="00BD7D52">
        <w:t xml:space="preserve">Insatserna i programmet kompletterar medlemsstaternas insatser, särskilt inom kultur och utbildning. Kommissionen anser att dess roll är att komplettera insatser genom att föreslå ett specifikt och ambitiöst program för att främja medborgarnas aktiva engagemang i Europas utveckling som grundas på verksamhet över gränserna. Särskilda analyser och insatser på europeisk nivå och frågan om samarbete och rörlighet, vilka exempelvis tas upp i vänortsprojekten, behandlas inte systematiskt på medlemsstatsnivå. </w:t>
      </w:r>
    </w:p>
    <w:p w:rsidR="00D42B8C" w:rsidRPr="00BD7D52" w:rsidRDefault="00D42B8C" w:rsidP="00D42B8C">
      <w:pPr>
        <w:pStyle w:val="ManualHeading2"/>
      </w:pPr>
      <w:bookmarkStart w:id="15" w:name="_Toc506183081"/>
      <w:r w:rsidRPr="00BD7D52">
        <w:t>5.3.</w:t>
      </w:r>
      <w:r w:rsidRPr="00BD7D52">
        <w:tab/>
        <w:t>Proportionalitet</w:t>
      </w:r>
      <w:bookmarkEnd w:id="15"/>
    </w:p>
    <w:p w:rsidR="00D42B8C" w:rsidRPr="00BD7D52" w:rsidRDefault="00D42B8C" w:rsidP="00D42B8C">
      <w:r w:rsidRPr="00BD7D52">
        <w:t xml:space="preserve">Det föreslagna programmet inriktas på målen i fördraget: att framhäva gemensamma värderingar alltmedan man respekterar nationell och regional mångfald. Man kommer att uppmuntra medborgarna </w:t>
      </w:r>
      <w:r w:rsidR="005E3C10" w:rsidRPr="00BD7D52">
        <w:t xml:space="preserve">att </w:t>
      </w:r>
      <w:r w:rsidRPr="00BD7D52">
        <w:t>aktivt delta i Europas värderingar, ideal och liv samt att medlemsstaterna och tredjeländer samarbetar. Insatserna i programmet går inte längre än vad som är nödvändigt för att uppnå dessa mål i enlighet med proportionalitetsprincipen.</w:t>
      </w:r>
    </w:p>
    <w:p w:rsidR="00D42B8C" w:rsidRPr="00BD7D52" w:rsidRDefault="00D42B8C" w:rsidP="00D42B8C">
      <w:pPr>
        <w:pStyle w:val="ManualHeading2"/>
      </w:pPr>
      <w:r w:rsidRPr="00BD7D52">
        <w:t>5.4.</w:t>
      </w:r>
      <w:r w:rsidRPr="00BD7D52">
        <w:tab/>
        <w:t>Val av instrument</w:t>
      </w:r>
    </w:p>
    <w:p w:rsidR="00D42B8C" w:rsidRPr="00BD7D52" w:rsidRDefault="00D42B8C" w:rsidP="00D42B8C">
      <w:r w:rsidRPr="00BD7D52">
        <w:t xml:space="preserve">Ett lagstiftningsinstrument vore inte lämpligt för att främja det medborgerliga deltagande som beskrivs ovan. De föreslagna målen kräver genomförandet av konkreta insatser på europeisk nivå som fordrar lämpligt finansiellt stöd; detta skulle inte kunna uppnås genom enkla rekommendationer eller samarbete mellan medlemsstaterna. </w:t>
      </w:r>
    </w:p>
    <w:p w:rsidR="00D42B8C" w:rsidRPr="00BD7D52" w:rsidRDefault="00D42B8C" w:rsidP="00D42B8C">
      <w:pPr>
        <w:pStyle w:val="ManualHeading2"/>
      </w:pPr>
      <w:r w:rsidRPr="00BD7D52">
        <w:t>5.5.</w:t>
      </w:r>
      <w:r w:rsidRPr="00BD7D52">
        <w:tab/>
        <w:t>Förenkling</w:t>
      </w:r>
    </w:p>
    <w:p w:rsidR="00D42B8C" w:rsidRPr="00BD7D52" w:rsidRDefault="00D42B8C" w:rsidP="00D42B8C">
      <w:r w:rsidRPr="00BD7D52">
        <w:t xml:space="preserve">I ovannämnda meddelanden av den 10 februari och 9 mars 2004 betonade kommissionen vikten av att dra nytta av granskningen av lagstiftningsinstrumenten för att avsevärt förenkla utformningen och genomförandet av gemenskapsinstrumenten och rationalisera de nya programmen så mycket som möjligt. </w:t>
      </w:r>
    </w:p>
    <w:p w:rsidR="00D42B8C" w:rsidRPr="00BD7D52" w:rsidRDefault="00D42B8C" w:rsidP="00D42B8C">
      <w:pPr>
        <w:rPr>
          <w:i/>
        </w:rPr>
      </w:pPr>
      <w:r w:rsidRPr="00BD7D52">
        <w:rPr>
          <w:i/>
        </w:rPr>
        <w:t>Enklare förfaranden för bidragsmottagare</w:t>
      </w:r>
    </w:p>
    <w:p w:rsidR="00D42B8C" w:rsidRPr="00BD7D52" w:rsidRDefault="00D42B8C" w:rsidP="00D42B8C">
      <w:r w:rsidRPr="00BD7D52">
        <w:t xml:space="preserve">Kommissionen kommer att undersöka alla tillgängliga sätt att, alltmedan de gällande bestämmelserna om finansiering efterlevs, minska bördan för bidragsmottagarna, särskilt sätt att </w:t>
      </w:r>
    </w:p>
    <w:p w:rsidR="00D42B8C" w:rsidRPr="00BD7D52" w:rsidRDefault="00D42B8C" w:rsidP="00D42B8C">
      <w:pPr>
        <w:pStyle w:val="ListDash"/>
      </w:pPr>
      <w:r w:rsidRPr="00BD7D52">
        <w:t>förenkla blanketter och ansökningsförfaranden,</w:t>
      </w:r>
    </w:p>
    <w:p w:rsidR="00D42B8C" w:rsidRPr="00BD7D52" w:rsidRDefault="00D42B8C" w:rsidP="00D42B8C">
      <w:pPr>
        <w:pStyle w:val="ListDash"/>
      </w:pPr>
      <w:r w:rsidRPr="00BD7D52">
        <w:t>i somliga fall begränsa mängden av information i bidragsavtalen,</w:t>
      </w:r>
    </w:p>
    <w:p w:rsidR="00D42B8C" w:rsidRPr="00BD7D52" w:rsidRDefault="00D42B8C" w:rsidP="00D42B8C">
      <w:pPr>
        <w:pStyle w:val="ListDash"/>
      </w:pPr>
      <w:r w:rsidRPr="00BD7D52">
        <w:t xml:space="preserve">göra ansökningsförfarandet tydligare och förbättra informationen till sökande, </w:t>
      </w:r>
    </w:p>
    <w:p w:rsidR="00D42B8C" w:rsidRPr="00BD7D52" w:rsidRDefault="00D42B8C" w:rsidP="00D42B8C">
      <w:pPr>
        <w:pStyle w:val="ListDash"/>
      </w:pPr>
      <w:r w:rsidRPr="00BD7D52">
        <w:t>tillämpa proportionalitetsprincipen så mycket som möjligt, till exempel genom användning av schablonbelopp för små bidrag,</w:t>
      </w:r>
    </w:p>
    <w:p w:rsidR="00D42B8C" w:rsidRPr="00BD7D52" w:rsidRDefault="00D42B8C" w:rsidP="00D42B8C">
      <w:pPr>
        <w:pStyle w:val="ListDash"/>
      </w:pPr>
      <w:r w:rsidRPr="00BD7D52">
        <w:t>tillåta samfinansiering in natura för små bidrag.</w:t>
      </w:r>
    </w:p>
    <w:p w:rsidR="00D42B8C" w:rsidRPr="00BD7D52" w:rsidRDefault="00D42B8C" w:rsidP="00D42B8C">
      <w:r w:rsidRPr="00BD7D52">
        <w:t>För att underlätta den administrativa hanteringen av programmet omfattar förslaget till rättslig grund de undantag som tillåts i rådets förordning (EG, Euratom) nr 1605/2002 och dess genomförandebestämmelser.</w:t>
      </w:r>
    </w:p>
    <w:p w:rsidR="00D42B8C" w:rsidRPr="00BD7D52" w:rsidRDefault="00D42B8C" w:rsidP="00D42B8C">
      <w:pPr>
        <w:rPr>
          <w:i/>
        </w:rPr>
      </w:pPr>
      <w:r w:rsidRPr="00BD7D52">
        <w:rPr>
          <w:i/>
        </w:rPr>
        <w:t>Utveckling av fleråriga partnerskapsavtal</w:t>
      </w:r>
    </w:p>
    <w:p w:rsidR="00D42B8C" w:rsidRPr="00BD7D52" w:rsidRDefault="00D42B8C" w:rsidP="00D42B8C">
      <w:r w:rsidRPr="00BD7D52">
        <w:t xml:space="preserve">Programmet kommer att leda till utvecklingen av principen om fleråriga partnerskap baserade på överenskomna mål och på analyser av resultaten, för att detta skall gagna både det civila samhället och Europeiska unionen. </w:t>
      </w:r>
    </w:p>
    <w:p w:rsidR="00D42B8C" w:rsidRPr="00BD7D52" w:rsidRDefault="00D42B8C" w:rsidP="00D42B8C">
      <w:pPr>
        <w:rPr>
          <w:i/>
        </w:rPr>
      </w:pPr>
      <w:r w:rsidRPr="00BD7D52">
        <w:rPr>
          <w:i/>
        </w:rPr>
        <w:t>Rationaliserad förvaltning</w:t>
      </w:r>
    </w:p>
    <w:p w:rsidR="00D42B8C" w:rsidRPr="00BD7D52" w:rsidRDefault="00D42B8C" w:rsidP="00D42B8C">
      <w:r w:rsidRPr="00BD7D52">
        <w:t>Programmet</w:t>
      </w:r>
      <w:r w:rsidR="005E3C10" w:rsidRPr="00BD7D52">
        <w:t xml:space="preserve"> kommer att</w:t>
      </w:r>
      <w:r w:rsidRPr="00BD7D52">
        <w:t xml:space="preserve"> förvalt</w:t>
      </w:r>
      <w:r w:rsidR="005E3C10" w:rsidRPr="00BD7D52">
        <w:t>as</w:t>
      </w:r>
      <w:r w:rsidRPr="00BD7D52">
        <w:t xml:space="preserve"> centralt, antingen direkt eller indirekt. För att göra programmet effektivt och slagkraftigt kommer kommissionen att anförtro förvaltningen av vissa insatser till e</w:t>
      </w:r>
      <w:r w:rsidR="005E3C10" w:rsidRPr="00BD7D52">
        <w:t>tt genomförandeorgan</w:t>
      </w:r>
      <w:r w:rsidRPr="00BD7D52">
        <w:t>. Om nödvändigt kan programmet även delvis förvaltas på medlemsstatsnivå (centraliserad indirekt förvaltning).</w:t>
      </w:r>
    </w:p>
    <w:p w:rsidR="00D42B8C" w:rsidRPr="00BD7D52" w:rsidRDefault="00D42B8C" w:rsidP="00D42B8C">
      <w:pPr>
        <w:rPr>
          <w:i/>
        </w:rPr>
      </w:pPr>
      <w:r w:rsidRPr="00BD7D52">
        <w:rPr>
          <w:i/>
        </w:rPr>
        <w:t>Förenkling av budgetrubriker</w:t>
      </w:r>
    </w:p>
    <w:p w:rsidR="00D42B8C" w:rsidRPr="00BD7D52" w:rsidRDefault="00D42B8C" w:rsidP="00D42B8C">
      <w:r w:rsidRPr="00BD7D52">
        <w:t>Programmet kommer också att förenkla den finansiella förvaltningen av dessa insatser för kommissionen, eftersom det bara kommer att finnas en budgetrubrik i stället för åtta (exklusive administrativa utgifter).</w:t>
      </w:r>
    </w:p>
    <w:p w:rsidR="00D42B8C" w:rsidRPr="00BD7D52" w:rsidRDefault="00D42B8C" w:rsidP="00D42B8C">
      <w:pPr>
        <w:pStyle w:val="ManualHeading1"/>
      </w:pPr>
      <w:r w:rsidRPr="00BD7D52">
        <w:t>6.</w:t>
      </w:r>
      <w:r w:rsidRPr="00BD7D52">
        <w:tab/>
        <w:t>Budgetkonsekvenser</w:t>
      </w:r>
    </w:p>
    <w:p w:rsidR="00D42B8C" w:rsidRPr="00BD7D52" w:rsidRDefault="00D42B8C" w:rsidP="00D42B8C">
      <w:r w:rsidRPr="00BD7D52">
        <w:t>Kostnaden för programmet för åren 2007-2013 blir 235 miljoner euro.</w:t>
      </w:r>
    </w:p>
    <w:p w:rsidR="00D42B8C" w:rsidRPr="00BD7D52" w:rsidRDefault="00D42B8C" w:rsidP="00D42B8C">
      <w:pPr>
        <w:sectPr w:rsidR="00D42B8C" w:rsidRPr="00BD7D52" w:rsidSect="00886454">
          <w:footerReference w:type="default" r:id="rId13"/>
          <w:footerReference w:type="first" r:id="rId14"/>
          <w:pgSz w:w="11907" w:h="16839"/>
          <w:pgMar w:top="1134" w:right="1417" w:bottom="1134" w:left="1417" w:header="720" w:footer="720" w:gutter="0"/>
          <w:cols w:space="720"/>
          <w:docGrid w:linePitch="326"/>
        </w:sectPr>
      </w:pPr>
    </w:p>
    <w:p w:rsidR="00D42B8C" w:rsidRPr="00BD7D52" w:rsidRDefault="00D42B8C" w:rsidP="00D42B8C">
      <w:pPr>
        <w:pStyle w:val="Rfrenceinterinstitutionelle"/>
      </w:pPr>
      <w:r w:rsidRPr="00BD7D52">
        <w:t>2005/0041 (COD)</w:t>
      </w:r>
    </w:p>
    <w:p w:rsidR="00D42B8C" w:rsidRPr="00BD7D52" w:rsidRDefault="00D42B8C" w:rsidP="00D42B8C">
      <w:pPr>
        <w:pStyle w:val="Statut"/>
      </w:pPr>
      <w:r w:rsidRPr="00BD7D52">
        <w:t>Förslag till</w:t>
      </w:r>
    </w:p>
    <w:p w:rsidR="00D42B8C" w:rsidRPr="00BD7D52" w:rsidRDefault="00D42B8C" w:rsidP="00D42B8C">
      <w:pPr>
        <w:pStyle w:val="Typedudocument"/>
      </w:pPr>
      <w:r w:rsidRPr="00BD7D52">
        <w:t>EUROPAPARLAMENTETS OCH RÅDETS BESLUT</w:t>
      </w:r>
    </w:p>
    <w:p w:rsidR="00D42B8C" w:rsidRPr="00BD7D52" w:rsidRDefault="00D42B8C" w:rsidP="00D42B8C">
      <w:pPr>
        <w:pStyle w:val="Titreobjet"/>
      </w:pPr>
      <w:r w:rsidRPr="00BD7D52">
        <w:t>om inrätta</w:t>
      </w:r>
      <w:r w:rsidR="00D82A5A" w:rsidRPr="00BD7D52">
        <w:t>ndet av</w:t>
      </w:r>
      <w:r w:rsidRPr="00BD7D52">
        <w:t xml:space="preserve"> programmet ‘Medborgare för Europa’ för åren 2007-2013 i syfte att främja ett aktivt europeiskt medborgarskap</w:t>
      </w:r>
    </w:p>
    <w:p w:rsidR="00D42B8C" w:rsidRPr="00BD7D52" w:rsidRDefault="00D42B8C" w:rsidP="00D42B8C">
      <w:pPr>
        <w:pStyle w:val="Institutionquiagit"/>
      </w:pPr>
      <w:r w:rsidRPr="00BD7D52">
        <w:t>EUROPAPARLAMENTET OCH EUROPEISKA UNIONENS RÅD HAR BESLUTAT FÖLJANDE</w:t>
      </w:r>
    </w:p>
    <w:p w:rsidR="00D42B8C" w:rsidRPr="00BD7D52" w:rsidRDefault="00D42B8C" w:rsidP="00D42B8C">
      <w:r w:rsidRPr="00BD7D52">
        <w:t>med beaktande av Fördraget om upprättandet av Europeiska gemenskapen, särskilt artiklarna 151 och 308 i detta,</w:t>
      </w:r>
    </w:p>
    <w:p w:rsidR="00D42B8C" w:rsidRPr="00BD7D52" w:rsidRDefault="00D42B8C" w:rsidP="00D42B8C">
      <w:r w:rsidRPr="00BD7D52">
        <w:t>med beaktande av Europeiska kommissionens förslag</w:t>
      </w:r>
      <w:r w:rsidR="00D8720C" w:rsidRPr="00BD7D52">
        <w:rPr>
          <w:rStyle w:val="Fotnotsreferens"/>
        </w:rPr>
        <w:footnoteReference w:id="3"/>
      </w:r>
      <w:r w:rsidRPr="00BD7D52">
        <w:t>,</w:t>
      </w:r>
    </w:p>
    <w:p w:rsidR="00D42B8C" w:rsidRPr="00BD7D52" w:rsidRDefault="00D42B8C" w:rsidP="00D42B8C">
      <w:r w:rsidRPr="00BD7D52">
        <w:t>med beaktande av Europeiska ekonomiska och sociala kommitténs yttrande</w:t>
      </w:r>
      <w:r w:rsidR="00D8720C" w:rsidRPr="00BD7D52">
        <w:rPr>
          <w:rStyle w:val="Fotnotsreferens"/>
        </w:rPr>
        <w:footnoteReference w:id="4"/>
      </w:r>
      <w:r w:rsidRPr="00BD7D52">
        <w:t>,</w:t>
      </w:r>
    </w:p>
    <w:p w:rsidR="00D42B8C" w:rsidRPr="00BD7D52" w:rsidRDefault="00D42B8C" w:rsidP="00D42B8C">
      <w:r w:rsidRPr="00BD7D52">
        <w:t>med beaktande av Regionkommitténs yttrande</w:t>
      </w:r>
      <w:r w:rsidR="00D8720C" w:rsidRPr="00BD7D52">
        <w:rPr>
          <w:rStyle w:val="Fotnotsreferens"/>
        </w:rPr>
        <w:footnoteReference w:id="5"/>
      </w:r>
      <w:r w:rsidRPr="00BD7D52">
        <w:t>,</w:t>
      </w:r>
    </w:p>
    <w:p w:rsidR="00D42B8C" w:rsidRPr="00BD7D52" w:rsidRDefault="00D42B8C" w:rsidP="00D42B8C">
      <w:r w:rsidRPr="00BD7D52">
        <w:t>i enlighet med förfarandet i artikel 251 i fördraget</w:t>
      </w:r>
      <w:r w:rsidR="00D8720C" w:rsidRPr="00BD7D52">
        <w:rPr>
          <w:rStyle w:val="Fotnotsreferens"/>
        </w:rPr>
        <w:footnoteReference w:id="6"/>
      </w:r>
      <w:r w:rsidRPr="00BD7D52">
        <w:t>, och</w:t>
      </w:r>
    </w:p>
    <w:p w:rsidR="00D42B8C" w:rsidRPr="00BD7D52" w:rsidRDefault="00D42B8C" w:rsidP="00D42B8C">
      <w:r w:rsidRPr="00BD7D52">
        <w:t>av följande skäl:</w:t>
      </w:r>
    </w:p>
    <w:p w:rsidR="00D42B8C" w:rsidRPr="00BD7D52" w:rsidRDefault="00D42B8C" w:rsidP="00D42B8C">
      <w:pPr>
        <w:pStyle w:val="ManualConsidrant"/>
      </w:pPr>
      <w:r w:rsidRPr="00BD7D52">
        <w:t>(1)</w:t>
      </w:r>
      <w:r w:rsidRPr="00BD7D52">
        <w:tab/>
        <w:t>Unionsmedborgarskapet bör vara den grundläggande rättsliga ställningen för medborgare i medlemsstaterna.</w:t>
      </w:r>
    </w:p>
    <w:p w:rsidR="00D42B8C" w:rsidRPr="00BD7D52" w:rsidRDefault="00D42B8C" w:rsidP="00D42B8C">
      <w:pPr>
        <w:pStyle w:val="ManualConsidrant"/>
      </w:pPr>
      <w:r w:rsidRPr="00BD7D52">
        <w:t>(2)</w:t>
      </w:r>
      <w:r w:rsidRPr="00BD7D52">
        <w:tab/>
        <w:t xml:space="preserve">Gemenskapen bör uppmuntra EU:s medborgare att ta tillvara alla sidor av EU-medborgarskapet, vilket skall främjas med vederbörlig hänsyn till subsidiariteten. </w:t>
      </w:r>
    </w:p>
    <w:p w:rsidR="00D42B8C" w:rsidRPr="00BD7D52" w:rsidRDefault="00D42B8C" w:rsidP="00D42B8C">
      <w:pPr>
        <w:pStyle w:val="ManualConsidrant"/>
      </w:pPr>
      <w:r w:rsidRPr="00BD7D52">
        <w:t>(3)</w:t>
      </w:r>
      <w:r w:rsidRPr="00BD7D52">
        <w:tab/>
        <w:t xml:space="preserve">För att medborgarna till fullo skall stödja den europeiska integrationen bör därför större vikt läggas vid deras gemensamma värderingar, historia och kultur såsom centrala inslag i deras tillhörighet till ett samhälle som grundas på principerna om frihet, demokrati och respekt för mänskliga rättigheter, alltmedan mångfalden respekteras. </w:t>
      </w:r>
    </w:p>
    <w:p w:rsidR="00D42B8C" w:rsidRPr="00BD7D52" w:rsidRDefault="00D42B8C" w:rsidP="00D42B8C">
      <w:pPr>
        <w:pStyle w:val="ManualConsidrant"/>
      </w:pPr>
      <w:r w:rsidRPr="00BD7D52">
        <w:t>(4)</w:t>
      </w:r>
      <w:r w:rsidRPr="00BD7D52">
        <w:tab/>
        <w:t xml:space="preserve">För att föra Europa närmare medborgarna och göra det möjligt för dem att full ut delta i uppbyggnaden av ett </w:t>
      </w:r>
      <w:r w:rsidR="00E73582" w:rsidRPr="00BD7D52">
        <w:t>allt närmare</w:t>
      </w:r>
      <w:r w:rsidRPr="00BD7D52">
        <w:t xml:space="preserve"> Europa måste man vända sig till alla medborgare och engagera dem i utbyten över gränserna och i samarbete, och på så sätt bidra till att skapa en känsla av att tillhöra gemensamma europeiska ideal. </w:t>
      </w:r>
    </w:p>
    <w:p w:rsidR="00D42B8C" w:rsidRPr="00BD7D52" w:rsidRDefault="00D42B8C" w:rsidP="00D42B8C">
      <w:pPr>
        <w:pStyle w:val="ManualConsidrant"/>
      </w:pPr>
      <w:r w:rsidRPr="00BD7D52">
        <w:t>(5)</w:t>
      </w:r>
      <w:r w:rsidRPr="00BD7D52">
        <w:tab/>
        <w:t>Europaparlamentet anser i sin resolution av den 15 april 1988</w:t>
      </w:r>
      <w:r w:rsidR="004D126E" w:rsidRPr="00BD7D52">
        <w:rPr>
          <w:vertAlign w:val="superscript"/>
        </w:rPr>
        <w:footnoteReference w:id="7"/>
      </w:r>
      <w:r w:rsidRPr="00BD7D52">
        <w:t xml:space="preserve"> att betydande ansträngningar bör göras för att intensifiera kontakterna mellan medborgarna i medlemsstaterna och att det både är motiverat och önskvärt att Europeiska unionen särskilt stöder utvecklingen av vänortsverksamhet i medlemsstaterna.</w:t>
      </w:r>
    </w:p>
    <w:p w:rsidR="00D42B8C" w:rsidRPr="00BD7D52" w:rsidRDefault="00D42B8C" w:rsidP="00D42B8C">
      <w:pPr>
        <w:pStyle w:val="ManualConsidrant"/>
      </w:pPr>
      <w:r w:rsidRPr="00BD7D52">
        <w:t>(6)</w:t>
      </w:r>
      <w:r w:rsidRPr="00BD7D52">
        <w:tab/>
        <w:t xml:space="preserve">Europeiska rådet har vid flera tillfällen betonat behovet att föra Europeiska unionen och dess institutioner närmare medlemsstaternas medborgare. Rådet har uppmuntrat unionens institutioner att </w:t>
      </w:r>
      <w:r w:rsidR="00D82A5A" w:rsidRPr="00BD7D52">
        <w:t>föra</w:t>
      </w:r>
      <w:r w:rsidRPr="00BD7D52">
        <w:t xml:space="preserve"> en öppen, tydlig och regelbunden dialog med det civila samhället och främja medborgarnas deltagande i det offentliga livet och i beslutsfattandet, alltmedan man betonar de väsentliga värderingar som är gemensamma för Europas medborgare</w:t>
      </w:r>
      <w:r w:rsidRPr="00BD7D52">
        <w:rPr>
          <w:rStyle w:val="Fotnotsreferens"/>
        </w:rPr>
        <w:footnoteReference w:id="8"/>
      </w:r>
      <w:r w:rsidRPr="00BD7D52">
        <w:t>.</w:t>
      </w:r>
    </w:p>
    <w:p w:rsidR="00D42B8C" w:rsidRPr="00BD7D52" w:rsidRDefault="00D42B8C" w:rsidP="00D42B8C">
      <w:pPr>
        <w:pStyle w:val="ManualConsidrant"/>
      </w:pPr>
      <w:r w:rsidRPr="00BD7D52">
        <w:t>(7)</w:t>
      </w:r>
      <w:r w:rsidRPr="00BD7D52">
        <w:tab/>
        <w:t>Rådet inrättade genom sitt beslut av den 26 januari 2004</w:t>
      </w:r>
      <w:r w:rsidRPr="00BD7D52">
        <w:rPr>
          <w:rStyle w:val="Fotnotsreferens"/>
        </w:rPr>
        <w:footnoteReference w:id="9"/>
      </w:r>
      <w:r w:rsidRPr="00BD7D52">
        <w:t xml:space="preserve"> gemenskapens handlingsprogram för att främja ett aktivt europeiskt medborgarskap (medborgardeltagande), i vilket man bekräftat behovet av att främja en kontinuerlig dialog med det civila samhällets organisationer och lokalsamhällen och stödja medborgarnas aktiva engagemang. </w:t>
      </w:r>
    </w:p>
    <w:p w:rsidR="00D42B8C" w:rsidRPr="00BD7D52" w:rsidRDefault="00D42B8C" w:rsidP="00D42B8C">
      <w:pPr>
        <w:pStyle w:val="ManualConsidrant"/>
      </w:pPr>
      <w:r w:rsidRPr="00BD7D52">
        <w:t>(8)</w:t>
      </w:r>
      <w:r w:rsidRPr="00BD7D52">
        <w:tab/>
        <w:t xml:space="preserve">Det civila samhällets organisationer på europeisk, nationell och regional nivå är viktiga </w:t>
      </w:r>
      <w:r w:rsidR="00D82A5A" w:rsidRPr="00BD7D52">
        <w:t>kanaler</w:t>
      </w:r>
      <w:r w:rsidRPr="00BD7D52">
        <w:t xml:space="preserve"> för att nå ut till medborgarna. Därför bör deras samarbete över gränserna uppmuntras.</w:t>
      </w:r>
    </w:p>
    <w:p w:rsidR="00D42B8C" w:rsidRPr="00BD7D52" w:rsidRDefault="00D42B8C" w:rsidP="00D42B8C">
      <w:pPr>
        <w:pStyle w:val="ManualConsidrant"/>
      </w:pPr>
      <w:r w:rsidRPr="00BD7D52">
        <w:t>(9)</w:t>
      </w:r>
      <w:r w:rsidRPr="00BD7D52">
        <w:tab/>
        <w:t xml:space="preserve">Europeiska organisationer som forskar inom offentlig policy kan tillhandahålla idéer och funderingar som kan ge näring åt debatten på europeisk nivå. De kan också utgöra en länk mellan EU-institutionerna och medborgarna och bör därför få stöd. </w:t>
      </w:r>
    </w:p>
    <w:p w:rsidR="00D42B8C" w:rsidRPr="00BD7D52" w:rsidRDefault="00D42B8C" w:rsidP="00D42B8C">
      <w:pPr>
        <w:pStyle w:val="ManualConsidrant"/>
      </w:pPr>
      <w:r w:rsidRPr="00BD7D52">
        <w:t>(10)</w:t>
      </w:r>
      <w:r w:rsidRPr="00BD7D52">
        <w:tab/>
        <w:t xml:space="preserve">Särskild uppmärksamhet bör ägnas åt den balanserade integreringen av medborgare och det civila samhällets organisationer från alla medlemsstater i gränsöverskridande projekt och insatser. </w:t>
      </w:r>
    </w:p>
    <w:p w:rsidR="00D42B8C" w:rsidRPr="00BD7D52" w:rsidRDefault="00D42B8C" w:rsidP="00D42B8C">
      <w:pPr>
        <w:pStyle w:val="ManualConsidrant"/>
      </w:pPr>
      <w:r w:rsidRPr="00BD7D52">
        <w:t>(11)</w:t>
      </w:r>
      <w:r w:rsidRPr="00BD7D52">
        <w:tab/>
        <w:t xml:space="preserve">Kandidatländerna och de Efta-länder som är parter i EES-avtalet erkänns som potentiella deltagare i gemenskapens program i enlighet med de avtal som ingåtts med dem. </w:t>
      </w:r>
    </w:p>
    <w:p w:rsidR="00D42B8C" w:rsidRPr="00BD7D52" w:rsidRDefault="00D42B8C" w:rsidP="00D42B8C">
      <w:pPr>
        <w:pStyle w:val="ManualConsidrant"/>
      </w:pPr>
      <w:r w:rsidRPr="00BD7D52">
        <w:t>(12)</w:t>
      </w:r>
      <w:r w:rsidRPr="00BD7D52">
        <w:tab/>
        <w:t>Vid Europeiska rådets möte i Thessaloniki den 19-20 juni 2003 antogs ”Thessalonikiagendan för västra Balkan: i riktning mot en europeisk integration” där länderna på västra Balkan uppmanas att delta i gemenskapens program och byråer. Därför bör länderna på västra Balkan erkännas som potentiella deltagare i gemenskapens program.</w:t>
      </w:r>
    </w:p>
    <w:p w:rsidR="00D42B8C" w:rsidRPr="00BD7D52" w:rsidRDefault="00D42B8C" w:rsidP="00D42B8C">
      <w:pPr>
        <w:pStyle w:val="ManualConsidrant"/>
      </w:pPr>
      <w:r w:rsidRPr="00BD7D52">
        <w:t>(13)</w:t>
      </w:r>
      <w:r w:rsidRPr="00BD7D52">
        <w:tab/>
        <w:t>Kommissionen och medlemsstaterna bör samarbeta om att regelbundet övervaka och utvärdera detta program för att möjliggöra anpassningar, i synnerhet av prioriteringarna för åtgärdernas genomförande.</w:t>
      </w:r>
    </w:p>
    <w:p w:rsidR="00D42B8C" w:rsidRPr="00BD7D52" w:rsidRDefault="00D42B8C" w:rsidP="00D42B8C">
      <w:pPr>
        <w:pStyle w:val="ManualConsidrant"/>
      </w:pPr>
      <w:r w:rsidRPr="00BD7D52">
        <w:t>(14)</w:t>
      </w:r>
      <w:r w:rsidRPr="00BD7D52">
        <w:tab/>
        <w:t>Rådets förordning (EG, Euratom) nr 1605/2002 av den 25 juni 2002 om budgetförordningen för Europeiska gemenskapernas allmänna budget (nedan kallad ”budgetförordningen”)</w:t>
      </w:r>
      <w:r w:rsidRPr="00BD7D52">
        <w:rPr>
          <w:vertAlign w:val="superscript"/>
        </w:rPr>
        <w:footnoteReference w:id="10"/>
      </w:r>
      <w:r w:rsidRPr="00BD7D52">
        <w:t xml:space="preserve"> och kommissionens förordning (EG, Euratom) nr 2342/2002 av den 23 december 2002 om genomförandebestämmelser för rådets förordning (EG, Euratom) nr 1605/2002</w:t>
      </w:r>
      <w:r w:rsidRPr="00BD7D52">
        <w:rPr>
          <w:vertAlign w:val="superscript"/>
        </w:rPr>
        <w:footnoteReference w:id="11"/>
      </w:r>
      <w:r w:rsidRPr="00BD7D52">
        <w:t>, vilka slår vakt om gemenskapens finansiella intressen, måste tillämpas med beaktande av principerna om enkelhet och konsekvens i valet av budgetinstrument, en begränsning av antalet fall där kommissionen behåller direkt ansvar för genomförandet och administration, och den nödvändiga proportionaliteten mellan mängden resurser och den administrativa bördan i samband med användningen av dessa. De</w:t>
      </w:r>
      <w:r w:rsidR="00D82A5A" w:rsidRPr="00BD7D52">
        <w:t xml:space="preserve">ssutom behövs </w:t>
      </w:r>
      <w:r w:rsidRPr="00BD7D52">
        <w:t xml:space="preserve">en särskild ordning för tillämpningen av rådets förordning (EG, Euratom) nr 1605/2002 och dess tillämpningsåtgärder, samt för </w:t>
      </w:r>
      <w:r w:rsidR="00D82A5A" w:rsidRPr="00BD7D52">
        <w:t xml:space="preserve">de </w:t>
      </w:r>
      <w:r w:rsidRPr="00BD7D52">
        <w:t xml:space="preserve">undantag från dessa texter vilka blir nödvändiga med tanke på bidragsmottagarnas egenskaper och insatsernas art. </w:t>
      </w:r>
    </w:p>
    <w:p w:rsidR="00D42B8C" w:rsidRPr="00BD7D52" w:rsidRDefault="00D42B8C" w:rsidP="00D42B8C">
      <w:pPr>
        <w:pStyle w:val="ManualConsidrant"/>
      </w:pPr>
      <w:r w:rsidRPr="00BD7D52">
        <w:t>(15)</w:t>
      </w:r>
      <w:r w:rsidRPr="00BD7D52">
        <w:tab/>
        <w:t>Lämpliga åtgärder bör också vidtas för att förebygga oegentligheter och bedrägeri och för att man skall få tillbaka medel som försvunnit, betalats ut felaktigt eller använts otillbörligt.</w:t>
      </w:r>
    </w:p>
    <w:p w:rsidR="00D42B8C" w:rsidRPr="00BD7D52" w:rsidRDefault="00D42B8C" w:rsidP="00D42B8C">
      <w:pPr>
        <w:pStyle w:val="ManualConsidrant"/>
      </w:pPr>
      <w:r w:rsidRPr="00BD7D52">
        <w:t>(16)</w:t>
      </w:r>
      <w:r w:rsidRPr="00BD7D52">
        <w:tab/>
        <w:t>I detta direktiv fastställs, för hela den tid programmet pågår, en finansieringsram som utgör den särskilda referensen för budgetmyndigheten enligt punkt … i det interinstitutionella avtalet av den … mellan Europaparlamentet, rådet och kommissionen om budgetdisciplin och förbättring av budgetförfarandet.</w:t>
      </w:r>
    </w:p>
    <w:p w:rsidR="00D42B8C" w:rsidRPr="00BD7D52" w:rsidRDefault="00D42B8C" w:rsidP="00D42B8C">
      <w:pPr>
        <w:pStyle w:val="ManualConsidrant"/>
      </w:pPr>
      <w:r w:rsidRPr="00BD7D52">
        <w:t>(17)</w:t>
      </w:r>
      <w:r w:rsidRPr="00BD7D52">
        <w:tab/>
        <w:t>Eftersom målen för programmet ”Medborgare i Europa” inte i tillräcklig utsträckning kan uppnås av medlemsstaterna och de därför, på grund av den gränsöverskridande och mångsidiga naturen av programmets insatser och åtgärder bättre kan uppnås på gemenskapsnivå, får gemenskapen vidta åtgärder i enlighet med subsidiaritetsprincipen i artikel 5 i fördraget. I enlighet med proportionalitetsprincipen i samma artikel går detta beslut inte utöver vad som är nödvändigt för att uppnå dessa mål.</w:t>
      </w:r>
    </w:p>
    <w:p w:rsidR="00D42B8C" w:rsidRPr="00BD7D52" w:rsidRDefault="00D42B8C" w:rsidP="00D42B8C">
      <w:pPr>
        <w:pStyle w:val="ManualConsidrant"/>
      </w:pPr>
      <w:r w:rsidRPr="00BD7D52">
        <w:t>(18)</w:t>
      </w:r>
      <w:r w:rsidRPr="00BD7D52">
        <w:tab/>
        <w:t>De åtgärder som är nödvändiga för att genomföra detta beslut bör antas i enlighet med rådets beslut 1999/468/EG av den 28 juni 1999 om de förfaranden som skall tillämpas vid utövandet av kommissionens genomförandebefogenheter</w:t>
      </w:r>
      <w:r w:rsidR="00785345" w:rsidRPr="00BD7D52">
        <w:t xml:space="preserve"> </w:t>
      </w:r>
      <w:r w:rsidR="00785345" w:rsidRPr="00BD7D52">
        <w:rPr>
          <w:rStyle w:val="Fotnotsreferens"/>
        </w:rPr>
        <w:footnoteReference w:id="12"/>
      </w:r>
      <w:r w:rsidRPr="00BD7D52">
        <w:t>.</w:t>
      </w:r>
    </w:p>
    <w:p w:rsidR="00D42B8C" w:rsidRPr="00BD7D52" w:rsidRDefault="00D42B8C" w:rsidP="00D42B8C">
      <w:pPr>
        <w:pStyle w:val="ManualConsidrant"/>
      </w:pPr>
      <w:r w:rsidRPr="00BD7D52">
        <w:t>(19)</w:t>
      </w:r>
      <w:r w:rsidRPr="00BD7D52">
        <w:tab/>
        <w:t>Övergångsbestämmelser för övervakning av insatser som påbörjas före den 31 december 2006 bör antas i enlighet med beslut 2004/100/EG.</w:t>
      </w:r>
    </w:p>
    <w:p w:rsidR="00D42B8C" w:rsidRPr="00BD7D52" w:rsidRDefault="00D42B8C" w:rsidP="00D42B8C">
      <w:pPr>
        <w:pStyle w:val="Formuledadoption"/>
      </w:pPr>
      <w:r w:rsidRPr="00BD7D52">
        <w:t>HÄRIGENOM FÖRESKRIVS FÖLJANDE.</w:t>
      </w:r>
    </w:p>
    <w:p w:rsidR="00D42B8C" w:rsidRPr="00BD7D52" w:rsidRDefault="00D42B8C" w:rsidP="00D42B8C">
      <w:pPr>
        <w:pStyle w:val="Titrearticle"/>
        <w:rPr>
          <w:b/>
          <w:i w:val="0"/>
        </w:rPr>
      </w:pPr>
      <w:r w:rsidRPr="00BD7D52">
        <w:t>Artikel 1</w:t>
      </w:r>
      <w:r w:rsidRPr="00BD7D52">
        <w:br/>
      </w:r>
      <w:r w:rsidRPr="00BD7D52">
        <w:rPr>
          <w:b/>
          <w:i w:val="0"/>
        </w:rPr>
        <w:t>Programmets syfte och räckvidd</w:t>
      </w:r>
    </w:p>
    <w:p w:rsidR="00D42B8C" w:rsidRPr="00BD7D52" w:rsidRDefault="00D42B8C" w:rsidP="00D42B8C">
      <w:pPr>
        <w:pStyle w:val="ManualNumPar1"/>
        <w:rPr>
          <w:noProof w:val="0"/>
        </w:rPr>
      </w:pPr>
      <w:r w:rsidRPr="00BD7D52">
        <w:rPr>
          <w:noProof w:val="0"/>
        </w:rPr>
        <w:t>1.</w:t>
      </w:r>
      <w:r w:rsidRPr="00BD7D52">
        <w:rPr>
          <w:noProof w:val="0"/>
        </w:rPr>
        <w:tab/>
        <w:t>Genom detta beslut inrättas programmet ”Medborgare för Europa” för tiden från den 1 januari 2007 till den 31 december 2013.</w:t>
      </w:r>
    </w:p>
    <w:p w:rsidR="00D42B8C" w:rsidRPr="00BD7D52" w:rsidRDefault="00D42B8C" w:rsidP="00D42B8C">
      <w:pPr>
        <w:pStyle w:val="ManualNumPar1"/>
        <w:rPr>
          <w:noProof w:val="0"/>
        </w:rPr>
      </w:pPr>
      <w:r w:rsidRPr="00BD7D52">
        <w:rPr>
          <w:noProof w:val="0"/>
        </w:rPr>
        <w:t>2.</w:t>
      </w:r>
      <w:r w:rsidRPr="00BD7D52">
        <w:rPr>
          <w:noProof w:val="0"/>
        </w:rPr>
        <w:tab/>
        <w:t>Programmet skall bidra till följande allmänna mål:</w:t>
      </w:r>
    </w:p>
    <w:p w:rsidR="00D42B8C" w:rsidRPr="00BD7D52" w:rsidRDefault="00D42B8C" w:rsidP="00D42B8C">
      <w:pPr>
        <w:pStyle w:val="ListDash"/>
      </w:pPr>
      <w:r w:rsidRPr="00BD7D52">
        <w:t xml:space="preserve">Att ge medborgarna möjlighet att samarbeta och delta i uppbyggandet av ett allt närmare Europa som enas och berikas genom sin kulturella mångfald. </w:t>
      </w:r>
    </w:p>
    <w:p w:rsidR="00D42B8C" w:rsidRPr="00BD7D52" w:rsidRDefault="00D42B8C" w:rsidP="00D42B8C">
      <w:pPr>
        <w:pStyle w:val="ListDash"/>
      </w:pPr>
      <w:r w:rsidRPr="00BD7D52">
        <w:t>Att skapa en europeisk identitet som grundar sig på erkända gemensamma värderingar samt gemensam kultur och historia.</w:t>
      </w:r>
    </w:p>
    <w:p w:rsidR="00D42B8C" w:rsidRPr="00BD7D52" w:rsidRDefault="00D42B8C" w:rsidP="00D42B8C">
      <w:pPr>
        <w:pStyle w:val="ListDash"/>
      </w:pPr>
      <w:r w:rsidRPr="00BD7D52">
        <w:t xml:space="preserve">Att främja ömsesidig förståelse mellan Europas medborgare alltmedan man respekterar och framhäver kulturell mångfald och samtidigt bidrar till dialogen mellan kulturerna. </w:t>
      </w:r>
    </w:p>
    <w:p w:rsidR="00D42B8C" w:rsidRPr="00BD7D52" w:rsidRDefault="00D42B8C" w:rsidP="00D42B8C">
      <w:pPr>
        <w:pStyle w:val="Titrearticle"/>
      </w:pPr>
      <w:r w:rsidRPr="00BD7D52">
        <w:t>Artikel 2</w:t>
      </w:r>
      <w:r w:rsidRPr="00BD7D52">
        <w:br/>
      </w:r>
      <w:r w:rsidRPr="00BD7D52">
        <w:rPr>
          <w:b/>
          <w:i w:val="0"/>
        </w:rPr>
        <w:t xml:space="preserve"> Programmets särskilda mål</w:t>
      </w:r>
    </w:p>
    <w:p w:rsidR="00D42B8C" w:rsidRPr="00BD7D52" w:rsidRDefault="00D42B8C" w:rsidP="00D42B8C">
      <w:r w:rsidRPr="00BD7D52">
        <w:t>Programmet skall ha följande särskilda mål som skall genomföras via samarbete över gränserna:</w:t>
      </w:r>
    </w:p>
    <w:p w:rsidR="00D42B8C" w:rsidRPr="00BD7D52" w:rsidRDefault="00D42B8C" w:rsidP="005A6835">
      <w:pPr>
        <w:pStyle w:val="ListNumberLevel2"/>
      </w:pPr>
      <w:r w:rsidRPr="00BD7D52">
        <w:t xml:space="preserve">Att föra samman människor från lokalsamhällen i hela Europa för att de skall framföra och utbyta erfarenhet, åsikter och värderingar, lära av historien och bygga för framtiden. </w:t>
      </w:r>
    </w:p>
    <w:p w:rsidR="00D42B8C" w:rsidRPr="00BD7D52" w:rsidRDefault="00D42B8C" w:rsidP="005A6835">
      <w:pPr>
        <w:pStyle w:val="ListNumberLevel2"/>
      </w:pPr>
      <w:r w:rsidRPr="00BD7D52">
        <w:t>Att via samarbete mellan det civila samhällets organisationer på europeisk nivå främja verksamhet, debatt och reflektion som har koppling till EU-medborgarskapet.</w:t>
      </w:r>
    </w:p>
    <w:p w:rsidR="00D42B8C" w:rsidRPr="00BD7D52" w:rsidRDefault="00D42B8C" w:rsidP="005A6835">
      <w:pPr>
        <w:pStyle w:val="ListNumberLevel2"/>
      </w:pPr>
      <w:r w:rsidRPr="00BD7D52">
        <w:t xml:space="preserve">Att göra Europatanken mer konkret för medborgarna genom att främja och framhäva Europas värderingar och </w:t>
      </w:r>
      <w:r w:rsidR="004E17BF" w:rsidRPr="00BD7D52">
        <w:t>landvinningar</w:t>
      </w:r>
      <w:r w:rsidRPr="00BD7D52">
        <w:t>, alltmedan man värnar om minnet av det förflutna</w:t>
      </w:r>
      <w:r w:rsidR="004E17BF" w:rsidRPr="00BD7D52">
        <w:t>.</w:t>
      </w:r>
    </w:p>
    <w:p w:rsidR="00D42B8C" w:rsidRPr="00BD7D52" w:rsidRDefault="00D42B8C" w:rsidP="005A6835">
      <w:pPr>
        <w:pStyle w:val="ListNumberLevel2"/>
      </w:pPr>
      <w:r w:rsidRPr="00BD7D52">
        <w:t xml:space="preserve">Att uppmuntra en balanserad integrering av medborgare och det civila samhällets organisationer i alla medlemsstater, bidra till dialog mellan kulturerna och framhäva såväl Europas mångfald som dess enighet, med särskild uppmärksamhet för verksamhet tillsammans med de nyanslutna medlemsstaterna. </w:t>
      </w:r>
    </w:p>
    <w:p w:rsidR="00D42B8C" w:rsidRPr="00BD7D52" w:rsidRDefault="00D42B8C" w:rsidP="00D42B8C">
      <w:pPr>
        <w:pStyle w:val="Titrearticle"/>
      </w:pPr>
      <w:r w:rsidRPr="00BD7D52">
        <w:rPr>
          <w:rStyle w:val="TitrearticleCharCharChar"/>
          <w:i w:val="0"/>
          <w:iCs/>
          <w:lang w:val="sv-SE"/>
        </w:rPr>
        <w:t>Artikel 3</w:t>
      </w:r>
      <w:r w:rsidRPr="00BD7D52">
        <w:rPr>
          <w:rStyle w:val="TitrearticleCharCharChar"/>
          <w:i w:val="0"/>
          <w:iCs/>
          <w:lang w:val="sv-SE"/>
        </w:rPr>
        <w:br/>
      </w:r>
      <w:r w:rsidRPr="00BD7D52">
        <w:rPr>
          <w:b/>
          <w:i w:val="0"/>
        </w:rPr>
        <w:t xml:space="preserve"> Insatser</w:t>
      </w:r>
    </w:p>
    <w:p w:rsidR="00D42B8C" w:rsidRPr="00BD7D52" w:rsidRDefault="00D42B8C" w:rsidP="00D42B8C">
      <w:pPr>
        <w:pStyle w:val="ManualNumPar1"/>
        <w:rPr>
          <w:noProof w:val="0"/>
        </w:rPr>
      </w:pPr>
      <w:r w:rsidRPr="00BD7D52">
        <w:rPr>
          <w:noProof w:val="0"/>
        </w:rPr>
        <w:t>1.</w:t>
      </w:r>
      <w:r w:rsidRPr="00BD7D52">
        <w:rPr>
          <w:noProof w:val="0"/>
        </w:rPr>
        <w:tab/>
        <w:t xml:space="preserve">Programmets mål skall uppnås via stöd till följande insatser som beskrivs utförligare i del I i bilagan: </w:t>
      </w:r>
    </w:p>
    <w:p w:rsidR="00D42B8C" w:rsidRPr="00BD7D52" w:rsidRDefault="00D42B8C" w:rsidP="005263F4">
      <w:pPr>
        <w:pStyle w:val="ListNumberLevel2"/>
        <w:numPr>
          <w:ilvl w:val="1"/>
          <w:numId w:val="94"/>
        </w:numPr>
      </w:pPr>
      <w:r w:rsidRPr="00BD7D52">
        <w:t>”Aktiva medborgare för Europa”, bestående av</w:t>
      </w:r>
    </w:p>
    <w:p w:rsidR="00D42B8C" w:rsidRPr="00BD7D52" w:rsidRDefault="00D42B8C" w:rsidP="00D42B8C">
      <w:pPr>
        <w:pStyle w:val="Tiret2"/>
      </w:pPr>
      <w:r w:rsidRPr="00BD7D52">
        <w:t>vänorter,</w:t>
      </w:r>
    </w:p>
    <w:p w:rsidR="00D42B8C" w:rsidRPr="00BD7D52" w:rsidRDefault="00D42B8C" w:rsidP="00D42B8C">
      <w:pPr>
        <w:pStyle w:val="Tiret2"/>
      </w:pPr>
      <w:r w:rsidRPr="00BD7D52">
        <w:t>medborgarnas projekt samt stödåtgärder.</w:t>
      </w:r>
    </w:p>
    <w:p w:rsidR="00D42B8C" w:rsidRPr="00BD7D52" w:rsidRDefault="00D42B8C" w:rsidP="00D42B8C">
      <w:pPr>
        <w:pStyle w:val="ListNumberLevel2"/>
      </w:pPr>
      <w:r w:rsidRPr="00BD7D52">
        <w:t>”Aktivt civilt samhälle i Europa”, bestående av</w:t>
      </w:r>
    </w:p>
    <w:p w:rsidR="00D42B8C" w:rsidRPr="00BD7D52" w:rsidRDefault="00D42B8C" w:rsidP="00D42B8C">
      <w:pPr>
        <w:pStyle w:val="Tiret2"/>
      </w:pPr>
      <w:r w:rsidRPr="00BD7D52">
        <w:t>strukturellt stöd till europeiska organisationer för forskning inom offentlig policy (tankesmedjor),</w:t>
      </w:r>
    </w:p>
    <w:p w:rsidR="00D42B8C" w:rsidRPr="00BD7D52" w:rsidRDefault="00D42B8C" w:rsidP="00D42B8C">
      <w:pPr>
        <w:pStyle w:val="Tiret2"/>
      </w:pPr>
      <w:r w:rsidRPr="00BD7D52">
        <w:t>strukturellt stöd till det civila samhällets organisationer på europeisk nivå,</w:t>
      </w:r>
    </w:p>
    <w:p w:rsidR="00D42B8C" w:rsidRPr="00BD7D52" w:rsidRDefault="00D42B8C" w:rsidP="00D42B8C">
      <w:pPr>
        <w:pStyle w:val="Tiret2"/>
      </w:pPr>
      <w:r w:rsidRPr="00BD7D52">
        <w:t xml:space="preserve">stöd till projekt till vilka det civila samhällets organisationer tar initiativet. </w:t>
      </w:r>
    </w:p>
    <w:p w:rsidR="00D42B8C" w:rsidRPr="00BD7D52" w:rsidRDefault="00D42B8C" w:rsidP="00D42B8C">
      <w:pPr>
        <w:pStyle w:val="ListNumberLevel2"/>
      </w:pPr>
      <w:r w:rsidRPr="00BD7D52">
        <w:t>”Tillsammans för Europa”, bestående av</w:t>
      </w:r>
    </w:p>
    <w:p w:rsidR="00D42B8C" w:rsidRPr="00BD7D52" w:rsidRDefault="00D42B8C" w:rsidP="00D42B8C">
      <w:pPr>
        <w:pStyle w:val="Tiret2"/>
      </w:pPr>
      <w:r w:rsidRPr="00BD7D52">
        <w:t xml:space="preserve">mycket synliga evenemang, exempelvis minneshögtider, prisutdelningar, Europaomfattande konferenser osv., </w:t>
      </w:r>
    </w:p>
    <w:p w:rsidR="00D42B8C" w:rsidRPr="00BD7D52" w:rsidRDefault="00D42B8C" w:rsidP="00D42B8C">
      <w:pPr>
        <w:pStyle w:val="Tiret2"/>
      </w:pPr>
      <w:r w:rsidRPr="00BD7D52">
        <w:t>studier, undersökningar och opinionsmätningar,</w:t>
      </w:r>
    </w:p>
    <w:p w:rsidR="00D42B8C" w:rsidRPr="00BD7D52" w:rsidRDefault="00D42B8C" w:rsidP="00D42B8C">
      <w:pPr>
        <w:pStyle w:val="Tiret2"/>
      </w:pPr>
      <w:r w:rsidRPr="00BD7D52">
        <w:t>verktyg för information och spridning.</w:t>
      </w:r>
    </w:p>
    <w:p w:rsidR="00D42B8C" w:rsidRPr="00BD7D52" w:rsidRDefault="00D42B8C" w:rsidP="00D42B8C">
      <w:pPr>
        <w:pStyle w:val="ManualNumPar4"/>
      </w:pPr>
      <w:r w:rsidRPr="00BD7D52">
        <w:t>2.</w:t>
      </w:r>
      <w:r w:rsidRPr="00BD7D52">
        <w:tab/>
        <w:t>Inom varje insats får man prioritera den balanserade integreringen av medborgare och det civila samhällets organisationer från alla medlemsstater, enligt det särskilda målet i artikel 2.4.</w:t>
      </w:r>
    </w:p>
    <w:p w:rsidR="00D42B8C" w:rsidRPr="00BD7D52" w:rsidRDefault="00D42B8C" w:rsidP="00D42B8C">
      <w:pPr>
        <w:pStyle w:val="ManualNumPar4"/>
      </w:pPr>
      <w:r w:rsidRPr="00BD7D52">
        <w:t>3.</w:t>
      </w:r>
      <w:r w:rsidRPr="00BD7D52">
        <w:tab/>
        <w:t xml:space="preserve">Gemenskapens åtgärder kan vara i form av bidrag eller avtal om offentlig upphandling. </w:t>
      </w:r>
    </w:p>
    <w:p w:rsidR="00D42B8C" w:rsidRPr="00BD7D52" w:rsidRDefault="00D42B8C" w:rsidP="00D42B8C">
      <w:pPr>
        <w:pStyle w:val="ManualNumPar4"/>
      </w:pPr>
      <w:r w:rsidRPr="00BD7D52">
        <w:t>4.</w:t>
      </w:r>
      <w:r w:rsidRPr="00BD7D52">
        <w:tab/>
        <w:t xml:space="preserve">Gemenskapens bidrag kan tillhandahållas via särskilda former, exempelvis driftsbidrag, bidrag till insatser, stipendier eller priser. </w:t>
      </w:r>
    </w:p>
    <w:p w:rsidR="00D42B8C" w:rsidRPr="00BD7D52" w:rsidRDefault="00D42B8C" w:rsidP="00D42B8C">
      <w:pPr>
        <w:pStyle w:val="ManualNumPar4"/>
      </w:pPr>
      <w:r w:rsidRPr="00BD7D52">
        <w:t>5.</w:t>
      </w:r>
      <w:r w:rsidRPr="00BD7D52">
        <w:tab/>
        <w:t xml:space="preserve">Avtal om offentlig upphandling kommer att täcka inköp av tjänster, exempelvis anordnande av evenemang, studier och undersökningar, verktyg för information och spridning, övervakning och utvärdering. </w:t>
      </w:r>
    </w:p>
    <w:p w:rsidR="00D42B8C" w:rsidRPr="00BD7D52" w:rsidRDefault="00D42B8C" w:rsidP="00D42B8C">
      <w:pPr>
        <w:pStyle w:val="ManualNumPar4"/>
      </w:pPr>
      <w:r w:rsidRPr="00BD7D52">
        <w:t>6.</w:t>
      </w:r>
      <w:r w:rsidRPr="00BD7D52">
        <w:tab/>
        <w:t>För att komma ifråga för bidrag måste de sökande uppfylla bestämmelserna i del II i bilagan.</w:t>
      </w:r>
    </w:p>
    <w:p w:rsidR="00D42B8C" w:rsidRPr="00BD7D52" w:rsidRDefault="00D42B8C" w:rsidP="00D42B8C">
      <w:pPr>
        <w:pStyle w:val="Titrearticle"/>
      </w:pPr>
      <w:r w:rsidRPr="00BD7D52">
        <w:t>Artikel 4</w:t>
      </w:r>
      <w:r w:rsidRPr="00BD7D52">
        <w:br/>
        <w:t xml:space="preserve"> </w:t>
      </w:r>
      <w:r w:rsidRPr="00BD7D52">
        <w:rPr>
          <w:b/>
          <w:i w:val="0"/>
        </w:rPr>
        <w:t>Deltagande i programmet</w:t>
      </w:r>
    </w:p>
    <w:p w:rsidR="00D42B8C" w:rsidRPr="00BD7D52" w:rsidRDefault="00D42B8C" w:rsidP="00D42B8C">
      <w:r w:rsidRPr="00BD7D52">
        <w:t>Programmet skall vara öppet för deltagare från följande länder, nedan kallade ”de deltagande länderna”:</w:t>
      </w:r>
    </w:p>
    <w:p w:rsidR="00D42B8C" w:rsidRPr="00BD7D52" w:rsidRDefault="00D42B8C" w:rsidP="005263F4">
      <w:pPr>
        <w:pStyle w:val="ListNumberLevel2"/>
        <w:numPr>
          <w:ilvl w:val="1"/>
          <w:numId w:val="96"/>
        </w:numPr>
      </w:pPr>
      <w:r w:rsidRPr="00BD7D52">
        <w:t>Medlemsstaterna.</w:t>
      </w:r>
    </w:p>
    <w:p w:rsidR="00D42B8C" w:rsidRPr="00BD7D52" w:rsidRDefault="00D42B8C" w:rsidP="00D42B8C">
      <w:pPr>
        <w:pStyle w:val="ListNumberLevel2"/>
      </w:pPr>
      <w:r w:rsidRPr="00BD7D52">
        <w:t xml:space="preserve">De Efta-länder som är parter i </w:t>
      </w:r>
      <w:r w:rsidR="009905B9" w:rsidRPr="00BD7D52">
        <w:t>EES-avtalet</w:t>
      </w:r>
      <w:r w:rsidRPr="00BD7D52">
        <w:t xml:space="preserve"> i enlighet med bestämmelserna i avtalet.</w:t>
      </w:r>
    </w:p>
    <w:p w:rsidR="00D42B8C" w:rsidRPr="00BD7D52" w:rsidRDefault="00D42B8C" w:rsidP="00D42B8C">
      <w:pPr>
        <w:pStyle w:val="ListNumberLevel2"/>
      </w:pPr>
      <w:r w:rsidRPr="00BD7D52">
        <w:t>De kandidatländer som omfattas av en anslutningsstrategi i enlighet med de allmänna principerna och allmänna villkoren för dessa länders deltagande i gemenskapens program, vilka fastställs i ramavtalet och i associeringsrådens beslut.</w:t>
      </w:r>
    </w:p>
    <w:p w:rsidR="00D42B8C" w:rsidRPr="00BD7D52" w:rsidRDefault="00D42B8C" w:rsidP="00D42B8C">
      <w:pPr>
        <w:pStyle w:val="ListNumberLevel2"/>
      </w:pPr>
      <w:r w:rsidRPr="00BD7D52">
        <w:t>Länderna på västra Balkan i enlighet med det system som skall fastställas med dessa länder enligt ramavtalen om de allmänna principerna för deras deltagande i gemenskapens program.</w:t>
      </w:r>
    </w:p>
    <w:p w:rsidR="00D42B8C" w:rsidRPr="00BD7D52" w:rsidRDefault="00D42B8C" w:rsidP="00D42B8C">
      <w:pPr>
        <w:pStyle w:val="Titrearticle"/>
      </w:pPr>
      <w:r w:rsidRPr="00BD7D52">
        <w:t>Artikel 5</w:t>
      </w:r>
      <w:r w:rsidRPr="00BD7D52">
        <w:br/>
        <w:t xml:space="preserve"> </w:t>
      </w:r>
      <w:r w:rsidRPr="00BD7D52">
        <w:rPr>
          <w:b/>
          <w:i w:val="0"/>
        </w:rPr>
        <w:t>Tillträde till programmet</w:t>
      </w:r>
    </w:p>
    <w:p w:rsidR="00D42B8C" w:rsidRPr="00BD7D52" w:rsidRDefault="00D42B8C" w:rsidP="00D42B8C">
      <w:r w:rsidRPr="00BD7D52">
        <w:t xml:space="preserve">Programmet skall vara öppet för alla berörda parter som aktivt främjar europeiskt medborgarskap, särskilt för lokalsamhällen, europeiska organisationer för forskning inom offentlig policy (tankesmedjor), medborgargrupper och övriga organisationer i det civila samhället som icke-statliga organisationer, </w:t>
      </w:r>
      <w:r w:rsidR="004E17BF" w:rsidRPr="00BD7D52">
        <w:t>intresseorganisationer</w:t>
      </w:r>
      <w:r w:rsidRPr="00BD7D52">
        <w:t xml:space="preserve">, nätverk, sammanslutningar och förbund samt fackföreningar. </w:t>
      </w:r>
    </w:p>
    <w:p w:rsidR="00D42B8C" w:rsidRPr="00BD7D52" w:rsidRDefault="00D42B8C" w:rsidP="00D42B8C">
      <w:pPr>
        <w:pStyle w:val="Titrearticle"/>
      </w:pPr>
      <w:r w:rsidRPr="00BD7D52">
        <w:t>Artikel 6</w:t>
      </w:r>
      <w:r w:rsidRPr="00BD7D52">
        <w:br/>
        <w:t xml:space="preserve"> </w:t>
      </w:r>
      <w:r w:rsidRPr="00BD7D52">
        <w:rPr>
          <w:b/>
          <w:i w:val="0"/>
        </w:rPr>
        <w:t>Samarbete med internationella organisationer</w:t>
      </w:r>
    </w:p>
    <w:p w:rsidR="00D42B8C" w:rsidRPr="00BD7D52" w:rsidRDefault="00D42B8C" w:rsidP="00D42B8C">
      <w:r w:rsidRPr="00BD7D52">
        <w:t xml:space="preserve">Programmet får omfatta verksamhet </w:t>
      </w:r>
      <w:r w:rsidR="004E17BF" w:rsidRPr="00BD7D52">
        <w:t xml:space="preserve">tillsammans </w:t>
      </w:r>
      <w:r w:rsidRPr="00BD7D52">
        <w:t xml:space="preserve">med internationella organisationer som är kunniga inom aktivt medborgarskap, exempelvis Europarådet och Unesco, </w:t>
      </w:r>
      <w:r w:rsidR="004E17BF" w:rsidRPr="00BD7D52">
        <w:t xml:space="preserve">som genomförs </w:t>
      </w:r>
      <w:r w:rsidRPr="00BD7D52">
        <w:t>på grundval av gemensamma bidrag och enligt rådets förordning (EG, Euratom) nr 1605/2002 samt bestämmelserna för varje institution eller organisation.</w:t>
      </w:r>
    </w:p>
    <w:p w:rsidR="00D42B8C" w:rsidRPr="00BD7D52" w:rsidRDefault="00D42B8C" w:rsidP="00D42B8C">
      <w:pPr>
        <w:pStyle w:val="Titrearticle"/>
      </w:pPr>
      <w:r w:rsidRPr="00BD7D52">
        <w:t>Artikel 7</w:t>
      </w:r>
      <w:r w:rsidRPr="00BD7D52">
        <w:br/>
        <w:t xml:space="preserve"> </w:t>
      </w:r>
      <w:r w:rsidRPr="00BD7D52">
        <w:rPr>
          <w:b/>
          <w:i w:val="0"/>
        </w:rPr>
        <w:t>Genomförandebestämmelser</w:t>
      </w:r>
    </w:p>
    <w:p w:rsidR="00D42B8C" w:rsidRPr="00BD7D52" w:rsidRDefault="00D42B8C" w:rsidP="00D42B8C">
      <w:r w:rsidRPr="00BD7D52">
        <w:rPr>
          <w:lang w:eastAsia="en-US"/>
        </w:rPr>
        <w:t xml:space="preserve">1. Kommissionen skall </w:t>
      </w:r>
      <w:r w:rsidR="004E17BF" w:rsidRPr="00BD7D52">
        <w:rPr>
          <w:lang w:eastAsia="en-US"/>
        </w:rPr>
        <w:t>anta de bestämmelser</w:t>
      </w:r>
      <w:r w:rsidRPr="00BD7D52">
        <w:rPr>
          <w:lang w:eastAsia="en-US"/>
        </w:rPr>
        <w:t xml:space="preserve"> som är nödvändiga för genomförandet av programmet på det sätt som anges i bilagan.</w:t>
      </w:r>
    </w:p>
    <w:p w:rsidR="00D42B8C" w:rsidRPr="00BD7D52" w:rsidRDefault="00D42B8C" w:rsidP="00D42B8C">
      <w:r w:rsidRPr="00BD7D52">
        <w:t xml:space="preserve">2. Följande </w:t>
      </w:r>
      <w:r w:rsidR="004E17BF" w:rsidRPr="00BD7D52">
        <w:t>bestämmelser</w:t>
      </w:r>
      <w:r w:rsidRPr="00BD7D52">
        <w:t xml:space="preserve"> skall antas i enlighet med det förvaltningsförfarande som avses i artikel 8.2:</w:t>
      </w:r>
    </w:p>
    <w:p w:rsidR="00D275BF" w:rsidRPr="00BD7D52" w:rsidRDefault="00D42B8C" w:rsidP="00D275BF">
      <w:pPr>
        <w:pStyle w:val="ListNumberLevel2"/>
        <w:numPr>
          <w:ilvl w:val="1"/>
          <w:numId w:val="91"/>
        </w:numPr>
      </w:pPr>
      <w:r w:rsidRPr="00BD7D52">
        <w:t xml:space="preserve">Bestämmelserna för genomförandet av programmet, inbegripet den årliga arbetsplanen, urvalskriterierna och urvalsförfarandena, </w:t>
      </w:r>
    </w:p>
    <w:p w:rsidR="00D42B8C" w:rsidRPr="00BD7D52" w:rsidRDefault="00D42B8C" w:rsidP="00D275BF">
      <w:pPr>
        <w:pStyle w:val="ListNumberLevel2"/>
        <w:numPr>
          <w:ilvl w:val="1"/>
          <w:numId w:val="91"/>
        </w:numPr>
      </w:pPr>
      <w:r w:rsidRPr="00BD7D52">
        <w:t>en allmän avvägning mellan programmets olika insatser,</w:t>
      </w:r>
    </w:p>
    <w:p w:rsidR="00D42B8C" w:rsidRPr="00BD7D52" w:rsidRDefault="00D42B8C" w:rsidP="00D275BF">
      <w:pPr>
        <w:pStyle w:val="ListNumberLevel2"/>
        <w:numPr>
          <w:ilvl w:val="1"/>
          <w:numId w:val="91"/>
        </w:numPr>
      </w:pPr>
      <w:r w:rsidRPr="00BD7D52">
        <w:t>förfaranden för övervakning och utvärdering av programmet.</w:t>
      </w:r>
    </w:p>
    <w:p w:rsidR="00D42B8C" w:rsidRPr="00BD7D52" w:rsidRDefault="00D42B8C" w:rsidP="00D42B8C">
      <w:r w:rsidRPr="00BD7D52">
        <w:t>3.</w:t>
      </w:r>
      <w:r w:rsidRPr="00BD7D52">
        <w:tab/>
        <w:t xml:space="preserve">Alla andra </w:t>
      </w:r>
      <w:r w:rsidR="004E17BF" w:rsidRPr="00BD7D52">
        <w:t xml:space="preserve">bestämmelser </w:t>
      </w:r>
      <w:r w:rsidRPr="00BD7D52">
        <w:t>som krävs för att genomföra detta program skall godkännas i enlighet med det rådgivande förfarande som avses i artikel 8.3.</w:t>
      </w:r>
    </w:p>
    <w:p w:rsidR="00D42B8C" w:rsidRPr="00BD7D52" w:rsidRDefault="00D42B8C" w:rsidP="00D42B8C">
      <w:r w:rsidRPr="00BD7D52">
        <w:t>4.</w:t>
      </w:r>
      <w:r w:rsidRPr="00BD7D52">
        <w:tab/>
        <w:t xml:space="preserve">Som del i det förfarande som avses i punkt 2 får kommissionen fastställa riktlinjer för var och en av insatserna i bilagan för att anpassa programmet till eventuella ändringar i prioriteringarna när det gäller europeiskt aktivt medborgarskap. </w:t>
      </w:r>
    </w:p>
    <w:p w:rsidR="00D42B8C" w:rsidRPr="00BD7D52" w:rsidRDefault="00D42B8C" w:rsidP="00D42B8C">
      <w:pPr>
        <w:pStyle w:val="Titrearticle"/>
      </w:pPr>
      <w:r w:rsidRPr="00BD7D52">
        <w:t>Artikel 8</w:t>
      </w:r>
      <w:r w:rsidRPr="00BD7D52">
        <w:br/>
        <w:t xml:space="preserve"> </w:t>
      </w:r>
      <w:r w:rsidRPr="00BD7D52">
        <w:rPr>
          <w:b/>
          <w:i w:val="0"/>
        </w:rPr>
        <w:t>Kommittéförfarande</w:t>
      </w:r>
    </w:p>
    <w:p w:rsidR="00D42B8C" w:rsidRPr="00BD7D52" w:rsidRDefault="00D42B8C" w:rsidP="00D42B8C">
      <w:r w:rsidRPr="00BD7D52">
        <w:t>1.</w:t>
      </w:r>
      <w:r w:rsidRPr="00BD7D52">
        <w:tab/>
        <w:t>Kommissionen skall biträdas av en kommitté, nedan kallad kommittén.</w:t>
      </w:r>
    </w:p>
    <w:p w:rsidR="00D42B8C" w:rsidRPr="00BD7D52" w:rsidRDefault="00D42B8C" w:rsidP="00D42B8C">
      <w:r w:rsidRPr="00BD7D52">
        <w:t>2.</w:t>
      </w:r>
      <w:r w:rsidRPr="00BD7D52">
        <w:tab/>
        <w:t>När det hänvisas till denna punkt skall artiklarna 4 och 7 i beslut 1999/468/EG tillämpas, med beaktande av bestämmelserna i artikel 8 i det beslutet.</w:t>
      </w:r>
    </w:p>
    <w:p w:rsidR="00D42B8C" w:rsidRPr="00BD7D52" w:rsidRDefault="00D42B8C" w:rsidP="00D42B8C">
      <w:r w:rsidRPr="00BD7D52">
        <w:t>Den tid som föreskrivs i artikel 4. 3 i beslut 1999/468/EG skall vara två månader.</w:t>
      </w:r>
    </w:p>
    <w:p w:rsidR="00D42B8C" w:rsidRPr="00BD7D52" w:rsidRDefault="00D42B8C" w:rsidP="00D42B8C">
      <w:r w:rsidRPr="00BD7D52">
        <w:t>3.</w:t>
      </w:r>
      <w:r w:rsidRPr="00BD7D52">
        <w:tab/>
        <w:t>När det hänvisas till denna punkt skall artiklarna 3 och 7 i beslut 1999/468/EG tillämpas, med beaktande av bestämmelserna i artikel 8 i det beslutet.</w:t>
      </w:r>
    </w:p>
    <w:p w:rsidR="00D42B8C" w:rsidRPr="00BD7D52" w:rsidRDefault="00D42B8C" w:rsidP="00D42B8C">
      <w:r w:rsidRPr="00BD7D52">
        <w:t>4.</w:t>
      </w:r>
      <w:r w:rsidRPr="00BD7D52">
        <w:tab/>
        <w:t>Kommittén skall själv anta sin arbetsordning.</w:t>
      </w:r>
    </w:p>
    <w:p w:rsidR="00D42B8C" w:rsidRPr="00BD7D52" w:rsidRDefault="00D42B8C" w:rsidP="00D42B8C">
      <w:pPr>
        <w:pStyle w:val="Titrearticle"/>
        <w:rPr>
          <w:b/>
          <w:i w:val="0"/>
        </w:rPr>
      </w:pPr>
      <w:r w:rsidRPr="00BD7D52">
        <w:t>Artikel 9</w:t>
      </w:r>
      <w:r w:rsidRPr="00BD7D52">
        <w:br/>
      </w:r>
      <w:r w:rsidRPr="00BD7D52">
        <w:rPr>
          <w:b/>
          <w:i w:val="0"/>
        </w:rPr>
        <w:t xml:space="preserve"> Överensstämmelse med gemenskapens och Europeiska unionens övriga instrument</w:t>
      </w:r>
    </w:p>
    <w:p w:rsidR="00D42B8C" w:rsidRPr="00BD7D52" w:rsidRDefault="00D42B8C" w:rsidP="00D42B8C">
      <w:r w:rsidRPr="00BD7D52">
        <w:t>1.</w:t>
      </w:r>
      <w:r w:rsidRPr="00BD7D52">
        <w:tab/>
        <w:t>Kommissionen skall se till att detta program stämmer överens med och kompletterar instrument på andra områden som omfattas av gemenskapens insatser, särskilt allmän och yrkesinriktad utbildning, kultur, idrott, grundläggande fri- och rättigheter, social integrering, jämställdhet, bekämpning av diskriminering, forskning samt gemenskapens yttre insatser, särskilt inom Europeiska grannskapspolitiken.</w:t>
      </w:r>
    </w:p>
    <w:p w:rsidR="00D42B8C" w:rsidRPr="00BD7D52" w:rsidRDefault="00D42B8C" w:rsidP="00D42B8C">
      <w:r w:rsidRPr="00BD7D52">
        <w:t>2.</w:t>
      </w:r>
      <w:r w:rsidRPr="00BD7D52">
        <w:tab/>
        <w:t>Programmet får dela medel med gemenskapens eller unionens övriga instrument för att genomföra insatser som motsvarar målen såväl i detta program som i dessa övriga instrument.</w:t>
      </w:r>
    </w:p>
    <w:p w:rsidR="00D42B8C" w:rsidRPr="00BD7D52" w:rsidRDefault="00D42B8C" w:rsidP="00D42B8C">
      <w:pPr>
        <w:pStyle w:val="Titrearticle"/>
      </w:pPr>
      <w:r w:rsidRPr="00BD7D52">
        <w:t>Artikel 10</w:t>
      </w:r>
      <w:r w:rsidRPr="00BD7D52">
        <w:br/>
        <w:t xml:space="preserve"> </w:t>
      </w:r>
      <w:r w:rsidRPr="00BD7D52">
        <w:rPr>
          <w:b/>
          <w:i w:val="0"/>
        </w:rPr>
        <w:t>Budgetmedel</w:t>
      </w:r>
    </w:p>
    <w:p w:rsidR="00D42B8C" w:rsidRPr="00BD7D52" w:rsidRDefault="00D42B8C" w:rsidP="00D42B8C">
      <w:r w:rsidRPr="00BD7D52">
        <w:t>1.</w:t>
      </w:r>
      <w:r w:rsidRPr="00BD7D52">
        <w:tab/>
        <w:t>Finansieringsramen för att genomföra programmet under den tid som anges i artikel 1 fastställs härmed till 235 miljoner euro.</w:t>
      </w:r>
    </w:p>
    <w:p w:rsidR="00D42B8C" w:rsidRPr="00BD7D52" w:rsidRDefault="00D42B8C" w:rsidP="00D42B8C">
      <w:r w:rsidRPr="00BD7D52">
        <w:t>2.</w:t>
      </w:r>
      <w:r w:rsidRPr="00BD7D52">
        <w:tab/>
        <w:t>De årliga anslagen kommer att anslås av budgetmyndigheten inom ramen för budgetplanen.</w:t>
      </w:r>
    </w:p>
    <w:p w:rsidR="00D42B8C" w:rsidRPr="00BD7D52" w:rsidRDefault="00D42B8C" w:rsidP="00D42B8C">
      <w:pPr>
        <w:pStyle w:val="Titrearticle"/>
      </w:pPr>
      <w:r w:rsidRPr="00BD7D52">
        <w:t>Artikel 11</w:t>
      </w:r>
      <w:r w:rsidRPr="00BD7D52">
        <w:br/>
        <w:t xml:space="preserve"> </w:t>
      </w:r>
      <w:r w:rsidRPr="00BD7D52">
        <w:rPr>
          <w:b/>
          <w:i w:val="0"/>
        </w:rPr>
        <w:t>Finansiella bestämmelser</w:t>
      </w:r>
    </w:p>
    <w:p w:rsidR="00D42B8C" w:rsidRPr="00BD7D52" w:rsidRDefault="00D42B8C" w:rsidP="00D42B8C">
      <w:r w:rsidRPr="00BD7D52">
        <w:t>1.</w:t>
      </w:r>
      <w:r w:rsidRPr="00BD7D52">
        <w:tab/>
        <w:t xml:space="preserve">Enligt artikel 176.2 i kommissionens förordning (EG, Euratom) nr 2342/2002 får kommissionen besluta </w:t>
      </w:r>
      <w:r w:rsidR="004E17BF" w:rsidRPr="00BD7D52">
        <w:t xml:space="preserve">på grundval av </w:t>
      </w:r>
      <w:r w:rsidRPr="00BD7D52">
        <w:t>bidragsmottagarnas egenskaper och insatsernas natur att undanta dem från kontrollen av att de förfogar över den yrkeskompetens och de yrkeskvalifikationer som krävs för att genomföra de föreslagna åtgärderna eller arbetsprogrammet.</w:t>
      </w:r>
    </w:p>
    <w:p w:rsidR="00D42B8C" w:rsidRPr="00BD7D52" w:rsidRDefault="00D42B8C" w:rsidP="00D42B8C">
      <w:r w:rsidRPr="00BD7D52">
        <w:t>2.</w:t>
      </w:r>
      <w:r w:rsidRPr="00BD7D52">
        <w:tab/>
        <w:t>Det ekonomiska stödet skall vara i form av bidrag till juridiska personer. Bidrag får i vissa fall beviljas fysiska personer enligt vad som föreskrivs i artikel 114.1 i rådets förordning (EG, Euratom) nr 1605/2002.</w:t>
      </w:r>
    </w:p>
    <w:p w:rsidR="00D42B8C" w:rsidRPr="00BD7D52" w:rsidRDefault="00D42B8C" w:rsidP="00D42B8C">
      <w:r w:rsidRPr="00BD7D52">
        <w:t>3.</w:t>
      </w:r>
      <w:r w:rsidRPr="00BD7D52">
        <w:tab/>
        <w:t xml:space="preserve">Kommissionen får dela ut priser till fysiska eller juridiska personer för insatser eller projekt som genomförs inom ramen för programmet. </w:t>
      </w:r>
    </w:p>
    <w:p w:rsidR="00D42B8C" w:rsidRPr="00BD7D52" w:rsidRDefault="00D42B8C" w:rsidP="00D42B8C">
      <w:r w:rsidRPr="00BD7D52">
        <w:t>4.</w:t>
      </w:r>
      <w:r w:rsidRPr="00BD7D52">
        <w:tab/>
        <w:t xml:space="preserve">I enlighet med artikel 181 i kommissionens förordning (EG, Euratom) nr 2342/2002 och beroende på insatsens natur får schablonfinansiering eller tillämpning av enhetskostnadstariffer tillåtas. </w:t>
      </w:r>
    </w:p>
    <w:p w:rsidR="00D42B8C" w:rsidRPr="00BD7D52" w:rsidRDefault="00D42B8C" w:rsidP="00D42B8C">
      <w:r w:rsidRPr="00BD7D52">
        <w:t>5.</w:t>
      </w:r>
      <w:r w:rsidRPr="00BD7D52">
        <w:tab/>
        <w:t>Driftsbidrag som beviljas inom detta program till organisationer som arbetar med mål av allmänt europeiskt intresse enligt definitionen i artikel 162 i kommissionens förordning nr 2342/2002 skall inte minskas automatiskt i enlighet med artikel 113.2 i rådets förordning (EG, Euratom) nr 1605/2002 om de förlängs.</w:t>
      </w:r>
    </w:p>
    <w:p w:rsidR="00D42B8C" w:rsidRPr="00BD7D52" w:rsidRDefault="00D42B8C" w:rsidP="00D42B8C">
      <w:r w:rsidRPr="00BD7D52">
        <w:t>6.</w:t>
      </w:r>
      <w:r w:rsidRPr="00BD7D52">
        <w:tab/>
        <w:t>Samfinansiering in natura får tillåtas när det gäller små bidrag.</w:t>
      </w:r>
    </w:p>
    <w:p w:rsidR="00D42B8C" w:rsidRPr="00BD7D52" w:rsidRDefault="00D42B8C" w:rsidP="00D42B8C">
      <w:r w:rsidRPr="00BD7D52">
        <w:t>7.</w:t>
      </w:r>
      <w:r w:rsidRPr="00BD7D52">
        <w:tab/>
        <w:t>Mängden information i bidragsavtal får begränsas n</w:t>
      </w:r>
      <w:r w:rsidR="004E17BF" w:rsidRPr="00BD7D52">
        <w:t>är det gäller små bidrag som st</w:t>
      </w:r>
      <w:r w:rsidRPr="00BD7D52">
        <w:t>ipendier och individuella bidrag till rörlighet.</w:t>
      </w:r>
    </w:p>
    <w:p w:rsidR="00D42B8C" w:rsidRPr="00BD7D52" w:rsidRDefault="00D42B8C" w:rsidP="00D42B8C">
      <w:r w:rsidRPr="00BD7D52">
        <w:t>8.</w:t>
      </w:r>
      <w:r w:rsidRPr="00BD7D52">
        <w:tab/>
        <w:t>I särskilda fall</w:t>
      </w:r>
      <w:r w:rsidR="004E17BF" w:rsidRPr="00BD7D52">
        <w:t>, t.ex.</w:t>
      </w:r>
      <w:r w:rsidRPr="00BD7D52">
        <w:t xml:space="preserve"> </w:t>
      </w:r>
      <w:r w:rsidR="004E17BF" w:rsidRPr="00BD7D52">
        <w:t xml:space="preserve">vid små bidrag, </w:t>
      </w:r>
      <w:r w:rsidRPr="00BD7D52">
        <w:t>behöver man inte fordra a</w:t>
      </w:r>
      <w:r w:rsidR="004E17BF" w:rsidRPr="00BD7D52">
        <w:t>tt</w:t>
      </w:r>
      <w:r w:rsidRPr="00BD7D52">
        <w:t xml:space="preserve"> bidragsmottagaren </w:t>
      </w:r>
      <w:r w:rsidR="004E17BF" w:rsidRPr="00BD7D52">
        <w:t xml:space="preserve">lämnar </w:t>
      </w:r>
      <w:r w:rsidRPr="00BD7D52">
        <w:t>bevis på ekonomisk förmåga att utföra det planerade projektet eller arbetsprogrammet.</w:t>
      </w:r>
    </w:p>
    <w:p w:rsidR="00D42B8C" w:rsidRPr="00BD7D52" w:rsidRDefault="00D42B8C" w:rsidP="00D42B8C">
      <w:pPr>
        <w:pStyle w:val="Titrearticle"/>
      </w:pPr>
      <w:r w:rsidRPr="00BD7D52">
        <w:t>Artikel 12</w:t>
      </w:r>
      <w:r w:rsidRPr="00BD7D52">
        <w:br/>
        <w:t xml:space="preserve"> </w:t>
      </w:r>
      <w:r w:rsidRPr="00BD7D52">
        <w:rPr>
          <w:b/>
          <w:i w:val="0"/>
        </w:rPr>
        <w:t xml:space="preserve">Skydd av gemenskapens </w:t>
      </w:r>
      <w:r w:rsidR="004E17BF" w:rsidRPr="00BD7D52">
        <w:rPr>
          <w:b/>
          <w:i w:val="0"/>
        </w:rPr>
        <w:t>ekonomiska</w:t>
      </w:r>
      <w:r w:rsidRPr="00BD7D52">
        <w:rPr>
          <w:b/>
          <w:i w:val="0"/>
        </w:rPr>
        <w:t xml:space="preserve"> intressen</w:t>
      </w:r>
    </w:p>
    <w:p w:rsidR="00D42B8C" w:rsidRPr="00BD7D52" w:rsidRDefault="00D42B8C" w:rsidP="00D42B8C">
      <w:r w:rsidRPr="00BD7D52">
        <w:t>1.</w:t>
      </w:r>
      <w:r w:rsidRPr="00BD7D52">
        <w:tab/>
        <w:t>Kommissionen skall när åtgärder enligt detta beslut genomförs se till att gemenskapens ekonomiska intressen skyddas genom förebyggande åtgärder mot bedrägeri, korruption och annan olaglig verksamhet, genom verkningsfulla kontroller och återkrävande av orättmätigt utbetalda belopp, och, om oegentligheter påvisas, verkningsfulla, proportionella och avskräckande påföljder i enlighet med rådets förordningar (EG, Euratom) nr 2988/95 och (Euratom, EG) nr 2185/96, och Europaparlamentets och rådets förordning (EG) nr 1073/1999.</w:t>
      </w:r>
    </w:p>
    <w:p w:rsidR="00D42B8C" w:rsidRPr="00BD7D52" w:rsidRDefault="00D42B8C" w:rsidP="00D42B8C">
      <w:r w:rsidRPr="00BD7D52">
        <w:t>2.</w:t>
      </w:r>
      <w:r w:rsidRPr="00BD7D52">
        <w:tab/>
        <w:t>För de gemenskapsinsatser som finansieras inom ramen för programmet skall med sådana oegentligheter som avses i artikel 1.2 i förordning (EG, Euratom) nr 2988/95 menas varje överträdelse av en bestämmelse i gemenskapsrätten eller brott mot en bestämmelse i ett avtal som är följden av en handling eller en underlåtenhet av en ekonomisk aktör och som har lett eller skulle ha kunnat leda till en negativ ekonomisk effekt för gemenskapernas allmänna budget eller budgetar som de förvaltar, genom en otillbörlig utgift.</w:t>
      </w:r>
    </w:p>
    <w:p w:rsidR="00D42B8C" w:rsidRPr="00BD7D52" w:rsidRDefault="00D42B8C" w:rsidP="00D42B8C">
      <w:r w:rsidRPr="00BD7D52">
        <w:t>3.</w:t>
      </w:r>
      <w:r w:rsidRPr="00BD7D52">
        <w:tab/>
        <w:t xml:space="preserve">Kommission skall sänka, hålla inne eller återkräva </w:t>
      </w:r>
      <w:r w:rsidR="004E17BF" w:rsidRPr="00BD7D52">
        <w:t>ekonomiskt</w:t>
      </w:r>
      <w:r w:rsidRPr="00BD7D52">
        <w:t xml:space="preserve"> stöd som har beviljats för en insats om det visar sig att oegentligheter har förekommit, exempelvis att bestämmelserna i detta beslut, ett enskilt beslut eller avtalet om bidrag inte har följts, eller om det visar sig att åtgärden ändrats på ett sätt som står i strid med projektets inriktning eller genomförandevillkor, utan att kommissionen godkänt ändringen.</w:t>
      </w:r>
    </w:p>
    <w:p w:rsidR="00D42B8C" w:rsidRPr="00BD7D52" w:rsidRDefault="00D42B8C" w:rsidP="00D42B8C">
      <w:r w:rsidRPr="00BD7D52">
        <w:t>4.</w:t>
      </w:r>
      <w:r w:rsidRPr="00BD7D52">
        <w:tab/>
        <w:t>Om tidsfristerna inte har iakttagits eller om verksamheten utvecklas så att endast en del av det tilldelade ekonomiska biståndet är berättigat, skall kommissionen begära att bidragsmottagaren yttrar sig inom en viss tid. Om bidragsmottagaren inte ger en tillfredsställande förklaring kan kommissionen vägra utbetalning av det resterande ekonomiska stödet och kräva återbetalning av tidigare utbetalda belopp.</w:t>
      </w:r>
    </w:p>
    <w:p w:rsidR="00D42B8C" w:rsidRPr="00BD7D52" w:rsidRDefault="00D42B8C" w:rsidP="00D42B8C">
      <w:r w:rsidRPr="00BD7D52">
        <w:t>5.</w:t>
      </w:r>
      <w:r w:rsidRPr="00BD7D52">
        <w:tab/>
        <w:t>Alla felaktigt utbetalda belopp skall återbetalas till kommissionen. Ränta skall läggas till belopp som inte återbetalas i tid enligt villkoren i budgetförordningen.</w:t>
      </w:r>
    </w:p>
    <w:p w:rsidR="00D42B8C" w:rsidRPr="00BD7D52" w:rsidRDefault="00D42B8C" w:rsidP="00D42B8C">
      <w:pPr>
        <w:pStyle w:val="Titrearticle"/>
      </w:pPr>
      <w:r w:rsidRPr="00BD7D52">
        <w:t>Artikel 13</w:t>
      </w:r>
      <w:r w:rsidRPr="00BD7D52">
        <w:br/>
        <w:t xml:space="preserve"> </w:t>
      </w:r>
      <w:r w:rsidRPr="00BD7D52">
        <w:rPr>
          <w:b/>
          <w:i w:val="0"/>
        </w:rPr>
        <w:t>Övervakning och utvärdering</w:t>
      </w:r>
    </w:p>
    <w:p w:rsidR="00D42B8C" w:rsidRPr="00BD7D52" w:rsidRDefault="00D42B8C" w:rsidP="00D42B8C">
      <w:pPr>
        <w:jc w:val="left"/>
      </w:pPr>
      <w:r w:rsidRPr="00BD7D52">
        <w:t>1.</w:t>
      </w:r>
      <w:r w:rsidRPr="00BD7D52">
        <w:tab/>
        <w:t>Kommissionen skall se till att programmet övervakas regelbundet. Resultaten av övervakningen och utvärderingen skall tas tillvara då programmet genomförs. Övervakningen skall i synnerhet inbegripa utarbetandet av de rapporter som avses i punkt 3 a) och 3 c).</w:t>
      </w:r>
      <w:r w:rsidRPr="00BD7D52">
        <w:br/>
      </w:r>
      <w:r w:rsidRPr="00BD7D52">
        <w:br/>
      </w:r>
      <w:r w:rsidRPr="00BD7D52">
        <w:rPr>
          <w:lang w:eastAsia="en-US"/>
        </w:rPr>
        <w:t xml:space="preserve">De särskilda målen får ses över beroende på resultaten i övervakningsrapporterna. </w:t>
      </w:r>
    </w:p>
    <w:p w:rsidR="00D42B8C" w:rsidRPr="00BD7D52" w:rsidRDefault="00D42B8C" w:rsidP="00D42B8C">
      <w:r w:rsidRPr="00BD7D52">
        <w:t>2.</w:t>
      </w:r>
      <w:r w:rsidRPr="00BD7D52">
        <w:tab/>
        <w:t>Kommissionen skall se till att det görs regelbundna, externa och oberoende utvärderingar av programmet.</w:t>
      </w:r>
    </w:p>
    <w:p w:rsidR="00D42B8C" w:rsidRPr="00BD7D52" w:rsidRDefault="00D42B8C" w:rsidP="00D42B8C">
      <w:r w:rsidRPr="00BD7D52">
        <w:t>3.</w:t>
      </w:r>
      <w:r w:rsidRPr="00BD7D52">
        <w:tab/>
        <w:t>Kommissionen skall till Europaparlamentet, rådet, Europeiska ekonomiska och sociala kommittén samt Regionkommittén överlämna följande:</w:t>
      </w:r>
    </w:p>
    <w:p w:rsidR="00D42B8C" w:rsidRPr="00BD7D52" w:rsidRDefault="00D42B8C" w:rsidP="00D42B8C">
      <w:pPr>
        <w:pStyle w:val="ListNumber1Level2"/>
        <w:numPr>
          <w:ilvl w:val="1"/>
          <w:numId w:val="81"/>
        </w:numPr>
      </w:pPr>
      <w:r w:rsidRPr="00BD7D52">
        <w:t>En utvärderingsrapport efter halva tiden, senast den 31 december 2010, om resultaten och om de kvalitativa och kvantitativa aspekterna av genomförandet av programmet,</w:t>
      </w:r>
    </w:p>
    <w:p w:rsidR="00D42B8C" w:rsidRPr="00BD7D52" w:rsidRDefault="00D42B8C" w:rsidP="00D42B8C">
      <w:pPr>
        <w:pStyle w:val="ListNumber1Level2"/>
        <w:numPr>
          <w:ilvl w:val="1"/>
          <w:numId w:val="81"/>
        </w:numPr>
      </w:pPr>
      <w:r w:rsidRPr="00BD7D52">
        <w:t>ett meddelande, senast den 31 december 2011, om att programmet kommer att fortsätta,</w:t>
      </w:r>
    </w:p>
    <w:p w:rsidR="00D42B8C" w:rsidRPr="00BD7D52" w:rsidRDefault="00D42B8C" w:rsidP="00D42B8C">
      <w:pPr>
        <w:pStyle w:val="ListNumber1Level2"/>
        <w:numPr>
          <w:ilvl w:val="1"/>
          <w:numId w:val="81"/>
        </w:numPr>
      </w:pPr>
      <w:r w:rsidRPr="00BD7D52">
        <w:t>en utvärderingsrapport efter programmets avslutning senast den 31 december 2015.</w:t>
      </w:r>
    </w:p>
    <w:p w:rsidR="00D42B8C" w:rsidRPr="00BD7D52" w:rsidRDefault="00D42B8C" w:rsidP="00D42B8C">
      <w:pPr>
        <w:pStyle w:val="Titrearticle"/>
      </w:pPr>
      <w:r w:rsidRPr="00BD7D52">
        <w:t>Artikel 14</w:t>
      </w:r>
      <w:r w:rsidRPr="00BD7D52">
        <w:br/>
        <w:t xml:space="preserve"> </w:t>
      </w:r>
      <w:r w:rsidRPr="00BD7D52">
        <w:rPr>
          <w:b/>
          <w:i w:val="0"/>
        </w:rPr>
        <w:t>Övergångsbestämmelser</w:t>
      </w:r>
    </w:p>
    <w:p w:rsidR="00D42B8C" w:rsidRPr="00BD7D52" w:rsidRDefault="00D42B8C" w:rsidP="00D42B8C">
      <w:r w:rsidRPr="00BD7D52">
        <w:t>Insatser som påbörjas före den 31 december 2006 i enlighet med beslut 2004/100/EG av den 26 januari 2004 skall även i fortsättningen styras av det beslutet tills de avslutas.</w:t>
      </w:r>
    </w:p>
    <w:p w:rsidR="00D42B8C" w:rsidRPr="00BD7D52" w:rsidRDefault="00D42B8C" w:rsidP="00D42B8C">
      <w:pPr>
        <w:pStyle w:val="Titrearticle"/>
      </w:pPr>
      <w:r w:rsidRPr="00BD7D52">
        <w:t>Artikel 15</w:t>
      </w:r>
    </w:p>
    <w:p w:rsidR="00D42B8C" w:rsidRPr="00BD7D52" w:rsidRDefault="00D42B8C" w:rsidP="00D42B8C">
      <w:pPr>
        <w:rPr>
          <w:i/>
        </w:rPr>
      </w:pPr>
      <w:r w:rsidRPr="00BD7D52">
        <w:t xml:space="preserve">Detta beslut träder i kraft den tjugonde dagen efter det att det offentliggjorts i </w:t>
      </w:r>
      <w:r w:rsidRPr="00BD7D52">
        <w:rPr>
          <w:i/>
        </w:rPr>
        <w:t>Europeiska unionens officiella tidning.</w:t>
      </w:r>
    </w:p>
    <w:p w:rsidR="00D42B8C" w:rsidRPr="00BD7D52" w:rsidRDefault="00D42B8C" w:rsidP="00D42B8C">
      <w:r w:rsidRPr="00BD7D52">
        <w:br/>
        <w:t xml:space="preserve"> Det skall tillämpas från och med den 1 januari 2007.</w:t>
      </w:r>
    </w:p>
    <w:p w:rsidR="00D42B8C" w:rsidRPr="00BD7D52" w:rsidRDefault="00D42B8C" w:rsidP="00D42B8C">
      <w:pPr>
        <w:pStyle w:val="Fait"/>
      </w:pPr>
      <w:r w:rsidRPr="00BD7D52">
        <w:t>Utfärdat i Bryssel den</w:t>
      </w:r>
    </w:p>
    <w:p w:rsidR="00D42B8C" w:rsidRPr="00BD7D52" w:rsidRDefault="00D42B8C" w:rsidP="00D42B8C">
      <w:pPr>
        <w:pStyle w:val="Institutionquisigne"/>
      </w:pPr>
      <w:r w:rsidRPr="00BD7D52">
        <w:t>På Europaparlamentets vägnar</w:t>
      </w:r>
      <w:r w:rsidRPr="00BD7D52">
        <w:tab/>
        <w:t>På rådets vägnar</w:t>
      </w:r>
    </w:p>
    <w:p w:rsidR="00D42B8C" w:rsidRPr="00BD7D52" w:rsidRDefault="00D42B8C" w:rsidP="00D42B8C">
      <w:pPr>
        <w:pStyle w:val="Personnequisigne"/>
      </w:pPr>
      <w:r w:rsidRPr="00BD7D52">
        <w:t>Ordförande</w:t>
      </w:r>
      <w:r w:rsidRPr="00BD7D52">
        <w:tab/>
        <w:t>Ordförande</w:t>
      </w:r>
    </w:p>
    <w:p w:rsidR="00D42B8C" w:rsidRPr="00BD7D52" w:rsidRDefault="00D42B8C" w:rsidP="00D42B8C">
      <w:pPr>
        <w:sectPr w:rsidR="00D42B8C" w:rsidRPr="00BD7D52" w:rsidSect="00886454">
          <w:pgSz w:w="11907" w:h="16839"/>
          <w:pgMar w:top="1134" w:right="1417" w:bottom="1134" w:left="1417" w:header="720" w:footer="720" w:gutter="0"/>
          <w:cols w:space="720"/>
          <w:docGrid w:linePitch="326"/>
        </w:sectPr>
      </w:pPr>
    </w:p>
    <w:p w:rsidR="00D42B8C" w:rsidRPr="00BD7D52" w:rsidRDefault="00D42B8C" w:rsidP="00D42B8C">
      <w:pPr>
        <w:pStyle w:val="Annexetitreacte"/>
      </w:pPr>
      <w:r w:rsidRPr="00BD7D52">
        <w:t>BILAGA</w:t>
      </w:r>
    </w:p>
    <w:p w:rsidR="00D42B8C" w:rsidRPr="00BD7D52" w:rsidRDefault="00D42B8C" w:rsidP="00D42B8C">
      <w:pPr>
        <w:pStyle w:val="ManualHeading1"/>
        <w:rPr>
          <w:sz w:val="28"/>
          <w:szCs w:val="28"/>
          <w:u w:val="single"/>
        </w:rPr>
      </w:pPr>
      <w:r w:rsidRPr="00BD7D52">
        <w:rPr>
          <w:sz w:val="28"/>
          <w:szCs w:val="28"/>
          <w:u w:val="single"/>
        </w:rPr>
        <w:t>I. Beskrivning av insatserna</w:t>
      </w:r>
    </w:p>
    <w:p w:rsidR="00D42B8C" w:rsidRPr="00BD7D52" w:rsidRDefault="00D42B8C" w:rsidP="00D42B8C">
      <w:pPr>
        <w:pStyle w:val="ManualHeading1"/>
      </w:pPr>
      <w:r w:rsidRPr="00BD7D52">
        <w:t>Område 1: Aktiva medborgare för Europa</w:t>
      </w:r>
    </w:p>
    <w:p w:rsidR="00D42B8C" w:rsidRPr="00BD7D52" w:rsidRDefault="00D42B8C" w:rsidP="00D42B8C">
      <w:r w:rsidRPr="00BD7D52">
        <w:t>Denna insats utgör den del av programmet som särskilt inriktas på verksamhet i vilken medborgarna medverkar antingen direkt eller indirekt. Denna verksamhet delas in i två slags åtgärder, nämligen:</w:t>
      </w:r>
    </w:p>
    <w:p w:rsidR="00D42B8C" w:rsidRPr="00BD7D52" w:rsidRDefault="00D42B8C" w:rsidP="00D42B8C">
      <w:pPr>
        <w:rPr>
          <w:b/>
        </w:rPr>
      </w:pPr>
      <w:r w:rsidRPr="00BD7D52">
        <w:rPr>
          <w:b/>
        </w:rPr>
        <w:t>Vänorter</w:t>
      </w:r>
    </w:p>
    <w:p w:rsidR="00D42B8C" w:rsidRPr="00BD7D52" w:rsidRDefault="00D42B8C" w:rsidP="00D42B8C">
      <w:r w:rsidRPr="00BD7D52">
        <w:t xml:space="preserve">Denna åtgärd avser verksamhet som inbegriper eller främjar direkt utbyte mellan Europas medborgare genom deltagande i vänortsverksamhet. Det kan röra sig om enstaka insatser eller pilotverksamhet, eller också strukturerade, fleråriga arrangemang med flera partner som följer ett mer planerat tillvägagångssätt och inbegriper en rad aktiviteter, från möten mellan medborgare till särskilda konferenser eller seminarier, anordnade inom ramen för vänortsverksamhet, kring ämnen av gemensamt intresse tillsammans med därtill kopplade publikationer. Denna åtgärd kommer att aktivt bidra till att öka kunskaperna och förståelse mellan medborgare och kulturer. </w:t>
      </w:r>
    </w:p>
    <w:p w:rsidR="00D42B8C" w:rsidRPr="00BD7D52" w:rsidRDefault="00D42B8C" w:rsidP="00D42B8C">
      <w:r w:rsidRPr="00BD7D52">
        <w:br/>
        <w:t xml:space="preserve">Strukturell stöd får tillhandahållas direkt till </w:t>
      </w:r>
      <w:r w:rsidRPr="00BD7D52">
        <w:rPr>
          <w:bCs/>
        </w:rPr>
        <w:t>Europeiska kommuners och regioners råd – (CEMR), en organisation av allmänt europeiskt intresse, aktiv inom vänortsverksamhet.</w:t>
      </w:r>
    </w:p>
    <w:p w:rsidR="00D42B8C" w:rsidRPr="00BD7D52" w:rsidRDefault="00D42B8C" w:rsidP="00D42B8C">
      <w:r w:rsidRPr="00BD7D52">
        <w:rPr>
          <w:b/>
        </w:rPr>
        <w:t>Medborgarnas projekt och stödåtgärder</w:t>
      </w:r>
    </w:p>
    <w:p w:rsidR="00D42B8C" w:rsidRPr="00BD7D52" w:rsidRDefault="00D42B8C" w:rsidP="00D42B8C">
      <w:pPr>
        <w:spacing w:before="0" w:after="0"/>
      </w:pPr>
      <w:r w:rsidRPr="00BD7D52">
        <w:t xml:space="preserve">Denna åtgärd omfattar stöd till en rad olika transnationella och sektorsövergripande projekt i vilka medborgare medverkar direkt. Projektens </w:t>
      </w:r>
      <w:r w:rsidR="00120C2A" w:rsidRPr="00BD7D52">
        <w:t>omfattning</w:t>
      </w:r>
      <w:r w:rsidRPr="00BD7D52">
        <w:t xml:space="preserve"> och räckvidd kommer att bero på utvecklingen i samhället och de kommer att inriktas på att via innovativa tillvägagångssätt söka möjliga lösningar på kartlagda behov. Man kommer att uppmuntra användningen av ny teknik, särskilt informationssamhällets teknik. Projekten kommer att samla medborgare med olika bakgrund som tillsammans kommer att arbeta med eller diskutera gemensamma europeiska frågor och på så sätt utveckla ömsesidig förståelse och göra människor uppmärksamma på den europeiska integrationsprocessen. </w:t>
      </w:r>
    </w:p>
    <w:p w:rsidR="00D42B8C" w:rsidRPr="00BD7D52" w:rsidRDefault="00D42B8C" w:rsidP="00D42B8C">
      <w:pPr>
        <w:spacing w:before="0" w:after="0"/>
      </w:pPr>
      <w:r w:rsidRPr="00BD7D52">
        <w:br/>
        <w:t xml:space="preserve">För att förbättra medborgarnas projekt är det också nödvändigt att utarbeta stödåtgärder för att utbyta bästa lösningar, samla erfarenheter mellan berörda partner, inbegripet offentliga myndigheter på lokal och regional nivå, samt utveckla nya färdigheter, till exempel genom utbildning. </w:t>
      </w:r>
    </w:p>
    <w:p w:rsidR="00D42B8C" w:rsidRPr="00BD7D52" w:rsidRDefault="00D42B8C" w:rsidP="00D42B8C">
      <w:pPr>
        <w:spacing w:before="0" w:after="0"/>
      </w:pPr>
      <w:r w:rsidRPr="00BD7D52">
        <w:br/>
        <w:t>Som väg</w:t>
      </w:r>
      <w:r w:rsidR="00120C2A" w:rsidRPr="00BD7D52">
        <w:t>ledning</w:t>
      </w:r>
      <w:r w:rsidRPr="00BD7D52">
        <w:t xml:space="preserve"> kan nämnas att cirka 40 % av programmets sammanlagda budget kommer att användas till denna insats.</w:t>
      </w:r>
    </w:p>
    <w:p w:rsidR="00D42B8C" w:rsidRPr="00BD7D52" w:rsidRDefault="00D42B8C" w:rsidP="00D42B8C">
      <w:pPr>
        <w:pStyle w:val="ManualHeading1"/>
      </w:pPr>
      <w:r w:rsidRPr="00BD7D52">
        <w:t>Område 2: Aktivt civilt samhälle i Europa</w:t>
      </w:r>
    </w:p>
    <w:p w:rsidR="00D42B8C" w:rsidRPr="00BD7D52" w:rsidRDefault="00D42B8C" w:rsidP="00D42B8C">
      <w:pPr>
        <w:rPr>
          <w:b/>
        </w:rPr>
      </w:pPr>
      <w:r w:rsidRPr="00BD7D52">
        <w:rPr>
          <w:b/>
        </w:rPr>
        <w:t>Strukturellt stöd till europeiska organisationer för forskning inom offentlig policy (tankesmedjor)</w:t>
      </w:r>
    </w:p>
    <w:p w:rsidR="00D42B8C" w:rsidRPr="00BD7D52" w:rsidRDefault="00D42B8C" w:rsidP="00D42B8C">
      <w:r w:rsidRPr="00BD7D52">
        <w:t>Organisationer som tillhandahåller nya idéer och funderingar kring europeiska frågor är viktiga institutionella samtalspartner, vilka kan tillhandahålla oberoende strategiska och sektorsövergripande rekommendationer till EU-institutionerna. De kan företa insatser som ger näring till debatten, särskilt om EU-medborgarskap och om europeiska värderingar och kulturer. Denna åtgärd syftar till att stärka den institutionella förmågan för dessa organisationer, eftersom de är representativa, tillhandahåller ett verkligt europeiskt mervärde, kan</w:t>
      </w:r>
      <w:r w:rsidR="00120C2A" w:rsidRPr="00BD7D52">
        <w:t xml:space="preserve"> de</w:t>
      </w:r>
      <w:r w:rsidRPr="00BD7D52">
        <w:t xml:space="preserve"> få till stånd betydande multiplikatoreffekter och kan samarbeta med övriga bidragsmottagare inom detta program. Förstärkningen av Europaomfattande nätverk är ett viktigt inslag på detta område. Bidrag får beviljas på grundval av fleråriga arbetsprogram som samlar en rad teman eller aktiviteter. </w:t>
      </w:r>
    </w:p>
    <w:p w:rsidR="00D42B8C" w:rsidRPr="00BD7D52" w:rsidRDefault="00D42B8C" w:rsidP="00D42B8C">
      <w:pPr>
        <w:spacing w:before="0" w:after="0"/>
      </w:pPr>
      <w:r w:rsidRPr="00BD7D52">
        <w:t>Strukturellt stöd får tillhandahållas direkt till föreningen “Groupement d'études et de recherches Notre Europe”, som är en organisation av allmänt europeiskt intresse.</w:t>
      </w:r>
    </w:p>
    <w:p w:rsidR="00D42B8C" w:rsidRPr="00BD7D52" w:rsidRDefault="00D42B8C" w:rsidP="00D42B8C">
      <w:r w:rsidRPr="00BD7D52">
        <w:rPr>
          <w:b/>
        </w:rPr>
        <w:t>Strukturellt stöd till det civila samhällets organisationer på europeiskt nivå</w:t>
      </w:r>
    </w:p>
    <w:p w:rsidR="00D42B8C" w:rsidRPr="00BD7D52" w:rsidRDefault="00D42B8C" w:rsidP="00D42B8C">
      <w:r w:rsidRPr="00BD7D52">
        <w:t xml:space="preserve">Det civila samhällets organisationer måste få finnas till och kunna fungera och samarbeta på europeisk nivå inom ett stort antal områden av allmänt intresse (t.ex. gemensamma värderingar och kulturarv, ideellt arbete, sociala frågor). Denna åtgärd kommer att ge dem förmågan och stabiliteten att fungera som katalysatorer över gränserna för sina medlemmar och för det civila samhället på europeiskt nivå. Förstärkningen av Europaomfattande nätverk är ett viktigt inslag på detta verksamhetsområde. Bidrag får beviljas på grundval av fleråriga arbetsprogram där en rad teman eller aktiviteter sammanförs. </w:t>
      </w:r>
    </w:p>
    <w:p w:rsidR="00D42B8C" w:rsidRPr="00BD7D52" w:rsidRDefault="00D42B8C" w:rsidP="00D42B8C">
      <w:r w:rsidRPr="00BD7D52">
        <w:t>Strukturellt stöd får tillhandahållas direkt till två organisationer av allmänt europeiskt intresse, nämligen Europeiska plattformen för icke-statliga organisationer på det sociala området och Europarörelsen.</w:t>
      </w:r>
    </w:p>
    <w:p w:rsidR="00D42B8C" w:rsidRPr="00BD7D52" w:rsidRDefault="00D42B8C" w:rsidP="00D42B8C">
      <w:r w:rsidRPr="00BD7D52">
        <w:rPr>
          <w:b/>
        </w:rPr>
        <w:t>Stöd till projekt som det civila samhällets organisationer tar initiativet till</w:t>
      </w:r>
      <w:r w:rsidRPr="00BD7D52">
        <w:t xml:space="preserve"> </w:t>
      </w:r>
    </w:p>
    <w:p w:rsidR="00D42B8C" w:rsidRPr="00BD7D52" w:rsidRDefault="00D42B8C" w:rsidP="00D42B8C">
      <w:pPr>
        <w:spacing w:before="0" w:after="0"/>
      </w:pPr>
      <w:r w:rsidRPr="00BD7D52">
        <w:t xml:space="preserve">Det civila samhällets organisationer, exempelvis icke-statliga organisationer, fackföreningar, förbund, tankesmedjor osv. kan genom debatt, publikationer, </w:t>
      </w:r>
      <w:r w:rsidR="00120C2A" w:rsidRPr="00BD7D52">
        <w:t>opinionsbildning</w:t>
      </w:r>
      <w:r w:rsidRPr="00BD7D52">
        <w:t xml:space="preserve"> och andra konkreta gränsöverskridande projekt engagera medborgarna eller företräda deras intressen. Att införa eller bygga vidare på en europeisk dimension i verksamheten hos det civila samhällets organisationer kommer att göra det möjligt för dem att öka sin kapacitet och nå en större publik. Direkt samarbete mellan det civila samhällets organisationer från olika medlemsstater kommer att bidra till förståelse för de olika kulturerna och synpunkterna och till fastställandet av gemensamma angelägenheter och värderingar. Även om detta </w:t>
      </w:r>
      <w:r w:rsidR="00120C2A" w:rsidRPr="00BD7D52">
        <w:t>kan vara</w:t>
      </w:r>
      <w:r w:rsidRPr="00BD7D52">
        <w:t xml:space="preserve"> i form av enskilda projekt kommer ett mer långsiktigt tillvägagångssätt att säkerställa en mer hållbar effekt och utveckling av nätverk och synergieffekter. </w:t>
      </w:r>
    </w:p>
    <w:p w:rsidR="00D42B8C" w:rsidRPr="00BD7D52" w:rsidRDefault="00D42B8C" w:rsidP="00D42B8C">
      <w:pPr>
        <w:spacing w:before="0" w:after="0"/>
      </w:pPr>
      <w:r w:rsidRPr="00BD7D52">
        <w:br/>
        <w:t>Som väg</w:t>
      </w:r>
      <w:r w:rsidR="00120C2A" w:rsidRPr="00BD7D52">
        <w:t>ledning</w:t>
      </w:r>
      <w:r w:rsidRPr="00BD7D52">
        <w:t xml:space="preserve"> kan nämnas att cirka 40 % av programmets sammanlagda budget kommer att användas till denna insats.</w:t>
      </w:r>
    </w:p>
    <w:p w:rsidR="00D42B8C" w:rsidRPr="00BD7D52" w:rsidRDefault="00D42B8C" w:rsidP="00D42B8C">
      <w:pPr>
        <w:pStyle w:val="ManualHeading1"/>
      </w:pPr>
      <w:r w:rsidRPr="00BD7D52">
        <w:t>Område 3: Tillsammans för Europa</w:t>
      </w:r>
    </w:p>
    <w:p w:rsidR="00D42B8C" w:rsidRPr="00BD7D52" w:rsidRDefault="00D42B8C" w:rsidP="00D42B8C">
      <w:pPr>
        <w:rPr>
          <w:b/>
        </w:rPr>
      </w:pPr>
      <w:r w:rsidRPr="00BD7D52">
        <w:rPr>
          <w:b/>
        </w:rPr>
        <w:t xml:space="preserve">Mycket synliga evenemang </w:t>
      </w:r>
    </w:p>
    <w:p w:rsidR="00D42B8C" w:rsidRPr="00BD7D52" w:rsidRDefault="00D42B8C" w:rsidP="00D42B8C">
      <w:r w:rsidRPr="00BD7D52">
        <w:t>Inom detta område stöds evenemang som anordnas av eller i samarbete med Europeiska kommissionen, som är av betydande skala och räckvidd, som i hög grad berör Europas folk, bidrar till att öka deras känsla av att tillhöra samma gemenskap, göra dem medvetna om Europeiska unionens historia, resultat och värderingar, engagera dem i dialogen mellan kulturerna och bidra till utvecklingen av deras europeiska identitet.</w:t>
      </w:r>
    </w:p>
    <w:p w:rsidR="00D42B8C" w:rsidRPr="00BD7D52" w:rsidRDefault="00D42B8C" w:rsidP="00D42B8C">
      <w:r w:rsidRPr="00BD7D52">
        <w:t xml:space="preserve">Dessa evenemang kan exempelvis vara minneshögtider kring historiska händelser, uppmärksammande av europeiska framgångar, medvetandegörande kring bestämda frågor, Europaomfattande konferenser samt prisutdelningar för att uppmärksamma betydande resultat. Man kommer att uppmuntra användningen av ny teknik, särskilt informationssamhällets teknik. </w:t>
      </w:r>
    </w:p>
    <w:p w:rsidR="00D42B8C" w:rsidRPr="00BD7D52" w:rsidRDefault="00D42B8C" w:rsidP="00D42B8C">
      <w:pPr>
        <w:rPr>
          <w:b/>
        </w:rPr>
      </w:pPr>
      <w:r w:rsidRPr="00BD7D52">
        <w:rPr>
          <w:b/>
        </w:rPr>
        <w:t>Studier</w:t>
      </w:r>
    </w:p>
    <w:p w:rsidR="00D42B8C" w:rsidRPr="00BD7D52" w:rsidRDefault="00D42B8C" w:rsidP="00D42B8C">
      <w:r w:rsidRPr="00BD7D52">
        <w:t>För att få en bättre insikt i aktivt medborgarskap på europeisk nivå kommer kommissionen att utföra studier, undersökningar och opinionsmätningar.</w:t>
      </w:r>
    </w:p>
    <w:p w:rsidR="00D42B8C" w:rsidRPr="00BD7D52" w:rsidRDefault="00D42B8C" w:rsidP="00D42B8C">
      <w:pPr>
        <w:rPr>
          <w:b/>
        </w:rPr>
      </w:pPr>
      <w:r w:rsidRPr="00BD7D52">
        <w:rPr>
          <w:b/>
        </w:rPr>
        <w:t>Verktyg för information och spridning</w:t>
      </w:r>
    </w:p>
    <w:p w:rsidR="00D42B8C" w:rsidRPr="00BD7D52" w:rsidRDefault="00D42B8C" w:rsidP="00D42B8C">
      <w:r w:rsidRPr="00BD7D52">
        <w:t>Med tanke på inriktningen på medborgare och de olika initiativen inom aktivt medborgarskap måste övergripande information om verksamheten inom programmet, om övriga insatser i Europa i samband med medborgarskap och om andra relevanta initiativ tillhandahållas via Internetportal och andra verktyg.</w:t>
      </w:r>
    </w:p>
    <w:p w:rsidR="00D42B8C" w:rsidRPr="00BD7D52" w:rsidRDefault="00D42B8C" w:rsidP="00D42B8C">
      <w:r w:rsidRPr="00BD7D52">
        <w:t>Strukturellt stöd får beviljas direkt till Jean Monnet-föreningen och till Europeiska Robert Schuman-centret – båda dessa organisationer är av allmänt europeiskt intresse.</w:t>
      </w:r>
    </w:p>
    <w:p w:rsidR="00D42B8C" w:rsidRPr="00BD7D52" w:rsidRDefault="00D42B8C" w:rsidP="00D42B8C">
      <w:pPr>
        <w:spacing w:before="0" w:after="0"/>
      </w:pPr>
      <w:r w:rsidRPr="00BD7D52">
        <w:t xml:space="preserve">Som </w:t>
      </w:r>
      <w:r w:rsidR="00120C2A" w:rsidRPr="00BD7D52">
        <w:t xml:space="preserve">vägledning </w:t>
      </w:r>
      <w:r w:rsidRPr="00BD7D52">
        <w:t>kan nämnas att cirka 15 % av programmets sammanlagda budget kommer att användas till denna insats.</w:t>
      </w:r>
    </w:p>
    <w:p w:rsidR="00D42B8C" w:rsidRPr="00BD7D52" w:rsidRDefault="00D42B8C" w:rsidP="00D42B8C">
      <w:pPr>
        <w:pStyle w:val="ManualHeading1"/>
        <w:rPr>
          <w:sz w:val="28"/>
          <w:szCs w:val="28"/>
          <w:u w:val="single"/>
        </w:rPr>
      </w:pPr>
      <w:r w:rsidRPr="00BD7D52">
        <w:rPr>
          <w:sz w:val="28"/>
          <w:szCs w:val="28"/>
          <w:u w:val="single"/>
        </w:rPr>
        <w:t>II. Programmets förvaltning</w:t>
      </w:r>
    </w:p>
    <w:p w:rsidR="00D42B8C" w:rsidRPr="00BD7D52" w:rsidRDefault="00D42B8C" w:rsidP="00D42B8C">
      <w:r w:rsidRPr="00BD7D52">
        <w:t>Programmet kommer att genomföras enligt principerna om öppenhet och tydlighet och omfatta en bred skala av organisationer och projekt. Följaktligen kommer projekt och verksamhet att i regel väljas ut via öppna inbjudningar att lämna förslag. Undantag blir möjliga bara under mycket speciella omständigheter och helt i enlighet med artikel 168.1 c) och 168.1 d) i genomförandebestämmelserna för budgetförordningen.</w:t>
      </w:r>
    </w:p>
    <w:p w:rsidR="00D42B8C" w:rsidRPr="00BD7D52" w:rsidRDefault="00D42B8C" w:rsidP="00D42B8C">
      <w:r w:rsidRPr="00BD7D52">
        <w:t>Programmet kommer att tillämpa principen med fleråriga partnerskap som baseras på överenskomna mål och bygger på analyser av resultat, så att både det civila samhället och Europeiska unionen får nytta av det.</w:t>
      </w:r>
    </w:p>
    <w:p w:rsidR="00D42B8C" w:rsidRPr="00BD7D52" w:rsidRDefault="00D42B8C" w:rsidP="00D42B8C">
      <w:r w:rsidRPr="00BD7D52">
        <w:t xml:space="preserve">För vissa insatser kan det bli nödvändigt med indirekt centraliserad förvaltning. </w:t>
      </w:r>
    </w:p>
    <w:p w:rsidR="00D42B8C" w:rsidRPr="00BD7D52" w:rsidRDefault="00D42B8C" w:rsidP="00D42B8C">
      <w:pPr>
        <w:spacing w:before="0" w:after="0"/>
      </w:pPr>
      <w:r w:rsidRPr="00BD7D52">
        <w:t>Alla insatser kommer att genomföras via samarbete över gränserna. Man kommer att främja rörlighet för medborgare och idéer inom Europeiska unionen.</w:t>
      </w:r>
    </w:p>
    <w:p w:rsidR="00D42B8C" w:rsidRPr="00BD7D52" w:rsidRDefault="00D42B8C" w:rsidP="00D42B8C">
      <w:pPr>
        <w:spacing w:before="0" w:after="0"/>
      </w:pPr>
      <w:r w:rsidRPr="00BD7D52">
        <w:br/>
        <w:t xml:space="preserve">Arbete i nätverk och inriktning på multiplikatoreffekterna, inbegripet användningen av informations- och kommunikationsteknik, blir viktigt och kommer att återspeglas både i typen av verksamhet och raden av medverkande organisationer. Man kommer att uppmuntra till samverkan och synergieffekter mellan de olika berörda parterna i programmet. </w:t>
      </w:r>
    </w:p>
    <w:p w:rsidR="00D42B8C" w:rsidRPr="00BD7D52" w:rsidRDefault="00D42B8C" w:rsidP="00D42B8C">
      <w:r w:rsidRPr="00BD7D52">
        <w:br/>
        <w:t>Ur programmets budget får man även täcka de utgifter i samband med förberedelser, uppföljning, övervakning, revision och utvärdering som är direkt nödvändiga för förvaltningen av programmet och förvaltningen av dess mål, särskilt studier, möten, informations- och publikationsverksamhet, utgifter i samband med IT-nätverken för utbyte av information och alla övriga utgifter för administrativt och tekniskt stöd som kommissionen kan besluta om beträffande programmets förvaltning.</w:t>
      </w:r>
    </w:p>
    <w:p w:rsidR="00D42B8C" w:rsidRPr="00BD7D52" w:rsidRDefault="00D42B8C" w:rsidP="00D42B8C">
      <w:r w:rsidRPr="00BD7D52">
        <w:t xml:space="preserve">Kommissionen kan även företa sådan verksamhet som avser information, publikation och spridning. Sådan verksamhet får bekostas ur bidrag eller anordnas och bekostas direkt av kommissionen på grundval av avtal om tjänster. </w:t>
      </w:r>
    </w:p>
    <w:p w:rsidR="00D42B8C" w:rsidRPr="00BD7D52" w:rsidRDefault="00D42B8C" w:rsidP="00D42B8C">
      <w:pPr>
        <w:pStyle w:val="ManualHeading1"/>
        <w:rPr>
          <w:sz w:val="28"/>
          <w:szCs w:val="28"/>
          <w:u w:val="single"/>
        </w:rPr>
      </w:pPr>
      <w:r w:rsidRPr="00BD7D52">
        <w:rPr>
          <w:sz w:val="28"/>
          <w:szCs w:val="28"/>
          <w:u w:val="single"/>
        </w:rPr>
        <w:t>III. Granskningar och revisioner</w:t>
      </w:r>
    </w:p>
    <w:p w:rsidR="00D42B8C" w:rsidRPr="00BD7D52" w:rsidRDefault="00D42B8C" w:rsidP="00D42B8C">
      <w:r w:rsidRPr="00BD7D52">
        <w:t>För projekt som väljs ut enligt förfarandet i artikel 13.1 i detta beslut kommer man att fastsställa ett revisionssystem med stickprov.</w:t>
      </w:r>
    </w:p>
    <w:p w:rsidR="00D42B8C" w:rsidRPr="00BD7D52" w:rsidRDefault="00D42B8C" w:rsidP="00D42B8C">
      <w:r w:rsidRPr="00BD7D52">
        <w:t>Bidragsmottagarna måste göra tillgängliga för kommissionen alla verifik</w:t>
      </w:r>
      <w:r w:rsidR="00120C2A" w:rsidRPr="00BD7D52">
        <w:t>ationer i samband med utgifter</w:t>
      </w:r>
      <w:r w:rsidRPr="00BD7D52">
        <w:t xml:space="preserve"> under fem år efter den sista utbetalningen. Mottagaren skall i förekommande fall se till att styrkande handlingar, som innehas av dennes partner eller medlemmar, görs tillgängliga för kommissionen.</w:t>
      </w:r>
    </w:p>
    <w:p w:rsidR="00D42B8C" w:rsidRPr="00BD7D52" w:rsidRDefault="00D42B8C" w:rsidP="00D42B8C">
      <w:r w:rsidRPr="00BD7D52">
        <w:t>Kommissionen får genomföra en granskning av hur bidraget har använts, antingen direkt av kommissionens egen personal eller av någon extern organisation som den väljer. En sådan granskning får utföras under hela avtalets löptid samt under fem år efter dagen då återstoden betalats ut. Resultaten från dessa revisioner kan eventuellt leda till att kommissionen fattar beslut om återkrav.</w:t>
      </w:r>
    </w:p>
    <w:p w:rsidR="00D42B8C" w:rsidRPr="00BD7D52" w:rsidRDefault="00D42B8C" w:rsidP="00D42B8C">
      <w:r w:rsidRPr="00BD7D52">
        <w:t xml:space="preserve">Kommissionens personal och extern personal som </w:t>
      </w:r>
      <w:r w:rsidR="00120C2A" w:rsidRPr="00BD7D52">
        <w:t>bemyndigas</w:t>
      </w:r>
      <w:r w:rsidRPr="00BD7D52">
        <w:t xml:space="preserve"> av kommissionen måste få tillträde till bidragsmottagarens lokaler och till all information, inbegripet information i elektronisk form, som behövs för att sådana revisioner genomförs. </w:t>
      </w:r>
    </w:p>
    <w:p w:rsidR="00D42B8C" w:rsidRPr="00BD7D52" w:rsidRDefault="00D42B8C" w:rsidP="00D42B8C">
      <w:r w:rsidRPr="00BD7D52">
        <w:t>Revisionsrätten och Europeiska byrån för bedrägeribekämpning (OLAF) skall ha samma rättigheter som kommissionen, särskilt vad gäller tillträde.</w:t>
      </w:r>
    </w:p>
    <w:p w:rsidR="00D42B8C" w:rsidRPr="00BD7D52" w:rsidRDefault="00D42B8C" w:rsidP="00D42B8C">
      <w:pPr>
        <w:sectPr w:rsidR="00D42B8C" w:rsidRPr="00BD7D52" w:rsidSect="00886454">
          <w:pgSz w:w="11907" w:h="16839"/>
          <w:pgMar w:top="1134" w:right="1417" w:bottom="1134" w:left="1417" w:header="720" w:footer="720" w:gutter="0"/>
          <w:cols w:space="720"/>
          <w:docGrid w:linePitch="326"/>
        </w:sectPr>
      </w:pPr>
    </w:p>
    <w:p w:rsidR="00D42B8C" w:rsidRPr="00BD7D52" w:rsidRDefault="00BD7D52" w:rsidP="00D42B8C">
      <w:pPr>
        <w:pStyle w:val="Fichefinanciretitre"/>
      </w:pPr>
      <w:r w:rsidRPr="00BD7D52">
        <w:rPr>
          <w:noProof/>
        </w:rPr>
        <mc:AlternateContent>
          <mc:Choice Requires="wps">
            <w:drawing>
              <wp:anchor distT="0" distB="0" distL="114300" distR="114300" simplePos="0" relativeHeight="251657216" behindDoc="0" locked="0" layoutInCell="0" allowOverlap="1">
                <wp:simplePos x="0" y="0"/>
                <wp:positionH relativeFrom="column">
                  <wp:posOffset>5143500</wp:posOffset>
                </wp:positionH>
                <wp:positionV relativeFrom="paragraph">
                  <wp:posOffset>-457200</wp:posOffset>
                </wp:positionV>
                <wp:extent cx="1028700" cy="342900"/>
                <wp:effectExtent l="0" t="0" r="0" b="0"/>
                <wp:wrapNone/>
                <wp:docPr id="14895467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AC41D4" w:rsidRPr="00BD7D52" w:rsidRDefault="00AC41D4" w:rsidP="00D42B8C">
                            <w:pPr>
                              <w:jc w:val="center"/>
                            </w:pPr>
                            <w:r w:rsidRPr="00BD7D52">
                              <w:t>Annex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05pt;margin-top:-36pt;width:8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eLEwIAACs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" o:allowincell="f">
                <v:textbox>
                  <w:txbxContent>
                    <w:p w:rsidR="00AC41D4" w:rsidRPr="00BD7D52" w:rsidRDefault="00AC41D4" w:rsidP="00D42B8C">
                      <w:pPr>
                        <w:jc w:val="center"/>
                      </w:pPr>
                      <w:r w:rsidRPr="00BD7D52">
                        <w:t>Annex 1</w:t>
                      </w:r>
                    </w:p>
                  </w:txbxContent>
                </v:textbox>
              </v:shape>
            </w:pict>
          </mc:Fallback>
        </mc:AlternateContent>
      </w:r>
      <w:r w:rsidR="00D42B8C" w:rsidRPr="00BD7D52">
        <w:t>LEGISLATIVE FINANCIAL STATEMENT</w:t>
      </w:r>
    </w:p>
    <w:p w:rsidR="00D42B8C" w:rsidRPr="00BD7D52" w:rsidRDefault="00D42B8C" w:rsidP="00D42B8C">
      <w:pPr>
        <w:pBdr>
          <w:top w:val="single" w:sz="4" w:space="1" w:color="auto"/>
          <w:left w:val="single" w:sz="4" w:space="4" w:color="auto"/>
          <w:bottom w:val="single" w:sz="4" w:space="1" w:color="auto"/>
          <w:right w:val="single" w:sz="4" w:space="4" w:color="auto"/>
        </w:pBdr>
        <w:rPr>
          <w:b/>
          <w:i/>
        </w:rPr>
      </w:pPr>
      <w:r w:rsidRPr="00BD7D52">
        <w:rPr>
          <w:i/>
        </w:rPr>
        <w:t xml:space="preserve">This document is intended to accompany and complement the Explanatory Memorandum. As such, when completing this Legislative Financial Statement, and without prejudice to its legibility, an attempt should be made to avoid repeating information contained in the Explanatory Memorandum. Before filling in this template, please refer to the specific Guidelines that have been drafted to provide guidance and clarification for the items below. </w:t>
      </w:r>
    </w:p>
    <w:p w:rsidR="00D42B8C" w:rsidRPr="00BD7D52" w:rsidRDefault="00D42B8C" w:rsidP="00D42B8C">
      <w:pPr>
        <w:pStyle w:val="ManualHeading1"/>
      </w:pPr>
      <w:r w:rsidRPr="00BD7D52">
        <w:t>1.</w:t>
      </w:r>
      <w:r w:rsidRPr="00BD7D52">
        <w:tab/>
        <w:t>NAME OF THE PROPOSAL :</w:t>
      </w:r>
    </w:p>
    <w:p w:rsidR="00D42B8C" w:rsidRPr="00BD7D52" w:rsidRDefault="00D42B8C" w:rsidP="00D42B8C">
      <w:r w:rsidRPr="00BD7D52">
        <w:t>Proposal for a Decision of the EUROPEAN PARLIAMENT and of the COUNCIL establishing the programme “Citizens for Europe” promoting active European citizenship (2007-2013).</w:t>
      </w:r>
    </w:p>
    <w:p w:rsidR="00D42B8C" w:rsidRPr="00BD7D52" w:rsidRDefault="00D42B8C" w:rsidP="00D42B8C">
      <w:pPr>
        <w:pStyle w:val="ManualHeading1"/>
      </w:pPr>
      <w:r w:rsidRPr="00BD7D52">
        <w:t>2.</w:t>
      </w:r>
      <w:r w:rsidRPr="00BD7D52">
        <w:tab/>
        <w:t>ABM / ABB FRAMEWORK</w:t>
      </w:r>
    </w:p>
    <w:p w:rsidR="00D42B8C" w:rsidRPr="00BD7D52" w:rsidRDefault="00D42B8C" w:rsidP="00D42B8C">
      <w:r w:rsidRPr="00BD7D52">
        <w:t>Policy Area(s) concerned and associated Activity/Activities:</w:t>
      </w:r>
    </w:p>
    <w:p w:rsidR="00D42B8C" w:rsidRPr="00BD7D52" w:rsidRDefault="00D42B8C" w:rsidP="00D42B8C">
      <w:r w:rsidRPr="00BD7D52">
        <w:t>Education and Culture – Dialogue with the citizens</w:t>
      </w:r>
    </w:p>
    <w:p w:rsidR="00D42B8C" w:rsidRPr="00BD7D52" w:rsidRDefault="00D42B8C" w:rsidP="00D42B8C">
      <w:pPr>
        <w:pStyle w:val="ManualHeading1"/>
      </w:pPr>
      <w:r w:rsidRPr="00BD7D52">
        <w:t>3.</w:t>
      </w:r>
      <w:r w:rsidRPr="00BD7D52">
        <w:tab/>
        <w:t>BUDGET LINES</w:t>
      </w:r>
    </w:p>
    <w:p w:rsidR="00D42B8C" w:rsidRPr="00BD7D52" w:rsidRDefault="00D42B8C" w:rsidP="00D42B8C">
      <w:pPr>
        <w:pStyle w:val="ManualHeading2"/>
      </w:pPr>
      <w:r w:rsidRPr="00BD7D52">
        <w:t>3.1.</w:t>
      </w:r>
      <w:r w:rsidRPr="00BD7D52">
        <w:tab/>
        <w:t>Budget lines (operational lines and related technical and administrative assistance lines (ex- BA lines)) including headings :</w:t>
      </w:r>
    </w:p>
    <w:p w:rsidR="00D42B8C" w:rsidRPr="00BD7D52" w:rsidRDefault="00D42B8C" w:rsidP="00D42B8C">
      <w:pPr>
        <w:spacing w:before="0" w:after="0"/>
      </w:pPr>
      <w:r w:rsidRPr="00BD7D52">
        <w:t>15.0601…</w:t>
      </w:r>
    </w:p>
    <w:p w:rsidR="00D42B8C" w:rsidRPr="00BD7D52" w:rsidRDefault="00D42B8C" w:rsidP="00D42B8C">
      <w:pPr>
        <w:spacing w:before="0" w:after="0"/>
      </w:pPr>
      <w:r w:rsidRPr="00BD7D52">
        <w:t>15.0104...</w:t>
      </w:r>
    </w:p>
    <w:p w:rsidR="00D42B8C" w:rsidRPr="00BD7D52" w:rsidRDefault="00D42B8C" w:rsidP="00D42B8C">
      <w:pPr>
        <w:pStyle w:val="ManualHeading2"/>
      </w:pPr>
      <w:r w:rsidRPr="00BD7D52">
        <w:t>3.2.</w:t>
      </w:r>
      <w:r w:rsidRPr="00BD7D52">
        <w:tab/>
        <w:t>Duration of the action and of the financial impact:</w:t>
      </w:r>
    </w:p>
    <w:p w:rsidR="00D42B8C" w:rsidRPr="00BD7D52" w:rsidRDefault="00D42B8C" w:rsidP="00D42B8C">
      <w:r w:rsidRPr="00BD7D52">
        <w:t>7 years (01.01.2007 – 31.12.2013)</w:t>
      </w:r>
    </w:p>
    <w:p w:rsidR="00D42B8C" w:rsidRPr="00BD7D52" w:rsidRDefault="00D42B8C" w:rsidP="00D42B8C">
      <w:pPr>
        <w:pStyle w:val="ManualHeading2"/>
      </w:pPr>
      <w:r w:rsidRPr="00BD7D52">
        <w:t>3.3.</w:t>
      </w:r>
      <w:r w:rsidRPr="00BD7D52">
        <w:tab/>
        <w:t>Budgetary characteristics:</w:t>
      </w:r>
    </w:p>
    <w:tbl>
      <w:tblPr>
        <w:tblStyle w:val="AnvndHyperln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1064"/>
        <w:gridCol w:w="1009"/>
        <w:gridCol w:w="999"/>
        <w:gridCol w:w="1414"/>
        <w:gridCol w:w="1585"/>
        <w:gridCol w:w="1323"/>
      </w:tblGrid>
      <w:tr w:rsidR="00D42B8C" w:rsidRPr="00BD7D52">
        <w:trPr>
          <w:trHeight w:val="734"/>
        </w:trPr>
        <w:tc>
          <w:tcPr>
            <w:tcW w:w="1136" w:type="dxa"/>
            <w:vAlign w:val="center"/>
          </w:tcPr>
          <w:p w:rsidR="00D42B8C" w:rsidRPr="00BD7D52" w:rsidRDefault="00D42B8C" w:rsidP="00D42B8C">
            <w:pPr>
              <w:jc w:val="center"/>
              <w:rPr>
                <w:b/>
                <w:sz w:val="20"/>
              </w:rPr>
            </w:pPr>
            <w:r w:rsidRPr="00BD7D52">
              <w:rPr>
                <w:b/>
                <w:sz w:val="20"/>
              </w:rPr>
              <w:t>Budget line</w:t>
            </w:r>
          </w:p>
        </w:tc>
        <w:tc>
          <w:tcPr>
            <w:tcW w:w="2141" w:type="dxa"/>
            <w:gridSpan w:val="2"/>
            <w:vAlign w:val="center"/>
          </w:tcPr>
          <w:p w:rsidR="00D42B8C" w:rsidRPr="00BD7D52" w:rsidRDefault="00D42B8C" w:rsidP="00D42B8C">
            <w:pPr>
              <w:jc w:val="center"/>
              <w:rPr>
                <w:b/>
                <w:sz w:val="20"/>
              </w:rPr>
            </w:pPr>
            <w:r w:rsidRPr="00BD7D52">
              <w:rPr>
                <w:b/>
                <w:sz w:val="20"/>
              </w:rPr>
              <w:t>Type of expenditure</w:t>
            </w:r>
          </w:p>
        </w:tc>
        <w:tc>
          <w:tcPr>
            <w:tcW w:w="1049" w:type="dxa"/>
            <w:vAlign w:val="center"/>
          </w:tcPr>
          <w:p w:rsidR="00D42B8C" w:rsidRPr="00BD7D52" w:rsidRDefault="00D42B8C" w:rsidP="00D42B8C">
            <w:pPr>
              <w:jc w:val="center"/>
              <w:rPr>
                <w:b/>
                <w:sz w:val="20"/>
              </w:rPr>
            </w:pPr>
            <w:r w:rsidRPr="00BD7D52">
              <w:rPr>
                <w:b/>
                <w:sz w:val="20"/>
              </w:rPr>
              <w:t>New</w:t>
            </w:r>
          </w:p>
        </w:tc>
        <w:tc>
          <w:tcPr>
            <w:tcW w:w="1497" w:type="dxa"/>
            <w:vAlign w:val="center"/>
          </w:tcPr>
          <w:p w:rsidR="00D42B8C" w:rsidRPr="00BD7D52" w:rsidRDefault="00D42B8C" w:rsidP="00D42B8C">
            <w:pPr>
              <w:jc w:val="center"/>
              <w:rPr>
                <w:b/>
                <w:sz w:val="20"/>
              </w:rPr>
            </w:pPr>
            <w:r w:rsidRPr="00BD7D52">
              <w:rPr>
                <w:b/>
                <w:sz w:val="20"/>
              </w:rPr>
              <w:t>EFTA contribution</w:t>
            </w:r>
          </w:p>
        </w:tc>
        <w:tc>
          <w:tcPr>
            <w:tcW w:w="1657" w:type="dxa"/>
            <w:vAlign w:val="center"/>
          </w:tcPr>
          <w:p w:rsidR="00D42B8C" w:rsidRPr="00BD7D52" w:rsidRDefault="00D42B8C" w:rsidP="00D42B8C">
            <w:pPr>
              <w:jc w:val="center"/>
              <w:rPr>
                <w:b/>
                <w:sz w:val="20"/>
              </w:rPr>
            </w:pPr>
            <w:r w:rsidRPr="00BD7D52">
              <w:rPr>
                <w:b/>
                <w:sz w:val="20"/>
              </w:rPr>
              <w:t>Contributions from applicant countries</w:t>
            </w:r>
          </w:p>
        </w:tc>
        <w:tc>
          <w:tcPr>
            <w:tcW w:w="1376" w:type="dxa"/>
            <w:vAlign w:val="center"/>
          </w:tcPr>
          <w:p w:rsidR="00D42B8C" w:rsidRPr="00BD7D52" w:rsidRDefault="00D42B8C" w:rsidP="00D42B8C">
            <w:pPr>
              <w:jc w:val="center"/>
              <w:rPr>
                <w:b/>
                <w:sz w:val="20"/>
              </w:rPr>
            </w:pPr>
            <w:r w:rsidRPr="00BD7D52">
              <w:rPr>
                <w:b/>
                <w:sz w:val="20"/>
              </w:rPr>
              <w:t>Heading in financial perspective</w:t>
            </w:r>
          </w:p>
        </w:tc>
      </w:tr>
      <w:tr w:rsidR="00D42B8C" w:rsidRPr="00BD7D52">
        <w:trPr>
          <w:trHeight w:val="337"/>
        </w:trPr>
        <w:tc>
          <w:tcPr>
            <w:tcW w:w="1136" w:type="dxa"/>
            <w:vAlign w:val="center"/>
          </w:tcPr>
          <w:p w:rsidR="00D42B8C" w:rsidRPr="00BD7D52" w:rsidRDefault="00D42B8C" w:rsidP="00D42B8C">
            <w:pPr>
              <w:jc w:val="center"/>
              <w:rPr>
                <w:sz w:val="20"/>
                <w:highlight w:val="lightGray"/>
              </w:rPr>
            </w:pPr>
            <w:r w:rsidRPr="00BD7D52">
              <w:t>15.0601…</w:t>
            </w:r>
          </w:p>
        </w:tc>
        <w:tc>
          <w:tcPr>
            <w:tcW w:w="1103" w:type="dxa"/>
            <w:vAlign w:val="center"/>
          </w:tcPr>
          <w:p w:rsidR="00D42B8C" w:rsidRPr="00BD7D52" w:rsidRDefault="00D42B8C" w:rsidP="00D42B8C">
            <w:pPr>
              <w:jc w:val="center"/>
              <w:rPr>
                <w:sz w:val="20"/>
              </w:rPr>
            </w:pPr>
            <w:r w:rsidRPr="00BD7D52">
              <w:t>Non-comp</w:t>
            </w:r>
          </w:p>
        </w:tc>
        <w:tc>
          <w:tcPr>
            <w:tcW w:w="1038" w:type="dxa"/>
            <w:vAlign w:val="center"/>
          </w:tcPr>
          <w:p w:rsidR="00D42B8C" w:rsidRPr="00BD7D52" w:rsidRDefault="00D42B8C" w:rsidP="00D42B8C">
            <w:pPr>
              <w:jc w:val="center"/>
              <w:rPr>
                <w:sz w:val="20"/>
              </w:rPr>
            </w:pPr>
            <w:r w:rsidRPr="00BD7D52">
              <w:t>Diff</w:t>
            </w:r>
            <w:r w:rsidRPr="00BD7D52">
              <w:rPr>
                <w:rStyle w:val="Fotnotsreferens"/>
              </w:rPr>
              <w:footnoteReference w:id="13"/>
            </w:r>
          </w:p>
        </w:tc>
        <w:tc>
          <w:tcPr>
            <w:tcW w:w="1049" w:type="dxa"/>
            <w:vAlign w:val="center"/>
          </w:tcPr>
          <w:p w:rsidR="00D42B8C" w:rsidRPr="00BD7D52" w:rsidRDefault="00D42B8C" w:rsidP="00D42B8C">
            <w:pPr>
              <w:jc w:val="center"/>
              <w:rPr>
                <w:sz w:val="20"/>
              </w:rPr>
            </w:pPr>
            <w:r w:rsidRPr="00BD7D52">
              <w:t>NO</w:t>
            </w:r>
          </w:p>
        </w:tc>
        <w:tc>
          <w:tcPr>
            <w:tcW w:w="1497" w:type="dxa"/>
            <w:vAlign w:val="center"/>
          </w:tcPr>
          <w:p w:rsidR="00D42B8C" w:rsidRPr="00BD7D52" w:rsidRDefault="00D42B8C" w:rsidP="00D42B8C">
            <w:pPr>
              <w:jc w:val="center"/>
              <w:rPr>
                <w:sz w:val="20"/>
              </w:rPr>
            </w:pPr>
            <w:r w:rsidRPr="00BD7D52">
              <w:t>YES</w:t>
            </w:r>
          </w:p>
        </w:tc>
        <w:tc>
          <w:tcPr>
            <w:tcW w:w="1657" w:type="dxa"/>
            <w:vAlign w:val="center"/>
          </w:tcPr>
          <w:p w:rsidR="00D42B8C" w:rsidRPr="00BD7D52" w:rsidRDefault="00D42B8C" w:rsidP="00D42B8C">
            <w:pPr>
              <w:jc w:val="center"/>
              <w:rPr>
                <w:sz w:val="20"/>
              </w:rPr>
            </w:pPr>
            <w:r w:rsidRPr="00BD7D52">
              <w:t>YES</w:t>
            </w:r>
          </w:p>
        </w:tc>
        <w:tc>
          <w:tcPr>
            <w:tcW w:w="1376" w:type="dxa"/>
            <w:vAlign w:val="center"/>
          </w:tcPr>
          <w:p w:rsidR="00D42B8C" w:rsidRPr="00BD7D52" w:rsidRDefault="00D42B8C" w:rsidP="00D42B8C">
            <w:pPr>
              <w:jc w:val="center"/>
              <w:rPr>
                <w:sz w:val="20"/>
              </w:rPr>
            </w:pPr>
            <w:r w:rsidRPr="00BD7D52">
              <w:rPr>
                <w:b/>
                <w:sz w:val="20"/>
              </w:rPr>
              <w:t xml:space="preserve">No </w:t>
            </w:r>
            <w:r w:rsidRPr="00BD7D52">
              <w:t>3</w:t>
            </w:r>
          </w:p>
        </w:tc>
      </w:tr>
      <w:tr w:rsidR="00D42B8C" w:rsidRPr="00BD7D52">
        <w:trPr>
          <w:trHeight w:val="350"/>
        </w:trPr>
        <w:tc>
          <w:tcPr>
            <w:tcW w:w="1136" w:type="dxa"/>
            <w:vAlign w:val="center"/>
          </w:tcPr>
          <w:p w:rsidR="00D42B8C" w:rsidRPr="00BD7D52" w:rsidRDefault="00D42B8C" w:rsidP="00D42B8C">
            <w:pPr>
              <w:jc w:val="center"/>
              <w:rPr>
                <w:sz w:val="20"/>
              </w:rPr>
            </w:pPr>
            <w:r w:rsidRPr="00BD7D52">
              <w:t>15.0104…</w:t>
            </w:r>
          </w:p>
        </w:tc>
        <w:tc>
          <w:tcPr>
            <w:tcW w:w="1103" w:type="dxa"/>
            <w:vAlign w:val="center"/>
          </w:tcPr>
          <w:p w:rsidR="00D42B8C" w:rsidRPr="00BD7D52" w:rsidRDefault="00D42B8C" w:rsidP="00D42B8C">
            <w:pPr>
              <w:jc w:val="center"/>
              <w:rPr>
                <w:sz w:val="20"/>
              </w:rPr>
            </w:pPr>
            <w:r w:rsidRPr="00BD7D52">
              <w:t>Non-comp</w:t>
            </w:r>
          </w:p>
        </w:tc>
        <w:tc>
          <w:tcPr>
            <w:tcW w:w="1038" w:type="dxa"/>
            <w:vAlign w:val="center"/>
          </w:tcPr>
          <w:p w:rsidR="00D42B8C" w:rsidRPr="00BD7D52" w:rsidRDefault="00D42B8C" w:rsidP="00D42B8C">
            <w:pPr>
              <w:jc w:val="center"/>
              <w:rPr>
                <w:sz w:val="20"/>
              </w:rPr>
            </w:pPr>
            <w:r w:rsidRPr="00BD7D52">
              <w:t>Non-diff</w:t>
            </w:r>
          </w:p>
        </w:tc>
        <w:tc>
          <w:tcPr>
            <w:tcW w:w="1049" w:type="dxa"/>
            <w:vAlign w:val="center"/>
          </w:tcPr>
          <w:p w:rsidR="00D42B8C" w:rsidRPr="00BD7D52" w:rsidRDefault="00D42B8C" w:rsidP="00D42B8C">
            <w:pPr>
              <w:jc w:val="center"/>
              <w:rPr>
                <w:sz w:val="20"/>
              </w:rPr>
            </w:pPr>
            <w:r w:rsidRPr="00BD7D52">
              <w:t>NO</w:t>
            </w:r>
          </w:p>
        </w:tc>
        <w:tc>
          <w:tcPr>
            <w:tcW w:w="1497" w:type="dxa"/>
            <w:vAlign w:val="center"/>
          </w:tcPr>
          <w:p w:rsidR="00D42B8C" w:rsidRPr="00BD7D52" w:rsidRDefault="00D42B8C" w:rsidP="00D42B8C">
            <w:pPr>
              <w:jc w:val="center"/>
              <w:rPr>
                <w:sz w:val="20"/>
              </w:rPr>
            </w:pPr>
            <w:r w:rsidRPr="00BD7D52">
              <w:t>YES</w:t>
            </w:r>
          </w:p>
        </w:tc>
        <w:tc>
          <w:tcPr>
            <w:tcW w:w="1657" w:type="dxa"/>
            <w:vAlign w:val="center"/>
          </w:tcPr>
          <w:p w:rsidR="00D42B8C" w:rsidRPr="00BD7D52" w:rsidRDefault="00D42B8C" w:rsidP="00D42B8C">
            <w:pPr>
              <w:jc w:val="center"/>
              <w:rPr>
                <w:sz w:val="20"/>
              </w:rPr>
            </w:pPr>
            <w:r w:rsidRPr="00BD7D52">
              <w:t>YES</w:t>
            </w:r>
          </w:p>
        </w:tc>
        <w:tc>
          <w:tcPr>
            <w:tcW w:w="1376" w:type="dxa"/>
            <w:vAlign w:val="center"/>
          </w:tcPr>
          <w:p w:rsidR="00D42B8C" w:rsidRPr="00BD7D52" w:rsidRDefault="00D42B8C" w:rsidP="00D42B8C">
            <w:pPr>
              <w:jc w:val="center"/>
              <w:rPr>
                <w:sz w:val="20"/>
              </w:rPr>
            </w:pPr>
            <w:r w:rsidRPr="00BD7D52">
              <w:rPr>
                <w:b/>
                <w:sz w:val="20"/>
              </w:rPr>
              <w:t xml:space="preserve">No </w:t>
            </w:r>
            <w:r w:rsidRPr="00BD7D52">
              <w:t>3</w:t>
            </w:r>
          </w:p>
        </w:tc>
      </w:tr>
    </w:tbl>
    <w:p w:rsidR="00D42B8C" w:rsidRPr="00BD7D52" w:rsidRDefault="00D42B8C" w:rsidP="00D42B8C">
      <w:pPr>
        <w:pStyle w:val="ManualHeading1"/>
      </w:pPr>
      <w:r w:rsidRPr="00BD7D52">
        <w:t>4.</w:t>
      </w:r>
      <w:r w:rsidRPr="00BD7D52">
        <w:tab/>
        <w:t>SUMMARY OF RESOURCES</w:t>
      </w:r>
    </w:p>
    <w:p w:rsidR="00D42B8C" w:rsidRPr="00BD7D52" w:rsidRDefault="00D42B8C" w:rsidP="00D42B8C">
      <w:pPr>
        <w:pStyle w:val="ManualHeading2"/>
      </w:pPr>
      <w:r w:rsidRPr="00BD7D52">
        <w:t>4.1</w:t>
      </w:r>
      <w:r w:rsidRPr="00BD7D52">
        <w:tab/>
        <w:t>Financial Resources</w:t>
      </w:r>
    </w:p>
    <w:p w:rsidR="00D42B8C" w:rsidRPr="00BD7D52" w:rsidRDefault="00D42B8C" w:rsidP="00D42B8C">
      <w:pPr>
        <w:pStyle w:val="ManualHeading3"/>
      </w:pPr>
      <w:r w:rsidRPr="00BD7D52">
        <w:t>4.1.1.</w:t>
      </w:r>
      <w:r w:rsidRPr="00BD7D52">
        <w:tab/>
        <w:t>Summary of commitment appropriations (CA) and payment appropriations (PA)</w:t>
      </w:r>
    </w:p>
    <w:p w:rsidR="00D42B8C" w:rsidRPr="00BD7D52" w:rsidRDefault="00D42B8C" w:rsidP="00D42B8C">
      <w:pPr>
        <w:jc w:val="right"/>
        <w:rPr>
          <w:i/>
          <w:sz w:val="20"/>
        </w:rPr>
      </w:pPr>
      <w:r w:rsidRPr="00BD7D52">
        <w:rPr>
          <w:i/>
          <w:sz w:val="20"/>
        </w:rPr>
        <w:t>EUR million (to 3 decimal places)</w:t>
      </w:r>
    </w:p>
    <w:tbl>
      <w:tblPr>
        <w:tblW w:w="10620" w:type="dxa"/>
        <w:tblInd w:w="-792" w:type="dxa"/>
        <w:tblLayout w:type="fixed"/>
        <w:tblLook w:val="0000" w:firstRow="0" w:lastRow="0" w:firstColumn="0" w:lastColumn="0" w:noHBand="0" w:noVBand="0"/>
      </w:tblPr>
      <w:tblGrid>
        <w:gridCol w:w="1980"/>
        <w:gridCol w:w="900"/>
        <w:gridCol w:w="360"/>
        <w:gridCol w:w="900"/>
        <w:gridCol w:w="900"/>
        <w:gridCol w:w="900"/>
        <w:gridCol w:w="900"/>
        <w:gridCol w:w="900"/>
        <w:gridCol w:w="900"/>
        <w:gridCol w:w="900"/>
        <w:gridCol w:w="1080"/>
      </w:tblGrid>
      <w:tr w:rsidR="00D42B8C" w:rsidRPr="00BD7D52">
        <w:tblPrEx>
          <w:tblCellMar>
            <w:top w:w="0" w:type="dxa"/>
            <w:bottom w:w="0" w:type="dxa"/>
          </w:tblCellMar>
        </w:tblPrEx>
        <w:trPr>
          <w:cantSplit/>
        </w:trPr>
        <w:tc>
          <w:tcPr>
            <w:tcW w:w="198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jc w:val="center"/>
              <w:rPr>
                <w:b/>
                <w:sz w:val="20"/>
              </w:rPr>
            </w:pPr>
            <w:r w:rsidRPr="00BD7D52">
              <w:rPr>
                <w:b/>
                <w:sz w:val="20"/>
              </w:rPr>
              <w:t>Expenditure type</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jc w:val="center"/>
              <w:rPr>
                <w:sz w:val="20"/>
              </w:rPr>
            </w:pPr>
            <w:r w:rsidRPr="00BD7D52">
              <w:rPr>
                <w:sz w:val="20"/>
              </w:rPr>
              <w:t>Section no.</w:t>
            </w:r>
          </w:p>
        </w:tc>
        <w:tc>
          <w:tcPr>
            <w:tcW w:w="36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jc w:val="center"/>
              <w:rPr>
                <w:sz w:val="22"/>
                <w:szCs w:val="22"/>
              </w:rPr>
            </w:pP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jc w:val="center"/>
              <w:rPr>
                <w:sz w:val="20"/>
              </w:rPr>
            </w:pPr>
            <w:r w:rsidRPr="00BD7D52">
              <w:rPr>
                <w:sz w:val="20"/>
              </w:rPr>
              <w:t>2007</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jc w:val="center"/>
              <w:rPr>
                <w:sz w:val="20"/>
              </w:rPr>
            </w:pPr>
            <w:r w:rsidRPr="00BD7D52">
              <w:rPr>
                <w:sz w:val="20"/>
              </w:rPr>
              <w:t>2008</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jc w:val="center"/>
              <w:rPr>
                <w:sz w:val="20"/>
              </w:rPr>
            </w:pPr>
            <w:r w:rsidRPr="00BD7D52">
              <w:rPr>
                <w:sz w:val="20"/>
              </w:rPr>
              <w:t>2009</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jc w:val="center"/>
              <w:rPr>
                <w:sz w:val="20"/>
              </w:rPr>
            </w:pPr>
            <w:r w:rsidRPr="00BD7D52">
              <w:rPr>
                <w:sz w:val="20"/>
              </w:rPr>
              <w:t>2010</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jc w:val="center"/>
              <w:rPr>
                <w:sz w:val="20"/>
              </w:rPr>
            </w:pPr>
            <w:r w:rsidRPr="00BD7D52">
              <w:rPr>
                <w:sz w:val="20"/>
              </w:rPr>
              <w:t>2011</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jc w:val="center"/>
              <w:rPr>
                <w:sz w:val="20"/>
              </w:rPr>
            </w:pPr>
            <w:r w:rsidRPr="00BD7D52">
              <w:rPr>
                <w:sz w:val="20"/>
              </w:rPr>
              <w:t>2012</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jc w:val="center"/>
              <w:rPr>
                <w:sz w:val="20"/>
              </w:rPr>
            </w:pPr>
            <w:r w:rsidRPr="00BD7D52">
              <w:rPr>
                <w:sz w:val="20"/>
              </w:rPr>
              <w:t>2013 and later</w:t>
            </w:r>
          </w:p>
        </w:tc>
        <w:tc>
          <w:tcPr>
            <w:tcW w:w="108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jc w:val="center"/>
              <w:rPr>
                <w:sz w:val="20"/>
              </w:rPr>
            </w:pPr>
            <w:r w:rsidRPr="00BD7D52">
              <w:rPr>
                <w:sz w:val="20"/>
              </w:rPr>
              <w:t>Total</w:t>
            </w:r>
          </w:p>
        </w:tc>
      </w:tr>
      <w:tr w:rsidR="00D42B8C" w:rsidRPr="00BD7D52">
        <w:tblPrEx>
          <w:tblCellMar>
            <w:top w:w="0" w:type="dxa"/>
            <w:bottom w:w="0" w:type="dxa"/>
          </w:tblCellMar>
        </w:tblPrEx>
        <w:trPr>
          <w:cantSplit/>
        </w:trPr>
        <w:tc>
          <w:tcPr>
            <w:tcW w:w="2880" w:type="dxa"/>
            <w:gridSpan w:val="2"/>
            <w:tcBorders>
              <w:top w:val="single" w:sz="2" w:space="0" w:color="auto"/>
              <w:bottom w:val="single" w:sz="2" w:space="0" w:color="auto"/>
            </w:tcBorders>
          </w:tcPr>
          <w:p w:rsidR="00D42B8C" w:rsidRPr="00BD7D52" w:rsidRDefault="00D42B8C" w:rsidP="00D42B8C">
            <w:pPr>
              <w:spacing w:before="60" w:after="60"/>
            </w:pPr>
            <w:r w:rsidRPr="00BD7D52">
              <w:rPr>
                <w:b/>
                <w:sz w:val="22"/>
                <w:szCs w:val="22"/>
              </w:rPr>
              <w:t>Operational expenditure</w:t>
            </w:r>
            <w:r w:rsidRPr="00BD7D52">
              <w:rPr>
                <w:rStyle w:val="Fotnotsreferens"/>
                <w:b/>
                <w:sz w:val="22"/>
                <w:szCs w:val="22"/>
              </w:rPr>
              <w:footnoteReference w:id="14"/>
            </w:r>
          </w:p>
        </w:tc>
        <w:tc>
          <w:tcPr>
            <w:tcW w:w="360" w:type="dxa"/>
            <w:tcBorders>
              <w:top w:val="single" w:sz="2" w:space="0" w:color="auto"/>
              <w:bottom w:val="single" w:sz="2" w:space="0" w:color="auto"/>
            </w:tcBorders>
            <w:vAlign w:val="center"/>
          </w:tcPr>
          <w:p w:rsidR="00D42B8C" w:rsidRPr="00BD7D52" w:rsidRDefault="00D42B8C" w:rsidP="00D42B8C">
            <w:pPr>
              <w:spacing w:before="60" w:after="60"/>
              <w:jc w:val="center"/>
              <w:rPr>
                <w:sz w:val="20"/>
              </w:rPr>
            </w:pPr>
          </w:p>
        </w:tc>
        <w:tc>
          <w:tcPr>
            <w:tcW w:w="900" w:type="dxa"/>
            <w:tcBorders>
              <w:top w:val="single" w:sz="2" w:space="0" w:color="auto"/>
              <w:bottom w:val="single" w:sz="2" w:space="0" w:color="auto"/>
            </w:tcBorders>
          </w:tcPr>
          <w:p w:rsidR="00D42B8C" w:rsidRPr="00BD7D52" w:rsidRDefault="00D42B8C" w:rsidP="00D42B8C">
            <w:pPr>
              <w:spacing w:before="60" w:after="60"/>
            </w:pPr>
          </w:p>
        </w:tc>
        <w:tc>
          <w:tcPr>
            <w:tcW w:w="900" w:type="dxa"/>
            <w:tcBorders>
              <w:top w:val="single" w:sz="2" w:space="0" w:color="auto"/>
              <w:bottom w:val="single" w:sz="2" w:space="0" w:color="auto"/>
            </w:tcBorders>
          </w:tcPr>
          <w:p w:rsidR="00D42B8C" w:rsidRPr="00BD7D52" w:rsidRDefault="00D42B8C" w:rsidP="00D42B8C">
            <w:pPr>
              <w:spacing w:before="60" w:after="60"/>
            </w:pPr>
          </w:p>
        </w:tc>
        <w:tc>
          <w:tcPr>
            <w:tcW w:w="900" w:type="dxa"/>
            <w:tcBorders>
              <w:top w:val="single" w:sz="2" w:space="0" w:color="auto"/>
              <w:bottom w:val="single" w:sz="2" w:space="0" w:color="auto"/>
            </w:tcBorders>
          </w:tcPr>
          <w:p w:rsidR="00D42B8C" w:rsidRPr="00BD7D52" w:rsidRDefault="00D42B8C" w:rsidP="00D42B8C">
            <w:pPr>
              <w:spacing w:before="60" w:after="60"/>
            </w:pPr>
          </w:p>
        </w:tc>
        <w:tc>
          <w:tcPr>
            <w:tcW w:w="900" w:type="dxa"/>
            <w:tcBorders>
              <w:top w:val="single" w:sz="2" w:space="0" w:color="auto"/>
              <w:bottom w:val="single" w:sz="2" w:space="0" w:color="auto"/>
            </w:tcBorders>
          </w:tcPr>
          <w:p w:rsidR="00D42B8C" w:rsidRPr="00BD7D52" w:rsidRDefault="00D42B8C" w:rsidP="00D42B8C">
            <w:pPr>
              <w:spacing w:before="60" w:after="60"/>
            </w:pPr>
          </w:p>
        </w:tc>
        <w:tc>
          <w:tcPr>
            <w:tcW w:w="900" w:type="dxa"/>
            <w:tcBorders>
              <w:top w:val="single" w:sz="2" w:space="0" w:color="auto"/>
              <w:bottom w:val="single" w:sz="2" w:space="0" w:color="auto"/>
            </w:tcBorders>
          </w:tcPr>
          <w:p w:rsidR="00D42B8C" w:rsidRPr="00BD7D52" w:rsidRDefault="00D42B8C" w:rsidP="00D42B8C">
            <w:pPr>
              <w:spacing w:before="60" w:after="60"/>
            </w:pPr>
          </w:p>
        </w:tc>
        <w:tc>
          <w:tcPr>
            <w:tcW w:w="900" w:type="dxa"/>
            <w:tcBorders>
              <w:top w:val="single" w:sz="2" w:space="0" w:color="auto"/>
              <w:bottom w:val="single" w:sz="2" w:space="0" w:color="auto"/>
            </w:tcBorders>
          </w:tcPr>
          <w:p w:rsidR="00D42B8C" w:rsidRPr="00BD7D52" w:rsidRDefault="00D42B8C" w:rsidP="00D42B8C">
            <w:pPr>
              <w:spacing w:before="60" w:after="60"/>
            </w:pPr>
          </w:p>
        </w:tc>
        <w:tc>
          <w:tcPr>
            <w:tcW w:w="900" w:type="dxa"/>
            <w:tcBorders>
              <w:top w:val="single" w:sz="2" w:space="0" w:color="auto"/>
              <w:bottom w:val="single" w:sz="2" w:space="0" w:color="auto"/>
            </w:tcBorders>
          </w:tcPr>
          <w:p w:rsidR="00D42B8C" w:rsidRPr="00BD7D52" w:rsidRDefault="00D42B8C" w:rsidP="00D42B8C">
            <w:pPr>
              <w:spacing w:before="60" w:after="60"/>
            </w:pPr>
          </w:p>
        </w:tc>
        <w:tc>
          <w:tcPr>
            <w:tcW w:w="1080" w:type="dxa"/>
            <w:tcBorders>
              <w:top w:val="single" w:sz="2" w:space="0" w:color="auto"/>
              <w:bottom w:val="single" w:sz="2" w:space="0" w:color="auto"/>
            </w:tcBorders>
          </w:tcPr>
          <w:p w:rsidR="00D42B8C" w:rsidRPr="00BD7D52" w:rsidRDefault="00D42B8C" w:rsidP="00D42B8C"/>
        </w:tc>
      </w:tr>
      <w:tr w:rsidR="00D42B8C" w:rsidRPr="00BD7D52">
        <w:tblPrEx>
          <w:tblCellMar>
            <w:top w:w="0" w:type="dxa"/>
            <w:bottom w:w="0" w:type="dxa"/>
          </w:tblCellMar>
        </w:tblPrEx>
        <w:trPr>
          <w:cantSplit/>
        </w:trPr>
        <w:tc>
          <w:tcPr>
            <w:tcW w:w="1980" w:type="dxa"/>
            <w:tcBorders>
              <w:top w:val="single" w:sz="2" w:space="0" w:color="auto"/>
              <w:left w:val="single" w:sz="2" w:space="0" w:color="auto"/>
              <w:bottom w:val="single" w:sz="2" w:space="0" w:color="auto"/>
              <w:right w:val="single" w:sz="2" w:space="0" w:color="auto"/>
            </w:tcBorders>
          </w:tcPr>
          <w:p w:rsidR="00D42B8C" w:rsidRPr="00BD7D52" w:rsidRDefault="00D42B8C" w:rsidP="00D42B8C">
            <w:pPr>
              <w:spacing w:before="60" w:after="60"/>
              <w:jc w:val="left"/>
              <w:rPr>
                <w:sz w:val="20"/>
              </w:rPr>
            </w:pPr>
            <w:r w:rsidRPr="00BD7D52">
              <w:rPr>
                <w:sz w:val="20"/>
              </w:rPr>
              <w:t>Commitment Appropriations (CA)</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rPr>
                <w:sz w:val="20"/>
              </w:rPr>
            </w:pPr>
            <w:r w:rsidRPr="00BD7D52">
              <w:rPr>
                <w:sz w:val="20"/>
              </w:rPr>
              <w:t>8.1</w:t>
            </w:r>
          </w:p>
        </w:tc>
        <w:tc>
          <w:tcPr>
            <w:tcW w:w="36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rPr>
                <w:sz w:val="20"/>
              </w:rPr>
            </w:pPr>
            <w:r w:rsidRPr="00BD7D52">
              <w:rPr>
                <w:sz w:val="20"/>
              </w:rPr>
              <w:t>a</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18,160</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24,430</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26,050</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30,830</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33,840</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35,630</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38,530</w:t>
            </w:r>
          </w:p>
        </w:tc>
        <w:tc>
          <w:tcPr>
            <w:tcW w:w="108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rPr>
                <w:b/>
              </w:rPr>
            </w:pPr>
            <w:r w:rsidRPr="00BD7D52">
              <w:rPr>
                <w:b/>
              </w:rPr>
              <w:t>207,470</w:t>
            </w:r>
          </w:p>
        </w:tc>
      </w:tr>
      <w:tr w:rsidR="00D42B8C" w:rsidRPr="00BD7D52">
        <w:tblPrEx>
          <w:tblCellMar>
            <w:top w:w="0" w:type="dxa"/>
            <w:bottom w:w="0" w:type="dxa"/>
          </w:tblCellMar>
        </w:tblPrEx>
        <w:trPr>
          <w:cantSplit/>
        </w:trPr>
        <w:tc>
          <w:tcPr>
            <w:tcW w:w="1980" w:type="dxa"/>
            <w:tcBorders>
              <w:top w:val="single" w:sz="2" w:space="0" w:color="auto"/>
              <w:left w:val="single" w:sz="2" w:space="0" w:color="auto"/>
              <w:bottom w:val="single" w:sz="2" w:space="0" w:color="auto"/>
              <w:right w:val="single" w:sz="2" w:space="0" w:color="auto"/>
            </w:tcBorders>
          </w:tcPr>
          <w:p w:rsidR="00D42B8C" w:rsidRPr="00BD7D52" w:rsidRDefault="00D42B8C" w:rsidP="00D42B8C">
            <w:pPr>
              <w:spacing w:before="60" w:after="60"/>
              <w:jc w:val="left"/>
              <w:rPr>
                <w:sz w:val="20"/>
              </w:rPr>
            </w:pPr>
            <w:r w:rsidRPr="00BD7D52">
              <w:rPr>
                <w:sz w:val="20"/>
              </w:rPr>
              <w:t>Payment Appropriations (PA)</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p>
        </w:tc>
        <w:tc>
          <w:tcPr>
            <w:tcW w:w="36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rPr>
                <w:sz w:val="20"/>
              </w:rPr>
            </w:pPr>
            <w:r w:rsidRPr="00BD7D52">
              <w:rPr>
                <w:sz w:val="20"/>
              </w:rPr>
              <w:t>b</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12,712</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22,549</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25,564</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29,396</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32,937</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35,093</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49,219</w:t>
            </w:r>
          </w:p>
        </w:tc>
        <w:tc>
          <w:tcPr>
            <w:tcW w:w="108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rPr>
                <w:b/>
              </w:rPr>
            </w:pPr>
            <w:r w:rsidRPr="00BD7D52">
              <w:rPr>
                <w:b/>
              </w:rPr>
              <w:t>207,470</w:t>
            </w:r>
          </w:p>
        </w:tc>
      </w:tr>
      <w:tr w:rsidR="00D42B8C" w:rsidRPr="00BD7D52">
        <w:tblPrEx>
          <w:tblCellMar>
            <w:top w:w="0" w:type="dxa"/>
            <w:bottom w:w="0" w:type="dxa"/>
          </w:tblCellMar>
        </w:tblPrEx>
        <w:trPr>
          <w:gridAfter w:val="1"/>
          <w:wAfter w:w="1080" w:type="dxa"/>
          <w:cantSplit/>
        </w:trPr>
        <w:tc>
          <w:tcPr>
            <w:tcW w:w="5940" w:type="dxa"/>
            <w:gridSpan w:val="6"/>
          </w:tcPr>
          <w:p w:rsidR="00D42B8C" w:rsidRPr="00BD7D52" w:rsidRDefault="00D42B8C" w:rsidP="00D42B8C">
            <w:pPr>
              <w:spacing w:before="60" w:after="60"/>
              <w:rPr>
                <w:b/>
              </w:rPr>
            </w:pPr>
            <w:r w:rsidRPr="00BD7D52">
              <w:rPr>
                <w:b/>
                <w:sz w:val="22"/>
                <w:szCs w:val="22"/>
              </w:rPr>
              <w:t>Administrative expenditure within reference amount</w:t>
            </w:r>
            <w:r w:rsidRPr="00BD7D52">
              <w:rPr>
                <w:rStyle w:val="Fotnotsreferens"/>
                <w:b/>
                <w:sz w:val="22"/>
                <w:szCs w:val="22"/>
              </w:rPr>
              <w:footnoteReference w:id="15"/>
            </w:r>
          </w:p>
        </w:tc>
        <w:tc>
          <w:tcPr>
            <w:tcW w:w="900" w:type="dxa"/>
          </w:tcPr>
          <w:p w:rsidR="00D42B8C" w:rsidRPr="00BD7D52" w:rsidRDefault="00D42B8C" w:rsidP="00D42B8C">
            <w:pPr>
              <w:spacing w:before="60" w:after="60"/>
              <w:rPr>
                <w:b/>
              </w:rPr>
            </w:pPr>
          </w:p>
        </w:tc>
        <w:tc>
          <w:tcPr>
            <w:tcW w:w="900" w:type="dxa"/>
          </w:tcPr>
          <w:p w:rsidR="00D42B8C" w:rsidRPr="00BD7D52" w:rsidRDefault="00D42B8C" w:rsidP="00D42B8C">
            <w:pPr>
              <w:spacing w:before="60" w:after="60"/>
              <w:rPr>
                <w:b/>
              </w:rPr>
            </w:pPr>
          </w:p>
        </w:tc>
        <w:tc>
          <w:tcPr>
            <w:tcW w:w="900" w:type="dxa"/>
          </w:tcPr>
          <w:p w:rsidR="00D42B8C" w:rsidRPr="00BD7D52" w:rsidRDefault="00D42B8C" w:rsidP="00D42B8C">
            <w:pPr>
              <w:spacing w:before="60" w:after="60"/>
              <w:rPr>
                <w:b/>
              </w:rPr>
            </w:pPr>
          </w:p>
        </w:tc>
        <w:tc>
          <w:tcPr>
            <w:tcW w:w="900" w:type="dxa"/>
          </w:tcPr>
          <w:p w:rsidR="00D42B8C" w:rsidRPr="00BD7D52" w:rsidRDefault="00D42B8C" w:rsidP="00D42B8C">
            <w:pPr>
              <w:spacing w:before="60" w:after="60"/>
              <w:rPr>
                <w:b/>
              </w:rPr>
            </w:pPr>
          </w:p>
        </w:tc>
      </w:tr>
      <w:tr w:rsidR="00D42B8C" w:rsidRPr="00BD7D52">
        <w:tblPrEx>
          <w:tblCellMar>
            <w:top w:w="0" w:type="dxa"/>
            <w:bottom w:w="0" w:type="dxa"/>
          </w:tblCellMar>
        </w:tblPrEx>
        <w:trPr>
          <w:cantSplit/>
        </w:trPr>
        <w:tc>
          <w:tcPr>
            <w:tcW w:w="1980" w:type="dxa"/>
            <w:tcBorders>
              <w:top w:val="single" w:sz="2" w:space="0" w:color="auto"/>
              <w:left w:val="single" w:sz="2" w:space="0" w:color="auto"/>
              <w:bottom w:val="single" w:sz="2" w:space="0" w:color="auto"/>
              <w:right w:val="single" w:sz="2" w:space="0" w:color="auto"/>
            </w:tcBorders>
          </w:tcPr>
          <w:p w:rsidR="00D42B8C" w:rsidRPr="00BD7D52" w:rsidRDefault="00D42B8C" w:rsidP="00D42B8C">
            <w:pPr>
              <w:spacing w:before="60" w:after="60"/>
              <w:jc w:val="left"/>
              <w:rPr>
                <w:sz w:val="20"/>
              </w:rPr>
            </w:pPr>
            <w:r w:rsidRPr="00BD7D52">
              <w:rPr>
                <w:sz w:val="20"/>
              </w:rPr>
              <w:t>Technical &amp; administrative assistance (NDA)</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rPr>
                <w:sz w:val="20"/>
              </w:rPr>
            </w:pPr>
            <w:r w:rsidRPr="00BD7D52">
              <w:rPr>
                <w:sz w:val="20"/>
              </w:rPr>
              <w:t>8.2.4</w:t>
            </w:r>
          </w:p>
        </w:tc>
        <w:tc>
          <w:tcPr>
            <w:tcW w:w="36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rPr>
                <w:sz w:val="20"/>
              </w:rPr>
            </w:pPr>
            <w:r w:rsidRPr="00BD7D52">
              <w:rPr>
                <w:sz w:val="20"/>
              </w:rPr>
              <w:t>c</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3,040</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3,670</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3,750</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4,070</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4,160</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4,370</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4,470</w:t>
            </w:r>
          </w:p>
        </w:tc>
        <w:tc>
          <w:tcPr>
            <w:tcW w:w="108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rPr>
                <w:b/>
              </w:rPr>
            </w:pPr>
            <w:r w:rsidRPr="00BD7D52">
              <w:rPr>
                <w:b/>
              </w:rPr>
              <w:t>27,530</w:t>
            </w:r>
          </w:p>
        </w:tc>
      </w:tr>
      <w:tr w:rsidR="00D42B8C" w:rsidRPr="00BD7D52">
        <w:tblPrEx>
          <w:tblCellMar>
            <w:top w:w="0" w:type="dxa"/>
            <w:bottom w:w="0" w:type="dxa"/>
          </w:tblCellMar>
        </w:tblPrEx>
        <w:trPr>
          <w:cantSplit/>
        </w:trPr>
        <w:tc>
          <w:tcPr>
            <w:tcW w:w="3240" w:type="dxa"/>
            <w:gridSpan w:val="3"/>
            <w:tcBorders>
              <w:top w:val="single" w:sz="2" w:space="0" w:color="auto"/>
              <w:bottom w:val="single" w:sz="18" w:space="0" w:color="auto"/>
            </w:tcBorders>
          </w:tcPr>
          <w:p w:rsidR="00D42B8C" w:rsidRPr="00BD7D52" w:rsidRDefault="00D42B8C" w:rsidP="00D42B8C">
            <w:pPr>
              <w:spacing w:before="60" w:after="60"/>
              <w:rPr>
                <w:b/>
                <w:sz w:val="20"/>
                <w14:shadow w14:blurRad="50800" w14:dist="38100" w14:dir="2700000" w14:sx="100000" w14:sy="100000" w14:kx="0" w14:ky="0" w14:algn="tl">
                  <w14:srgbClr w14:val="000000">
                    <w14:alpha w14:val="60000"/>
                  </w14:srgbClr>
                </w14:shadow>
              </w:rPr>
            </w:pPr>
            <w:r w:rsidRPr="00BD7D52">
              <w:rPr>
                <w:b/>
                <w:sz w:val="20"/>
                <w14:shadow w14:blurRad="50800" w14:dist="38100" w14:dir="2700000" w14:sx="100000" w14:sy="100000" w14:kx="0" w14:ky="0" w14:algn="tl">
                  <w14:srgbClr w14:val="000000">
                    <w14:alpha w14:val="60000"/>
                  </w14:srgbClr>
                </w14:shadow>
              </w:rPr>
              <w:t>TOTAL REFERENCE AMOUNT</w:t>
            </w:r>
          </w:p>
        </w:tc>
        <w:tc>
          <w:tcPr>
            <w:tcW w:w="900" w:type="dxa"/>
            <w:tcBorders>
              <w:top w:val="single" w:sz="2" w:space="0" w:color="auto"/>
              <w:bottom w:val="single" w:sz="18" w:space="0" w:color="auto"/>
            </w:tcBorders>
          </w:tcPr>
          <w:p w:rsidR="00D42B8C" w:rsidRPr="00BD7D52" w:rsidRDefault="00D42B8C" w:rsidP="00D42B8C">
            <w:pPr>
              <w:spacing w:before="60" w:after="60"/>
              <w:rPr>
                <w:b/>
                <w14:shadow w14:blurRad="50800" w14:dist="38100" w14:dir="2700000" w14:sx="100000" w14:sy="100000" w14:kx="0" w14:ky="0" w14:algn="tl">
                  <w14:srgbClr w14:val="000000">
                    <w14:alpha w14:val="60000"/>
                  </w14:srgbClr>
                </w14:shadow>
              </w:rPr>
            </w:pPr>
          </w:p>
        </w:tc>
        <w:tc>
          <w:tcPr>
            <w:tcW w:w="900" w:type="dxa"/>
            <w:tcBorders>
              <w:top w:val="single" w:sz="2" w:space="0" w:color="auto"/>
              <w:bottom w:val="single" w:sz="18" w:space="0" w:color="auto"/>
            </w:tcBorders>
          </w:tcPr>
          <w:p w:rsidR="00D42B8C" w:rsidRPr="00BD7D52" w:rsidRDefault="00D42B8C" w:rsidP="00D42B8C">
            <w:pPr>
              <w:spacing w:before="60" w:after="60"/>
              <w:rPr>
                <w:b/>
                <w14:shadow w14:blurRad="50800" w14:dist="38100" w14:dir="2700000" w14:sx="100000" w14:sy="100000" w14:kx="0" w14:ky="0" w14:algn="tl">
                  <w14:srgbClr w14:val="000000">
                    <w14:alpha w14:val="60000"/>
                  </w14:srgbClr>
                </w14:shadow>
              </w:rPr>
            </w:pPr>
          </w:p>
        </w:tc>
        <w:tc>
          <w:tcPr>
            <w:tcW w:w="900" w:type="dxa"/>
            <w:tcBorders>
              <w:top w:val="single" w:sz="2" w:space="0" w:color="auto"/>
              <w:bottom w:val="single" w:sz="18" w:space="0" w:color="auto"/>
            </w:tcBorders>
          </w:tcPr>
          <w:p w:rsidR="00D42B8C" w:rsidRPr="00BD7D52" w:rsidRDefault="00D42B8C" w:rsidP="00D42B8C">
            <w:pPr>
              <w:spacing w:before="60" w:after="60"/>
              <w:rPr>
                <w:b/>
                <w14:shadow w14:blurRad="50800" w14:dist="38100" w14:dir="2700000" w14:sx="100000" w14:sy="100000" w14:kx="0" w14:ky="0" w14:algn="tl">
                  <w14:srgbClr w14:val="000000">
                    <w14:alpha w14:val="60000"/>
                  </w14:srgbClr>
                </w14:shadow>
              </w:rPr>
            </w:pPr>
          </w:p>
        </w:tc>
        <w:tc>
          <w:tcPr>
            <w:tcW w:w="900" w:type="dxa"/>
            <w:tcBorders>
              <w:top w:val="single" w:sz="2" w:space="0" w:color="auto"/>
              <w:bottom w:val="single" w:sz="18" w:space="0" w:color="auto"/>
            </w:tcBorders>
          </w:tcPr>
          <w:p w:rsidR="00D42B8C" w:rsidRPr="00BD7D52" w:rsidRDefault="00D42B8C" w:rsidP="00D42B8C">
            <w:pPr>
              <w:spacing w:before="60" w:after="60"/>
              <w:rPr>
                <w:b/>
                <w14:shadow w14:blurRad="50800" w14:dist="38100" w14:dir="2700000" w14:sx="100000" w14:sy="100000" w14:kx="0" w14:ky="0" w14:algn="tl">
                  <w14:srgbClr w14:val="000000">
                    <w14:alpha w14:val="60000"/>
                  </w14:srgbClr>
                </w14:shadow>
              </w:rPr>
            </w:pPr>
          </w:p>
        </w:tc>
        <w:tc>
          <w:tcPr>
            <w:tcW w:w="900" w:type="dxa"/>
            <w:tcBorders>
              <w:top w:val="single" w:sz="2" w:space="0" w:color="auto"/>
              <w:bottom w:val="single" w:sz="18" w:space="0" w:color="auto"/>
            </w:tcBorders>
          </w:tcPr>
          <w:p w:rsidR="00D42B8C" w:rsidRPr="00BD7D52" w:rsidRDefault="00D42B8C" w:rsidP="00D42B8C">
            <w:pPr>
              <w:spacing w:before="60" w:after="60"/>
              <w:rPr>
                <w:b/>
                <w14:shadow w14:blurRad="50800" w14:dist="38100" w14:dir="2700000" w14:sx="100000" w14:sy="100000" w14:kx="0" w14:ky="0" w14:algn="tl">
                  <w14:srgbClr w14:val="000000">
                    <w14:alpha w14:val="60000"/>
                  </w14:srgbClr>
                </w14:shadow>
              </w:rPr>
            </w:pPr>
          </w:p>
        </w:tc>
        <w:tc>
          <w:tcPr>
            <w:tcW w:w="900" w:type="dxa"/>
            <w:tcBorders>
              <w:top w:val="single" w:sz="2" w:space="0" w:color="auto"/>
              <w:bottom w:val="single" w:sz="18" w:space="0" w:color="auto"/>
            </w:tcBorders>
          </w:tcPr>
          <w:p w:rsidR="00D42B8C" w:rsidRPr="00BD7D52" w:rsidRDefault="00D42B8C" w:rsidP="00D42B8C">
            <w:pPr>
              <w:spacing w:before="60" w:after="60"/>
              <w:rPr>
                <w:b/>
                <w14:shadow w14:blurRad="50800" w14:dist="38100" w14:dir="2700000" w14:sx="100000" w14:sy="100000" w14:kx="0" w14:ky="0" w14:algn="tl">
                  <w14:srgbClr w14:val="000000">
                    <w14:alpha w14:val="60000"/>
                  </w14:srgbClr>
                </w14:shadow>
              </w:rPr>
            </w:pPr>
          </w:p>
        </w:tc>
        <w:tc>
          <w:tcPr>
            <w:tcW w:w="900" w:type="dxa"/>
            <w:tcBorders>
              <w:top w:val="single" w:sz="2" w:space="0" w:color="auto"/>
              <w:bottom w:val="single" w:sz="18" w:space="0" w:color="auto"/>
            </w:tcBorders>
          </w:tcPr>
          <w:p w:rsidR="00D42B8C" w:rsidRPr="00BD7D52" w:rsidRDefault="00D42B8C" w:rsidP="00D42B8C">
            <w:pPr>
              <w:spacing w:before="60" w:after="60"/>
              <w:rPr>
                <w:b/>
                <w14:shadow w14:blurRad="50800" w14:dist="38100" w14:dir="2700000" w14:sx="100000" w14:sy="100000" w14:kx="0" w14:ky="0" w14:algn="tl">
                  <w14:srgbClr w14:val="000000">
                    <w14:alpha w14:val="60000"/>
                  </w14:srgbClr>
                </w14:shadow>
              </w:rPr>
            </w:pPr>
          </w:p>
        </w:tc>
        <w:tc>
          <w:tcPr>
            <w:tcW w:w="1080" w:type="dxa"/>
            <w:tcBorders>
              <w:top w:val="single" w:sz="2" w:space="0" w:color="auto"/>
              <w:bottom w:val="single" w:sz="18" w:space="0" w:color="auto"/>
            </w:tcBorders>
          </w:tcPr>
          <w:p w:rsidR="00D42B8C" w:rsidRPr="00BD7D52" w:rsidRDefault="00D42B8C" w:rsidP="00D42B8C">
            <w:pPr>
              <w:spacing w:before="60" w:after="60"/>
              <w:rPr>
                <w:b/>
                <w14:shadow w14:blurRad="50800" w14:dist="38100" w14:dir="2700000" w14:sx="100000" w14:sy="100000" w14:kx="0" w14:ky="0" w14:algn="tl">
                  <w14:srgbClr w14:val="000000">
                    <w14:alpha w14:val="60000"/>
                  </w14:srgbClr>
                </w14:shadow>
              </w:rPr>
            </w:pPr>
          </w:p>
        </w:tc>
      </w:tr>
      <w:tr w:rsidR="00D42B8C" w:rsidRPr="00BD7D52">
        <w:tblPrEx>
          <w:tblCellMar>
            <w:top w:w="0" w:type="dxa"/>
            <w:bottom w:w="0" w:type="dxa"/>
          </w:tblCellMar>
        </w:tblPrEx>
        <w:trPr>
          <w:cantSplit/>
        </w:trPr>
        <w:tc>
          <w:tcPr>
            <w:tcW w:w="1980" w:type="dxa"/>
            <w:tcBorders>
              <w:top w:val="single" w:sz="18" w:space="0" w:color="auto"/>
              <w:left w:val="single" w:sz="18" w:space="0" w:color="auto"/>
              <w:bottom w:val="single" w:sz="12" w:space="0" w:color="auto"/>
              <w:right w:val="single" w:sz="4" w:space="0" w:color="auto"/>
            </w:tcBorders>
          </w:tcPr>
          <w:p w:rsidR="00D42B8C" w:rsidRPr="00BD7D52" w:rsidRDefault="00D42B8C" w:rsidP="00D42B8C">
            <w:pPr>
              <w:spacing w:before="60" w:after="60"/>
              <w:jc w:val="left"/>
              <w:rPr>
                <w:b/>
                <w:sz w:val="20"/>
              </w:rPr>
            </w:pPr>
            <w:r w:rsidRPr="00BD7D52">
              <w:rPr>
                <w:b/>
                <w:sz w:val="20"/>
              </w:rPr>
              <w:t>Commitment Appropriations</w:t>
            </w:r>
          </w:p>
        </w:tc>
        <w:tc>
          <w:tcPr>
            <w:tcW w:w="1260" w:type="dxa"/>
            <w:gridSpan w:val="2"/>
            <w:tcBorders>
              <w:top w:val="single" w:sz="18" w:space="0" w:color="auto"/>
              <w:left w:val="single" w:sz="4" w:space="0" w:color="auto"/>
              <w:bottom w:val="single" w:sz="12" w:space="0" w:color="auto"/>
              <w:right w:val="single" w:sz="4" w:space="0" w:color="auto"/>
            </w:tcBorders>
            <w:vAlign w:val="center"/>
          </w:tcPr>
          <w:p w:rsidR="00D42B8C" w:rsidRPr="00BD7D52" w:rsidRDefault="00D42B8C" w:rsidP="00D42B8C">
            <w:pPr>
              <w:spacing w:before="60" w:after="60"/>
              <w:jc w:val="center"/>
              <w:rPr>
                <w:b/>
                <w:sz w:val="20"/>
              </w:rPr>
            </w:pPr>
            <w:r w:rsidRPr="00BD7D52">
              <w:rPr>
                <w:b/>
                <w:sz w:val="20"/>
              </w:rPr>
              <w:t>a+c</w:t>
            </w:r>
          </w:p>
        </w:tc>
        <w:tc>
          <w:tcPr>
            <w:tcW w:w="900" w:type="dxa"/>
            <w:tcBorders>
              <w:top w:val="single" w:sz="18" w:space="0" w:color="auto"/>
              <w:left w:val="single" w:sz="4" w:space="0" w:color="auto"/>
              <w:bottom w:val="single" w:sz="12" w:space="0" w:color="auto"/>
              <w:right w:val="single" w:sz="4" w:space="0" w:color="auto"/>
            </w:tcBorders>
            <w:vAlign w:val="center"/>
          </w:tcPr>
          <w:p w:rsidR="00D42B8C" w:rsidRPr="00BD7D52" w:rsidRDefault="00D42B8C" w:rsidP="00D42B8C">
            <w:pPr>
              <w:spacing w:before="60" w:after="60"/>
              <w:jc w:val="center"/>
              <w:rPr>
                <w:b/>
              </w:rPr>
            </w:pPr>
            <w:r w:rsidRPr="00BD7D52">
              <w:rPr>
                <w:b/>
              </w:rPr>
              <w:t>21,200</w:t>
            </w:r>
          </w:p>
        </w:tc>
        <w:tc>
          <w:tcPr>
            <w:tcW w:w="900" w:type="dxa"/>
            <w:tcBorders>
              <w:top w:val="single" w:sz="18" w:space="0" w:color="auto"/>
              <w:left w:val="single" w:sz="4" w:space="0" w:color="auto"/>
              <w:bottom w:val="single" w:sz="12" w:space="0" w:color="auto"/>
              <w:right w:val="single" w:sz="4" w:space="0" w:color="auto"/>
            </w:tcBorders>
            <w:vAlign w:val="center"/>
          </w:tcPr>
          <w:p w:rsidR="00D42B8C" w:rsidRPr="00BD7D52" w:rsidRDefault="00D42B8C" w:rsidP="00D42B8C">
            <w:pPr>
              <w:spacing w:before="60" w:after="60"/>
              <w:jc w:val="center"/>
              <w:rPr>
                <w:b/>
              </w:rPr>
            </w:pPr>
            <w:r w:rsidRPr="00BD7D52">
              <w:rPr>
                <w:b/>
              </w:rPr>
              <w:t>28,100</w:t>
            </w:r>
          </w:p>
        </w:tc>
        <w:tc>
          <w:tcPr>
            <w:tcW w:w="900" w:type="dxa"/>
            <w:tcBorders>
              <w:top w:val="single" w:sz="18" w:space="0" w:color="auto"/>
              <w:left w:val="single" w:sz="4" w:space="0" w:color="auto"/>
              <w:bottom w:val="single" w:sz="12" w:space="0" w:color="auto"/>
              <w:right w:val="single" w:sz="4" w:space="0" w:color="auto"/>
            </w:tcBorders>
            <w:vAlign w:val="center"/>
          </w:tcPr>
          <w:p w:rsidR="00D42B8C" w:rsidRPr="00BD7D52" w:rsidRDefault="00D42B8C" w:rsidP="00D42B8C">
            <w:pPr>
              <w:spacing w:before="60" w:after="60"/>
              <w:jc w:val="center"/>
              <w:rPr>
                <w:b/>
              </w:rPr>
            </w:pPr>
            <w:r w:rsidRPr="00BD7D52">
              <w:rPr>
                <w:b/>
              </w:rPr>
              <w:t>29,800</w:t>
            </w:r>
          </w:p>
        </w:tc>
        <w:tc>
          <w:tcPr>
            <w:tcW w:w="900" w:type="dxa"/>
            <w:tcBorders>
              <w:top w:val="single" w:sz="18" w:space="0" w:color="auto"/>
              <w:left w:val="single" w:sz="4" w:space="0" w:color="auto"/>
              <w:bottom w:val="single" w:sz="12" w:space="0" w:color="auto"/>
              <w:right w:val="single" w:sz="4" w:space="0" w:color="auto"/>
            </w:tcBorders>
            <w:vAlign w:val="center"/>
          </w:tcPr>
          <w:p w:rsidR="00D42B8C" w:rsidRPr="00BD7D52" w:rsidRDefault="00D42B8C" w:rsidP="00D42B8C">
            <w:pPr>
              <w:spacing w:before="60" w:after="60"/>
              <w:jc w:val="center"/>
              <w:rPr>
                <w:b/>
              </w:rPr>
            </w:pPr>
            <w:r w:rsidRPr="00BD7D52">
              <w:rPr>
                <w:b/>
              </w:rPr>
              <w:t>34,900</w:t>
            </w:r>
          </w:p>
        </w:tc>
        <w:tc>
          <w:tcPr>
            <w:tcW w:w="900" w:type="dxa"/>
            <w:tcBorders>
              <w:top w:val="single" w:sz="18" w:space="0" w:color="auto"/>
              <w:left w:val="single" w:sz="4" w:space="0" w:color="auto"/>
              <w:bottom w:val="single" w:sz="12" w:space="0" w:color="auto"/>
              <w:right w:val="single" w:sz="4" w:space="0" w:color="auto"/>
            </w:tcBorders>
            <w:vAlign w:val="center"/>
          </w:tcPr>
          <w:p w:rsidR="00D42B8C" w:rsidRPr="00BD7D52" w:rsidRDefault="00D42B8C" w:rsidP="00D42B8C">
            <w:pPr>
              <w:spacing w:before="60" w:after="60"/>
              <w:jc w:val="center"/>
              <w:rPr>
                <w:b/>
              </w:rPr>
            </w:pPr>
            <w:r w:rsidRPr="00BD7D52">
              <w:rPr>
                <w:b/>
              </w:rPr>
              <w:t>38,000</w:t>
            </w:r>
          </w:p>
        </w:tc>
        <w:tc>
          <w:tcPr>
            <w:tcW w:w="900" w:type="dxa"/>
            <w:tcBorders>
              <w:top w:val="single" w:sz="18" w:space="0" w:color="auto"/>
              <w:left w:val="single" w:sz="4" w:space="0" w:color="auto"/>
              <w:bottom w:val="single" w:sz="12" w:space="0" w:color="auto"/>
              <w:right w:val="single" w:sz="12" w:space="0" w:color="auto"/>
            </w:tcBorders>
            <w:vAlign w:val="center"/>
          </w:tcPr>
          <w:p w:rsidR="00D42B8C" w:rsidRPr="00BD7D52" w:rsidRDefault="00D42B8C" w:rsidP="00D42B8C">
            <w:pPr>
              <w:spacing w:before="60" w:after="60"/>
              <w:jc w:val="center"/>
              <w:rPr>
                <w:b/>
              </w:rPr>
            </w:pPr>
            <w:r w:rsidRPr="00BD7D52">
              <w:rPr>
                <w:b/>
              </w:rPr>
              <w:t>40,000</w:t>
            </w:r>
          </w:p>
        </w:tc>
        <w:tc>
          <w:tcPr>
            <w:tcW w:w="900" w:type="dxa"/>
            <w:tcBorders>
              <w:top w:val="single" w:sz="18" w:space="0" w:color="auto"/>
              <w:left w:val="nil"/>
              <w:bottom w:val="single" w:sz="12" w:space="0" w:color="auto"/>
              <w:right w:val="single" w:sz="12" w:space="0" w:color="auto"/>
            </w:tcBorders>
            <w:vAlign w:val="center"/>
          </w:tcPr>
          <w:p w:rsidR="00D42B8C" w:rsidRPr="00BD7D52" w:rsidRDefault="00D42B8C" w:rsidP="00D42B8C">
            <w:pPr>
              <w:spacing w:before="60" w:after="60"/>
              <w:jc w:val="center"/>
              <w:rPr>
                <w:b/>
              </w:rPr>
            </w:pPr>
            <w:r w:rsidRPr="00BD7D52">
              <w:rPr>
                <w:b/>
              </w:rPr>
              <w:t>43,000</w:t>
            </w:r>
          </w:p>
        </w:tc>
        <w:tc>
          <w:tcPr>
            <w:tcW w:w="1080" w:type="dxa"/>
            <w:tcBorders>
              <w:top w:val="single" w:sz="18" w:space="0" w:color="auto"/>
              <w:left w:val="single" w:sz="12" w:space="0" w:color="auto"/>
              <w:bottom w:val="single" w:sz="12" w:space="0" w:color="auto"/>
              <w:right w:val="single" w:sz="18" w:space="0" w:color="auto"/>
            </w:tcBorders>
            <w:vAlign w:val="center"/>
          </w:tcPr>
          <w:p w:rsidR="00D42B8C" w:rsidRPr="00BD7D52" w:rsidRDefault="00D42B8C" w:rsidP="00D42B8C">
            <w:pPr>
              <w:spacing w:before="60" w:after="60"/>
              <w:jc w:val="center"/>
              <w:rPr>
                <w:b/>
              </w:rPr>
            </w:pPr>
            <w:r w:rsidRPr="00BD7D52">
              <w:rPr>
                <w:b/>
              </w:rPr>
              <w:t>235,000</w:t>
            </w:r>
          </w:p>
        </w:tc>
      </w:tr>
      <w:tr w:rsidR="00D42B8C" w:rsidRPr="00BD7D52">
        <w:tblPrEx>
          <w:tblCellMar>
            <w:top w:w="0" w:type="dxa"/>
            <w:bottom w:w="0" w:type="dxa"/>
          </w:tblCellMar>
        </w:tblPrEx>
        <w:trPr>
          <w:cantSplit/>
        </w:trPr>
        <w:tc>
          <w:tcPr>
            <w:tcW w:w="1980" w:type="dxa"/>
            <w:tcBorders>
              <w:top w:val="single" w:sz="12" w:space="0" w:color="auto"/>
              <w:left w:val="single" w:sz="18" w:space="0" w:color="auto"/>
              <w:bottom w:val="single" w:sz="18" w:space="0" w:color="auto"/>
              <w:right w:val="single" w:sz="4" w:space="0" w:color="auto"/>
            </w:tcBorders>
          </w:tcPr>
          <w:p w:rsidR="00D42B8C" w:rsidRPr="00BD7D52" w:rsidRDefault="00D42B8C" w:rsidP="00D42B8C">
            <w:pPr>
              <w:spacing w:before="60" w:after="60"/>
              <w:jc w:val="left"/>
              <w:rPr>
                <w:b/>
                <w:sz w:val="20"/>
              </w:rPr>
            </w:pPr>
            <w:r w:rsidRPr="00BD7D52">
              <w:rPr>
                <w:b/>
                <w:sz w:val="20"/>
              </w:rPr>
              <w:t>Payment Appropriations</w:t>
            </w:r>
          </w:p>
        </w:tc>
        <w:tc>
          <w:tcPr>
            <w:tcW w:w="1260" w:type="dxa"/>
            <w:gridSpan w:val="2"/>
            <w:tcBorders>
              <w:top w:val="single" w:sz="12" w:space="0" w:color="auto"/>
              <w:left w:val="single" w:sz="4" w:space="0" w:color="auto"/>
              <w:bottom w:val="single" w:sz="18" w:space="0" w:color="auto"/>
              <w:right w:val="single" w:sz="4" w:space="0" w:color="auto"/>
            </w:tcBorders>
            <w:vAlign w:val="center"/>
          </w:tcPr>
          <w:p w:rsidR="00D42B8C" w:rsidRPr="00BD7D52" w:rsidRDefault="00D42B8C" w:rsidP="00D42B8C">
            <w:pPr>
              <w:spacing w:before="60" w:after="60"/>
              <w:jc w:val="center"/>
              <w:rPr>
                <w:b/>
                <w:sz w:val="20"/>
              </w:rPr>
            </w:pPr>
            <w:r w:rsidRPr="00BD7D52">
              <w:rPr>
                <w:b/>
                <w:sz w:val="20"/>
              </w:rPr>
              <w:t>b+c</w:t>
            </w:r>
          </w:p>
        </w:tc>
        <w:tc>
          <w:tcPr>
            <w:tcW w:w="900" w:type="dxa"/>
            <w:tcBorders>
              <w:top w:val="single" w:sz="12" w:space="0" w:color="auto"/>
              <w:left w:val="single" w:sz="4" w:space="0" w:color="auto"/>
              <w:bottom w:val="single" w:sz="18" w:space="0" w:color="auto"/>
              <w:right w:val="single" w:sz="4" w:space="0" w:color="auto"/>
            </w:tcBorders>
            <w:vAlign w:val="center"/>
          </w:tcPr>
          <w:p w:rsidR="00D42B8C" w:rsidRPr="00BD7D52" w:rsidRDefault="00D42B8C" w:rsidP="00D42B8C">
            <w:pPr>
              <w:spacing w:before="60" w:after="60"/>
              <w:jc w:val="center"/>
              <w:rPr>
                <w:b/>
              </w:rPr>
            </w:pPr>
            <w:r w:rsidRPr="00BD7D52">
              <w:rPr>
                <w:b/>
              </w:rPr>
              <w:t>15,752</w:t>
            </w:r>
          </w:p>
        </w:tc>
        <w:tc>
          <w:tcPr>
            <w:tcW w:w="900" w:type="dxa"/>
            <w:tcBorders>
              <w:top w:val="single" w:sz="12" w:space="0" w:color="auto"/>
              <w:left w:val="single" w:sz="4" w:space="0" w:color="auto"/>
              <w:bottom w:val="single" w:sz="18" w:space="0" w:color="auto"/>
              <w:right w:val="single" w:sz="4" w:space="0" w:color="auto"/>
            </w:tcBorders>
            <w:vAlign w:val="center"/>
          </w:tcPr>
          <w:p w:rsidR="00D42B8C" w:rsidRPr="00BD7D52" w:rsidRDefault="00D42B8C" w:rsidP="00D42B8C">
            <w:pPr>
              <w:spacing w:before="60" w:after="60"/>
              <w:jc w:val="center"/>
              <w:rPr>
                <w:b/>
              </w:rPr>
            </w:pPr>
            <w:r w:rsidRPr="00BD7D52">
              <w:rPr>
                <w:b/>
              </w:rPr>
              <w:t>26,219</w:t>
            </w:r>
          </w:p>
        </w:tc>
        <w:tc>
          <w:tcPr>
            <w:tcW w:w="900" w:type="dxa"/>
            <w:tcBorders>
              <w:top w:val="single" w:sz="12" w:space="0" w:color="auto"/>
              <w:left w:val="single" w:sz="4" w:space="0" w:color="auto"/>
              <w:bottom w:val="single" w:sz="18" w:space="0" w:color="auto"/>
              <w:right w:val="single" w:sz="4" w:space="0" w:color="auto"/>
            </w:tcBorders>
            <w:vAlign w:val="center"/>
          </w:tcPr>
          <w:p w:rsidR="00D42B8C" w:rsidRPr="00BD7D52" w:rsidRDefault="00D42B8C" w:rsidP="00D42B8C">
            <w:pPr>
              <w:spacing w:before="60" w:after="60"/>
              <w:jc w:val="center"/>
              <w:rPr>
                <w:b/>
              </w:rPr>
            </w:pPr>
            <w:r w:rsidRPr="00BD7D52">
              <w:rPr>
                <w:b/>
              </w:rPr>
              <w:t>29,314</w:t>
            </w:r>
          </w:p>
        </w:tc>
        <w:tc>
          <w:tcPr>
            <w:tcW w:w="900" w:type="dxa"/>
            <w:tcBorders>
              <w:top w:val="single" w:sz="12" w:space="0" w:color="auto"/>
              <w:left w:val="single" w:sz="4" w:space="0" w:color="auto"/>
              <w:bottom w:val="single" w:sz="18" w:space="0" w:color="auto"/>
              <w:right w:val="single" w:sz="4" w:space="0" w:color="auto"/>
            </w:tcBorders>
            <w:vAlign w:val="center"/>
          </w:tcPr>
          <w:p w:rsidR="00D42B8C" w:rsidRPr="00BD7D52" w:rsidRDefault="00D42B8C" w:rsidP="00D42B8C">
            <w:pPr>
              <w:spacing w:before="60" w:after="60"/>
              <w:jc w:val="center"/>
              <w:rPr>
                <w:b/>
              </w:rPr>
            </w:pPr>
            <w:r w:rsidRPr="00BD7D52">
              <w:rPr>
                <w:b/>
              </w:rPr>
              <w:t>33,466</w:t>
            </w:r>
          </w:p>
        </w:tc>
        <w:tc>
          <w:tcPr>
            <w:tcW w:w="900" w:type="dxa"/>
            <w:tcBorders>
              <w:top w:val="single" w:sz="12" w:space="0" w:color="auto"/>
              <w:left w:val="single" w:sz="4" w:space="0" w:color="auto"/>
              <w:bottom w:val="single" w:sz="18" w:space="0" w:color="auto"/>
              <w:right w:val="single" w:sz="4" w:space="0" w:color="auto"/>
            </w:tcBorders>
            <w:vAlign w:val="center"/>
          </w:tcPr>
          <w:p w:rsidR="00D42B8C" w:rsidRPr="00BD7D52" w:rsidRDefault="00D42B8C" w:rsidP="00D42B8C">
            <w:pPr>
              <w:spacing w:before="60" w:after="60"/>
              <w:jc w:val="center"/>
              <w:rPr>
                <w:b/>
              </w:rPr>
            </w:pPr>
            <w:r w:rsidRPr="00BD7D52">
              <w:rPr>
                <w:b/>
              </w:rPr>
              <w:t>37,097</w:t>
            </w:r>
          </w:p>
        </w:tc>
        <w:tc>
          <w:tcPr>
            <w:tcW w:w="900" w:type="dxa"/>
            <w:tcBorders>
              <w:top w:val="single" w:sz="12" w:space="0" w:color="auto"/>
              <w:left w:val="single" w:sz="4" w:space="0" w:color="auto"/>
              <w:bottom w:val="single" w:sz="18" w:space="0" w:color="auto"/>
              <w:right w:val="single" w:sz="12" w:space="0" w:color="auto"/>
            </w:tcBorders>
            <w:vAlign w:val="center"/>
          </w:tcPr>
          <w:p w:rsidR="00D42B8C" w:rsidRPr="00BD7D52" w:rsidRDefault="00D42B8C" w:rsidP="00D42B8C">
            <w:pPr>
              <w:spacing w:before="60" w:after="60"/>
              <w:jc w:val="center"/>
              <w:rPr>
                <w:b/>
              </w:rPr>
            </w:pPr>
            <w:r w:rsidRPr="00BD7D52">
              <w:rPr>
                <w:b/>
              </w:rPr>
              <w:t>39,463</w:t>
            </w:r>
          </w:p>
        </w:tc>
        <w:tc>
          <w:tcPr>
            <w:tcW w:w="900" w:type="dxa"/>
            <w:tcBorders>
              <w:top w:val="single" w:sz="12" w:space="0" w:color="auto"/>
              <w:left w:val="nil"/>
              <w:bottom w:val="single" w:sz="18" w:space="0" w:color="auto"/>
              <w:right w:val="single" w:sz="12" w:space="0" w:color="auto"/>
            </w:tcBorders>
            <w:vAlign w:val="center"/>
          </w:tcPr>
          <w:p w:rsidR="00D42B8C" w:rsidRPr="00BD7D52" w:rsidRDefault="00D42B8C" w:rsidP="00D42B8C">
            <w:pPr>
              <w:spacing w:before="60" w:after="60"/>
              <w:jc w:val="center"/>
              <w:rPr>
                <w:b/>
              </w:rPr>
            </w:pPr>
            <w:r w:rsidRPr="00BD7D52">
              <w:rPr>
                <w:b/>
              </w:rPr>
              <w:t>53,689</w:t>
            </w:r>
          </w:p>
        </w:tc>
        <w:tc>
          <w:tcPr>
            <w:tcW w:w="1080" w:type="dxa"/>
            <w:tcBorders>
              <w:top w:val="single" w:sz="12" w:space="0" w:color="auto"/>
              <w:left w:val="single" w:sz="12" w:space="0" w:color="auto"/>
              <w:bottom w:val="single" w:sz="18" w:space="0" w:color="auto"/>
              <w:right w:val="single" w:sz="18" w:space="0" w:color="auto"/>
            </w:tcBorders>
            <w:vAlign w:val="center"/>
          </w:tcPr>
          <w:p w:rsidR="00D42B8C" w:rsidRPr="00BD7D52" w:rsidRDefault="00D42B8C" w:rsidP="00D42B8C">
            <w:pPr>
              <w:spacing w:before="60" w:after="60"/>
              <w:jc w:val="center"/>
              <w:rPr>
                <w:b/>
              </w:rPr>
            </w:pPr>
            <w:r w:rsidRPr="00BD7D52">
              <w:rPr>
                <w:b/>
              </w:rPr>
              <w:t>235,000</w:t>
            </w:r>
          </w:p>
        </w:tc>
      </w:tr>
      <w:tr w:rsidR="00D42B8C" w:rsidRPr="00BD7D52">
        <w:tblPrEx>
          <w:tblCellMar>
            <w:top w:w="0" w:type="dxa"/>
            <w:bottom w:w="0" w:type="dxa"/>
          </w:tblCellMar>
        </w:tblPrEx>
        <w:trPr>
          <w:gridAfter w:val="1"/>
          <w:wAfter w:w="1080" w:type="dxa"/>
          <w:cantSplit/>
        </w:trPr>
        <w:tc>
          <w:tcPr>
            <w:tcW w:w="7740" w:type="dxa"/>
            <w:gridSpan w:val="8"/>
          </w:tcPr>
          <w:p w:rsidR="00D42B8C" w:rsidRPr="00BD7D52" w:rsidRDefault="00D42B8C" w:rsidP="00D42B8C">
            <w:pPr>
              <w:spacing w:before="60" w:after="60"/>
            </w:pPr>
            <w:r w:rsidRPr="00BD7D52">
              <w:rPr>
                <w:b/>
                <w:sz w:val="22"/>
                <w:szCs w:val="22"/>
              </w:rPr>
              <w:t xml:space="preserve">Administrative expenditure </w:t>
            </w:r>
            <w:r w:rsidRPr="00BD7D52">
              <w:rPr>
                <w:b/>
                <w:sz w:val="22"/>
                <w:szCs w:val="22"/>
                <w:u w:val="single"/>
              </w:rPr>
              <w:t>not</w:t>
            </w:r>
            <w:r w:rsidRPr="00BD7D52">
              <w:rPr>
                <w:b/>
                <w:sz w:val="22"/>
                <w:szCs w:val="22"/>
              </w:rPr>
              <w:t xml:space="preserve"> included in reference amount</w:t>
            </w:r>
            <w:r w:rsidRPr="00BD7D52">
              <w:rPr>
                <w:rStyle w:val="Fotnotsreferens"/>
                <w:b/>
                <w:sz w:val="22"/>
                <w:szCs w:val="22"/>
              </w:rPr>
              <w:footnoteReference w:id="16"/>
            </w:r>
          </w:p>
        </w:tc>
        <w:tc>
          <w:tcPr>
            <w:tcW w:w="900" w:type="dxa"/>
          </w:tcPr>
          <w:p w:rsidR="00D42B8C" w:rsidRPr="00BD7D52" w:rsidRDefault="00D42B8C" w:rsidP="00D42B8C">
            <w:pPr>
              <w:spacing w:before="60" w:after="60"/>
            </w:pPr>
          </w:p>
        </w:tc>
        <w:tc>
          <w:tcPr>
            <w:tcW w:w="900" w:type="dxa"/>
          </w:tcPr>
          <w:p w:rsidR="00D42B8C" w:rsidRPr="00BD7D52" w:rsidRDefault="00D42B8C" w:rsidP="00D42B8C">
            <w:pPr>
              <w:spacing w:before="60" w:after="60"/>
            </w:pPr>
          </w:p>
        </w:tc>
      </w:tr>
      <w:tr w:rsidR="00D42B8C" w:rsidRPr="00BD7D52">
        <w:tblPrEx>
          <w:tblCellMar>
            <w:top w:w="0" w:type="dxa"/>
            <w:bottom w:w="0" w:type="dxa"/>
          </w:tblCellMar>
        </w:tblPrEx>
        <w:trPr>
          <w:cantSplit/>
        </w:trPr>
        <w:tc>
          <w:tcPr>
            <w:tcW w:w="1980" w:type="dxa"/>
            <w:tcBorders>
              <w:top w:val="single" w:sz="2" w:space="0" w:color="auto"/>
              <w:left w:val="single" w:sz="2" w:space="0" w:color="auto"/>
              <w:bottom w:val="single" w:sz="2" w:space="0" w:color="auto"/>
              <w:right w:val="single" w:sz="2" w:space="0" w:color="auto"/>
            </w:tcBorders>
          </w:tcPr>
          <w:p w:rsidR="00D42B8C" w:rsidRPr="00BD7D52" w:rsidRDefault="00D42B8C" w:rsidP="00D42B8C">
            <w:pPr>
              <w:spacing w:before="60" w:after="60"/>
              <w:jc w:val="left"/>
              <w:rPr>
                <w:sz w:val="20"/>
              </w:rPr>
            </w:pPr>
            <w:r w:rsidRPr="00BD7D52">
              <w:rPr>
                <w:sz w:val="20"/>
              </w:rPr>
              <w:t>Human resources and associated expenditure (NDA)</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rPr>
                <w:sz w:val="20"/>
              </w:rPr>
            </w:pPr>
            <w:r w:rsidRPr="00BD7D52">
              <w:rPr>
                <w:sz w:val="20"/>
              </w:rPr>
              <w:t>8.2.5</w:t>
            </w:r>
          </w:p>
        </w:tc>
        <w:tc>
          <w:tcPr>
            <w:tcW w:w="36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rPr>
                <w:sz w:val="20"/>
              </w:rPr>
            </w:pPr>
            <w:r w:rsidRPr="00BD7D52">
              <w:rPr>
                <w:sz w:val="20"/>
              </w:rPr>
              <w:t>d</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1,359</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1,386</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1,414</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1,442</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1,714</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1,749</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1,784</w:t>
            </w:r>
          </w:p>
        </w:tc>
        <w:tc>
          <w:tcPr>
            <w:tcW w:w="108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rPr>
                <w:b/>
              </w:rPr>
            </w:pPr>
            <w:r w:rsidRPr="00BD7D52">
              <w:rPr>
                <w:b/>
              </w:rPr>
              <w:t>10,848</w:t>
            </w:r>
          </w:p>
        </w:tc>
      </w:tr>
      <w:tr w:rsidR="00D42B8C" w:rsidRPr="00BD7D52">
        <w:tblPrEx>
          <w:tblCellMar>
            <w:top w:w="0" w:type="dxa"/>
            <w:bottom w:w="0" w:type="dxa"/>
          </w:tblCellMar>
        </w:tblPrEx>
        <w:trPr>
          <w:cantSplit/>
        </w:trPr>
        <w:tc>
          <w:tcPr>
            <w:tcW w:w="1980" w:type="dxa"/>
            <w:tcBorders>
              <w:top w:val="single" w:sz="2" w:space="0" w:color="auto"/>
              <w:left w:val="single" w:sz="2" w:space="0" w:color="auto"/>
              <w:bottom w:val="single" w:sz="2" w:space="0" w:color="auto"/>
              <w:right w:val="single" w:sz="2" w:space="0" w:color="auto"/>
            </w:tcBorders>
          </w:tcPr>
          <w:p w:rsidR="00D42B8C" w:rsidRPr="00BD7D52" w:rsidRDefault="00D42B8C" w:rsidP="00D42B8C">
            <w:pPr>
              <w:spacing w:before="60" w:after="60"/>
              <w:jc w:val="left"/>
              <w:rPr>
                <w:sz w:val="20"/>
              </w:rPr>
            </w:pPr>
            <w:r w:rsidRPr="00BD7D52">
              <w:rPr>
                <w:sz w:val="20"/>
              </w:rPr>
              <w:t>Administrative costs, other than human resources and associated costs, not included in reference amount (NDA)</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rPr>
                <w:sz w:val="20"/>
              </w:rPr>
            </w:pPr>
            <w:r w:rsidRPr="00BD7D52">
              <w:rPr>
                <w:sz w:val="20"/>
              </w:rPr>
              <w:t>8.2.6</w:t>
            </w:r>
          </w:p>
        </w:tc>
        <w:tc>
          <w:tcPr>
            <w:tcW w:w="36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rPr>
                <w:sz w:val="20"/>
              </w:rPr>
            </w:pPr>
            <w:r w:rsidRPr="00BD7D52">
              <w:rPr>
                <w:sz w:val="20"/>
              </w:rPr>
              <w:t>e</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0,438</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0,447</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0,456</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0,465</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0,474</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0,484</w:t>
            </w:r>
          </w:p>
        </w:tc>
        <w:tc>
          <w:tcPr>
            <w:tcW w:w="90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pPr>
            <w:r w:rsidRPr="00BD7D52">
              <w:t>0,493</w:t>
            </w:r>
          </w:p>
        </w:tc>
        <w:tc>
          <w:tcPr>
            <w:tcW w:w="1080" w:type="dxa"/>
            <w:tcBorders>
              <w:top w:val="single" w:sz="2" w:space="0" w:color="auto"/>
              <w:left w:val="single" w:sz="2" w:space="0" w:color="auto"/>
              <w:bottom w:val="single" w:sz="2" w:space="0" w:color="auto"/>
              <w:right w:val="single" w:sz="2" w:space="0" w:color="auto"/>
            </w:tcBorders>
            <w:vAlign w:val="center"/>
          </w:tcPr>
          <w:p w:rsidR="00D42B8C" w:rsidRPr="00BD7D52" w:rsidRDefault="00D42B8C" w:rsidP="00D42B8C">
            <w:pPr>
              <w:spacing w:before="60" w:after="60"/>
              <w:jc w:val="center"/>
              <w:rPr>
                <w:b/>
              </w:rPr>
            </w:pPr>
            <w:r w:rsidRPr="00BD7D52">
              <w:rPr>
                <w:b/>
              </w:rPr>
              <w:t>3,257</w:t>
            </w:r>
          </w:p>
        </w:tc>
      </w:tr>
    </w:tbl>
    <w:p w:rsidR="00D42B8C" w:rsidRPr="00BD7D52" w:rsidRDefault="00D42B8C" w:rsidP="00D42B8C">
      <w:pPr>
        <w:rPr>
          <w:b/>
        </w:rPr>
      </w:pPr>
      <w:r w:rsidRPr="00BD7D52">
        <w:rPr>
          <w:b/>
        </w:rPr>
        <w:t>Total indicative financial cost of intervention</w:t>
      </w:r>
    </w:p>
    <w:tbl>
      <w:tblPr>
        <w:tblW w:w="10620" w:type="dxa"/>
        <w:tblInd w:w="-792" w:type="dxa"/>
        <w:tblLayout w:type="fixed"/>
        <w:tblLook w:val="0000" w:firstRow="0" w:lastRow="0" w:firstColumn="0" w:lastColumn="0" w:noHBand="0" w:noVBand="0"/>
      </w:tblPr>
      <w:tblGrid>
        <w:gridCol w:w="1980"/>
        <w:gridCol w:w="1260"/>
        <w:gridCol w:w="900"/>
        <w:gridCol w:w="900"/>
        <w:gridCol w:w="900"/>
        <w:gridCol w:w="900"/>
        <w:gridCol w:w="900"/>
        <w:gridCol w:w="900"/>
        <w:gridCol w:w="900"/>
        <w:gridCol w:w="1080"/>
      </w:tblGrid>
      <w:tr w:rsidR="00D42B8C" w:rsidRPr="00BD7D52">
        <w:tblPrEx>
          <w:tblCellMar>
            <w:top w:w="0" w:type="dxa"/>
            <w:bottom w:w="0" w:type="dxa"/>
          </w:tblCellMar>
        </w:tblPrEx>
        <w:trPr>
          <w:cantSplit/>
        </w:trPr>
        <w:tc>
          <w:tcPr>
            <w:tcW w:w="1980" w:type="dxa"/>
            <w:tcBorders>
              <w:top w:val="double" w:sz="4" w:space="0" w:color="auto"/>
              <w:left w:val="double" w:sz="4" w:space="0" w:color="auto"/>
              <w:bottom w:val="single" w:sz="4" w:space="0" w:color="auto"/>
            </w:tcBorders>
          </w:tcPr>
          <w:p w:rsidR="00D42B8C" w:rsidRPr="00BD7D52" w:rsidRDefault="00D42B8C" w:rsidP="00D42B8C">
            <w:pPr>
              <w:spacing w:before="60" w:after="60"/>
              <w:jc w:val="left"/>
              <w:rPr>
                <w:b/>
                <w:sz w:val="20"/>
              </w:rPr>
            </w:pPr>
            <w:r w:rsidRPr="00BD7D52">
              <w:rPr>
                <w:b/>
                <w:sz w:val="20"/>
              </w:rPr>
              <w:t>TOTAL CA including cost of Human Resources</w:t>
            </w:r>
          </w:p>
        </w:tc>
        <w:tc>
          <w:tcPr>
            <w:tcW w:w="1260" w:type="dxa"/>
            <w:tcBorders>
              <w:top w:val="double" w:sz="4" w:space="0" w:color="auto"/>
              <w:left w:val="single" w:sz="4" w:space="0" w:color="auto"/>
              <w:bottom w:val="single" w:sz="4" w:space="0" w:color="auto"/>
            </w:tcBorders>
            <w:vAlign w:val="center"/>
          </w:tcPr>
          <w:p w:rsidR="00D42B8C" w:rsidRPr="00BD7D52" w:rsidRDefault="00D42B8C" w:rsidP="00D42B8C">
            <w:pPr>
              <w:spacing w:before="60" w:after="60"/>
              <w:jc w:val="center"/>
              <w:rPr>
                <w:sz w:val="20"/>
              </w:rPr>
            </w:pPr>
            <w:r w:rsidRPr="00BD7D52">
              <w:rPr>
                <w:sz w:val="20"/>
              </w:rPr>
              <w:t>a+c+d+e</w:t>
            </w:r>
          </w:p>
        </w:tc>
        <w:tc>
          <w:tcPr>
            <w:tcW w:w="900" w:type="dxa"/>
            <w:tcBorders>
              <w:top w:val="double" w:sz="4" w:space="0" w:color="auto"/>
              <w:left w:val="single" w:sz="4" w:space="0" w:color="auto"/>
              <w:bottom w:val="single" w:sz="4" w:space="0" w:color="auto"/>
              <w:right w:val="single" w:sz="4" w:space="0" w:color="auto"/>
            </w:tcBorders>
            <w:vAlign w:val="center"/>
          </w:tcPr>
          <w:p w:rsidR="00D42B8C" w:rsidRPr="00BD7D52" w:rsidRDefault="00D42B8C" w:rsidP="00D42B8C">
            <w:pPr>
              <w:spacing w:before="60" w:after="60"/>
              <w:jc w:val="center"/>
            </w:pPr>
            <w:r w:rsidRPr="00BD7D52">
              <w:t>22,997</w:t>
            </w:r>
          </w:p>
        </w:tc>
        <w:tc>
          <w:tcPr>
            <w:tcW w:w="900" w:type="dxa"/>
            <w:tcBorders>
              <w:top w:val="double" w:sz="4" w:space="0" w:color="auto"/>
              <w:left w:val="single" w:sz="4" w:space="0" w:color="auto"/>
              <w:bottom w:val="single" w:sz="4" w:space="0" w:color="auto"/>
              <w:right w:val="single" w:sz="4" w:space="0" w:color="auto"/>
            </w:tcBorders>
            <w:vAlign w:val="center"/>
          </w:tcPr>
          <w:p w:rsidR="00D42B8C" w:rsidRPr="00BD7D52" w:rsidRDefault="00D42B8C" w:rsidP="00D42B8C">
            <w:pPr>
              <w:spacing w:before="60" w:after="60"/>
              <w:jc w:val="center"/>
            </w:pPr>
            <w:r w:rsidRPr="00BD7D52">
              <w:t>29,933</w:t>
            </w:r>
          </w:p>
        </w:tc>
        <w:tc>
          <w:tcPr>
            <w:tcW w:w="900" w:type="dxa"/>
            <w:tcBorders>
              <w:top w:val="double" w:sz="4" w:space="0" w:color="auto"/>
              <w:left w:val="single" w:sz="4" w:space="0" w:color="auto"/>
              <w:bottom w:val="single" w:sz="4" w:space="0" w:color="auto"/>
              <w:right w:val="single" w:sz="4" w:space="0" w:color="auto"/>
            </w:tcBorders>
            <w:vAlign w:val="center"/>
          </w:tcPr>
          <w:p w:rsidR="00D42B8C" w:rsidRPr="00BD7D52" w:rsidRDefault="00D42B8C" w:rsidP="00D42B8C">
            <w:pPr>
              <w:spacing w:before="60" w:after="60"/>
              <w:jc w:val="center"/>
            </w:pPr>
            <w:r w:rsidRPr="00BD7D52">
              <w:t>31,670</w:t>
            </w:r>
          </w:p>
        </w:tc>
        <w:tc>
          <w:tcPr>
            <w:tcW w:w="900" w:type="dxa"/>
            <w:tcBorders>
              <w:top w:val="double" w:sz="4" w:space="0" w:color="auto"/>
              <w:left w:val="single" w:sz="4" w:space="0" w:color="auto"/>
              <w:bottom w:val="single" w:sz="4" w:space="0" w:color="auto"/>
              <w:right w:val="single" w:sz="4" w:space="0" w:color="auto"/>
            </w:tcBorders>
            <w:vAlign w:val="center"/>
          </w:tcPr>
          <w:p w:rsidR="00D42B8C" w:rsidRPr="00BD7D52" w:rsidRDefault="00D42B8C" w:rsidP="00D42B8C">
            <w:pPr>
              <w:spacing w:before="60" w:after="60"/>
              <w:jc w:val="center"/>
            </w:pPr>
            <w:r w:rsidRPr="00BD7D52">
              <w:t>36,807</w:t>
            </w:r>
          </w:p>
        </w:tc>
        <w:tc>
          <w:tcPr>
            <w:tcW w:w="900" w:type="dxa"/>
            <w:tcBorders>
              <w:top w:val="double" w:sz="4" w:space="0" w:color="auto"/>
              <w:left w:val="single" w:sz="4" w:space="0" w:color="auto"/>
              <w:bottom w:val="single" w:sz="4" w:space="0" w:color="auto"/>
              <w:right w:val="single" w:sz="4" w:space="0" w:color="auto"/>
            </w:tcBorders>
            <w:vAlign w:val="center"/>
          </w:tcPr>
          <w:p w:rsidR="00D42B8C" w:rsidRPr="00BD7D52" w:rsidRDefault="00D42B8C" w:rsidP="00D42B8C">
            <w:pPr>
              <w:spacing w:before="60" w:after="60"/>
              <w:jc w:val="center"/>
            </w:pPr>
            <w:r w:rsidRPr="00BD7D52">
              <w:t>40,188</w:t>
            </w:r>
          </w:p>
        </w:tc>
        <w:tc>
          <w:tcPr>
            <w:tcW w:w="900" w:type="dxa"/>
            <w:tcBorders>
              <w:top w:val="double" w:sz="4" w:space="0" w:color="auto"/>
              <w:left w:val="single" w:sz="4" w:space="0" w:color="auto"/>
              <w:bottom w:val="single" w:sz="4" w:space="0" w:color="auto"/>
              <w:right w:val="single" w:sz="2" w:space="0" w:color="auto"/>
            </w:tcBorders>
            <w:vAlign w:val="center"/>
          </w:tcPr>
          <w:p w:rsidR="00D42B8C" w:rsidRPr="00BD7D52" w:rsidRDefault="00D42B8C" w:rsidP="00D42B8C">
            <w:pPr>
              <w:spacing w:before="60" w:after="60"/>
              <w:jc w:val="center"/>
            </w:pPr>
            <w:r w:rsidRPr="00BD7D52">
              <w:t>42,233</w:t>
            </w:r>
          </w:p>
        </w:tc>
        <w:tc>
          <w:tcPr>
            <w:tcW w:w="900" w:type="dxa"/>
            <w:tcBorders>
              <w:top w:val="double" w:sz="4" w:space="0" w:color="auto"/>
              <w:left w:val="single" w:sz="2" w:space="0" w:color="auto"/>
              <w:bottom w:val="single" w:sz="4" w:space="0" w:color="auto"/>
              <w:right w:val="double" w:sz="4" w:space="0" w:color="auto"/>
            </w:tcBorders>
            <w:vAlign w:val="center"/>
          </w:tcPr>
          <w:p w:rsidR="00D42B8C" w:rsidRPr="00BD7D52" w:rsidRDefault="00D42B8C" w:rsidP="00D42B8C">
            <w:pPr>
              <w:spacing w:before="60" w:after="60"/>
              <w:jc w:val="center"/>
            </w:pPr>
            <w:r w:rsidRPr="00BD7D52">
              <w:t>45,277</w:t>
            </w:r>
          </w:p>
        </w:tc>
        <w:tc>
          <w:tcPr>
            <w:tcW w:w="1080" w:type="dxa"/>
            <w:tcBorders>
              <w:top w:val="double" w:sz="4" w:space="0" w:color="auto"/>
              <w:left w:val="double" w:sz="4" w:space="0" w:color="auto"/>
              <w:bottom w:val="single" w:sz="4" w:space="0" w:color="auto"/>
              <w:right w:val="double" w:sz="4" w:space="0" w:color="auto"/>
            </w:tcBorders>
            <w:vAlign w:val="center"/>
          </w:tcPr>
          <w:p w:rsidR="00D42B8C" w:rsidRPr="00BD7D52" w:rsidRDefault="00D42B8C" w:rsidP="00D42B8C">
            <w:pPr>
              <w:spacing w:before="60" w:after="60"/>
              <w:jc w:val="center"/>
              <w:rPr>
                <w:b/>
              </w:rPr>
            </w:pPr>
            <w:r w:rsidRPr="00BD7D52">
              <w:rPr>
                <w:b/>
              </w:rPr>
              <w:t>249,105</w:t>
            </w:r>
          </w:p>
        </w:tc>
      </w:tr>
      <w:tr w:rsidR="00D42B8C" w:rsidRPr="00BD7D52">
        <w:tblPrEx>
          <w:tblCellMar>
            <w:top w:w="0" w:type="dxa"/>
            <w:bottom w:w="0" w:type="dxa"/>
          </w:tblCellMar>
        </w:tblPrEx>
        <w:trPr>
          <w:cantSplit/>
        </w:trPr>
        <w:tc>
          <w:tcPr>
            <w:tcW w:w="1980" w:type="dxa"/>
            <w:tcBorders>
              <w:top w:val="single" w:sz="4" w:space="0" w:color="auto"/>
              <w:left w:val="double" w:sz="4" w:space="0" w:color="auto"/>
              <w:bottom w:val="double" w:sz="4" w:space="0" w:color="auto"/>
            </w:tcBorders>
          </w:tcPr>
          <w:p w:rsidR="00D42B8C" w:rsidRPr="00BD7D52" w:rsidRDefault="00D42B8C" w:rsidP="00D42B8C">
            <w:pPr>
              <w:spacing w:before="60" w:after="60"/>
              <w:jc w:val="left"/>
              <w:rPr>
                <w:b/>
                <w:sz w:val="20"/>
              </w:rPr>
            </w:pPr>
            <w:r w:rsidRPr="00BD7D52">
              <w:rPr>
                <w:b/>
                <w:sz w:val="20"/>
              </w:rPr>
              <w:t>TOTAL PA including cost of Human Resources</w:t>
            </w:r>
          </w:p>
        </w:tc>
        <w:tc>
          <w:tcPr>
            <w:tcW w:w="1260" w:type="dxa"/>
            <w:tcBorders>
              <w:top w:val="single" w:sz="4" w:space="0" w:color="auto"/>
              <w:left w:val="single" w:sz="4" w:space="0" w:color="auto"/>
              <w:bottom w:val="double" w:sz="4" w:space="0" w:color="auto"/>
            </w:tcBorders>
            <w:vAlign w:val="center"/>
          </w:tcPr>
          <w:p w:rsidR="00D42B8C" w:rsidRPr="00BD7D52" w:rsidRDefault="00D42B8C" w:rsidP="00D42B8C">
            <w:pPr>
              <w:spacing w:before="60" w:after="60"/>
              <w:jc w:val="center"/>
              <w:rPr>
                <w:sz w:val="20"/>
              </w:rPr>
            </w:pPr>
            <w:r w:rsidRPr="00BD7D52">
              <w:rPr>
                <w:sz w:val="20"/>
              </w:rPr>
              <w:t>b+c+d+e</w:t>
            </w:r>
          </w:p>
        </w:tc>
        <w:tc>
          <w:tcPr>
            <w:tcW w:w="900" w:type="dxa"/>
            <w:tcBorders>
              <w:top w:val="single" w:sz="4" w:space="0" w:color="auto"/>
              <w:left w:val="single" w:sz="4" w:space="0" w:color="auto"/>
              <w:bottom w:val="double" w:sz="4" w:space="0" w:color="auto"/>
              <w:right w:val="single" w:sz="4" w:space="0" w:color="auto"/>
            </w:tcBorders>
            <w:vAlign w:val="center"/>
          </w:tcPr>
          <w:p w:rsidR="00D42B8C" w:rsidRPr="00BD7D52" w:rsidRDefault="00D42B8C" w:rsidP="00D42B8C">
            <w:pPr>
              <w:spacing w:before="60" w:after="60"/>
              <w:jc w:val="center"/>
            </w:pPr>
            <w:r w:rsidRPr="00BD7D52">
              <w:t>17,549</w:t>
            </w:r>
          </w:p>
        </w:tc>
        <w:tc>
          <w:tcPr>
            <w:tcW w:w="900" w:type="dxa"/>
            <w:tcBorders>
              <w:top w:val="single" w:sz="4" w:space="0" w:color="auto"/>
              <w:left w:val="single" w:sz="4" w:space="0" w:color="auto"/>
              <w:bottom w:val="double" w:sz="4" w:space="0" w:color="auto"/>
              <w:right w:val="single" w:sz="4" w:space="0" w:color="auto"/>
            </w:tcBorders>
            <w:vAlign w:val="center"/>
          </w:tcPr>
          <w:p w:rsidR="00D42B8C" w:rsidRPr="00BD7D52" w:rsidRDefault="00D42B8C" w:rsidP="00D42B8C">
            <w:pPr>
              <w:spacing w:before="60" w:after="60"/>
              <w:jc w:val="center"/>
            </w:pPr>
            <w:r w:rsidRPr="00BD7D52">
              <w:t>28,052</w:t>
            </w:r>
          </w:p>
        </w:tc>
        <w:tc>
          <w:tcPr>
            <w:tcW w:w="900" w:type="dxa"/>
            <w:tcBorders>
              <w:top w:val="single" w:sz="4" w:space="0" w:color="auto"/>
              <w:left w:val="single" w:sz="4" w:space="0" w:color="auto"/>
              <w:bottom w:val="double" w:sz="4" w:space="0" w:color="auto"/>
              <w:right w:val="single" w:sz="4" w:space="0" w:color="auto"/>
            </w:tcBorders>
            <w:vAlign w:val="center"/>
          </w:tcPr>
          <w:p w:rsidR="00D42B8C" w:rsidRPr="00BD7D52" w:rsidRDefault="00D42B8C" w:rsidP="00D42B8C">
            <w:pPr>
              <w:spacing w:before="60" w:after="60"/>
              <w:jc w:val="center"/>
            </w:pPr>
            <w:r w:rsidRPr="00BD7D52">
              <w:t>31,184</w:t>
            </w:r>
          </w:p>
        </w:tc>
        <w:tc>
          <w:tcPr>
            <w:tcW w:w="900" w:type="dxa"/>
            <w:tcBorders>
              <w:top w:val="single" w:sz="4" w:space="0" w:color="auto"/>
              <w:left w:val="single" w:sz="4" w:space="0" w:color="auto"/>
              <w:bottom w:val="double" w:sz="4" w:space="0" w:color="auto"/>
              <w:right w:val="single" w:sz="4" w:space="0" w:color="auto"/>
            </w:tcBorders>
            <w:vAlign w:val="center"/>
          </w:tcPr>
          <w:p w:rsidR="00D42B8C" w:rsidRPr="00BD7D52" w:rsidRDefault="00D42B8C" w:rsidP="00D42B8C">
            <w:pPr>
              <w:spacing w:before="60" w:after="60"/>
              <w:jc w:val="center"/>
            </w:pPr>
            <w:r w:rsidRPr="00BD7D52">
              <w:t>35,373</w:t>
            </w:r>
          </w:p>
        </w:tc>
        <w:tc>
          <w:tcPr>
            <w:tcW w:w="900" w:type="dxa"/>
            <w:tcBorders>
              <w:top w:val="single" w:sz="4" w:space="0" w:color="auto"/>
              <w:left w:val="single" w:sz="4" w:space="0" w:color="auto"/>
              <w:bottom w:val="double" w:sz="4" w:space="0" w:color="auto"/>
              <w:right w:val="single" w:sz="4" w:space="0" w:color="auto"/>
            </w:tcBorders>
            <w:vAlign w:val="center"/>
          </w:tcPr>
          <w:p w:rsidR="00D42B8C" w:rsidRPr="00BD7D52" w:rsidRDefault="00D42B8C" w:rsidP="00D42B8C">
            <w:pPr>
              <w:spacing w:before="60" w:after="60"/>
              <w:jc w:val="center"/>
            </w:pPr>
            <w:r w:rsidRPr="00BD7D52">
              <w:t>39,285</w:t>
            </w:r>
          </w:p>
        </w:tc>
        <w:tc>
          <w:tcPr>
            <w:tcW w:w="900" w:type="dxa"/>
            <w:tcBorders>
              <w:top w:val="single" w:sz="4" w:space="0" w:color="auto"/>
              <w:left w:val="single" w:sz="4" w:space="0" w:color="auto"/>
              <w:bottom w:val="double" w:sz="4" w:space="0" w:color="auto"/>
              <w:right w:val="single" w:sz="2" w:space="0" w:color="auto"/>
            </w:tcBorders>
            <w:vAlign w:val="center"/>
          </w:tcPr>
          <w:p w:rsidR="00D42B8C" w:rsidRPr="00BD7D52" w:rsidRDefault="00D42B8C" w:rsidP="00D42B8C">
            <w:pPr>
              <w:spacing w:before="60" w:after="60"/>
              <w:jc w:val="center"/>
            </w:pPr>
            <w:r w:rsidRPr="00BD7D52">
              <w:t>41,696</w:t>
            </w:r>
          </w:p>
        </w:tc>
        <w:tc>
          <w:tcPr>
            <w:tcW w:w="900" w:type="dxa"/>
            <w:tcBorders>
              <w:top w:val="single" w:sz="4" w:space="0" w:color="auto"/>
              <w:left w:val="single" w:sz="2" w:space="0" w:color="auto"/>
              <w:bottom w:val="double" w:sz="4" w:space="0" w:color="auto"/>
              <w:right w:val="double" w:sz="4" w:space="0" w:color="auto"/>
            </w:tcBorders>
            <w:vAlign w:val="center"/>
          </w:tcPr>
          <w:p w:rsidR="00D42B8C" w:rsidRPr="00BD7D52" w:rsidRDefault="00D42B8C" w:rsidP="00D42B8C">
            <w:pPr>
              <w:spacing w:before="60" w:after="60"/>
              <w:jc w:val="center"/>
            </w:pPr>
            <w:r w:rsidRPr="00BD7D52">
              <w:t>55,966</w:t>
            </w:r>
          </w:p>
        </w:tc>
        <w:tc>
          <w:tcPr>
            <w:tcW w:w="1080" w:type="dxa"/>
            <w:tcBorders>
              <w:top w:val="single" w:sz="4" w:space="0" w:color="auto"/>
              <w:left w:val="double" w:sz="4" w:space="0" w:color="auto"/>
              <w:bottom w:val="double" w:sz="4" w:space="0" w:color="auto"/>
              <w:right w:val="double" w:sz="4" w:space="0" w:color="auto"/>
            </w:tcBorders>
            <w:vAlign w:val="center"/>
          </w:tcPr>
          <w:p w:rsidR="00D42B8C" w:rsidRPr="00BD7D52" w:rsidRDefault="00D42B8C" w:rsidP="00D42B8C">
            <w:pPr>
              <w:spacing w:before="60" w:after="60"/>
              <w:jc w:val="center"/>
              <w:rPr>
                <w:b/>
              </w:rPr>
            </w:pPr>
            <w:r w:rsidRPr="00BD7D52">
              <w:rPr>
                <w:b/>
              </w:rPr>
              <w:t>249,105</w:t>
            </w:r>
          </w:p>
        </w:tc>
      </w:tr>
    </w:tbl>
    <w:p w:rsidR="00D42B8C" w:rsidRPr="00BD7D52" w:rsidRDefault="00D42B8C" w:rsidP="00D42B8C">
      <w:pPr>
        <w:rPr>
          <w:b/>
        </w:rPr>
      </w:pPr>
      <w:r w:rsidRPr="00BD7D52">
        <w:rPr>
          <w:b/>
        </w:rPr>
        <w:t>Co-financing details</w:t>
      </w:r>
    </w:p>
    <w:p w:rsidR="00D42B8C" w:rsidRPr="00BD7D52" w:rsidRDefault="00D42B8C" w:rsidP="00D42B8C">
      <w:r w:rsidRPr="00BD7D52">
        <w:t>If the proposal involves co-financing by Member States, or other bodies (please specify which), an estimate of the level of this co-financing should be indicated in the table below (additional lines may be added if different bodies are foreseen for the provision of the co-financing):</w:t>
      </w:r>
    </w:p>
    <w:p w:rsidR="00D42B8C" w:rsidRPr="00BD7D52" w:rsidRDefault="00D42B8C" w:rsidP="00D42B8C">
      <w:pPr>
        <w:jc w:val="right"/>
        <w:rPr>
          <w:i/>
          <w:sz w:val="20"/>
        </w:rPr>
      </w:pPr>
      <w:r w:rsidRPr="00BD7D52">
        <w:rPr>
          <w:i/>
          <w:sz w:val="20"/>
        </w:rPr>
        <w:t>EUR million (to 3 decimal places)</w:t>
      </w:r>
    </w:p>
    <w:tbl>
      <w:tblPr>
        <w:tblW w:w="10440" w:type="dxa"/>
        <w:tblInd w:w="-7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80"/>
        <w:gridCol w:w="1260"/>
        <w:gridCol w:w="900"/>
        <w:gridCol w:w="900"/>
        <w:gridCol w:w="900"/>
        <w:gridCol w:w="900"/>
        <w:gridCol w:w="900"/>
        <w:gridCol w:w="900"/>
        <w:gridCol w:w="844"/>
        <w:gridCol w:w="956"/>
      </w:tblGrid>
      <w:tr w:rsidR="00D42B8C" w:rsidRPr="00BD7D52">
        <w:tblPrEx>
          <w:tblCellMar>
            <w:top w:w="0" w:type="dxa"/>
            <w:bottom w:w="0" w:type="dxa"/>
          </w:tblCellMar>
        </w:tblPrEx>
        <w:trPr>
          <w:cantSplit/>
        </w:trPr>
        <w:tc>
          <w:tcPr>
            <w:tcW w:w="1980" w:type="dxa"/>
          </w:tcPr>
          <w:p w:rsidR="00D42B8C" w:rsidRPr="00BD7D52" w:rsidRDefault="00D42B8C" w:rsidP="00D42B8C">
            <w:pPr>
              <w:spacing w:before="60" w:after="60"/>
              <w:rPr>
                <w:sz w:val="20"/>
              </w:rPr>
            </w:pPr>
            <w:r w:rsidRPr="00BD7D52">
              <w:rPr>
                <w:sz w:val="20"/>
              </w:rPr>
              <w:t>Co-financing body</w:t>
            </w:r>
          </w:p>
        </w:tc>
        <w:tc>
          <w:tcPr>
            <w:tcW w:w="1260" w:type="dxa"/>
            <w:vAlign w:val="center"/>
          </w:tcPr>
          <w:p w:rsidR="00D42B8C" w:rsidRPr="00BD7D52" w:rsidRDefault="00D42B8C" w:rsidP="00D42B8C">
            <w:pPr>
              <w:spacing w:before="60" w:after="60"/>
              <w:jc w:val="center"/>
              <w:rPr>
                <w:sz w:val="20"/>
              </w:rPr>
            </w:pPr>
          </w:p>
        </w:tc>
        <w:tc>
          <w:tcPr>
            <w:tcW w:w="900" w:type="dxa"/>
            <w:vAlign w:val="center"/>
          </w:tcPr>
          <w:p w:rsidR="00D42B8C" w:rsidRPr="00BD7D52" w:rsidRDefault="00D42B8C" w:rsidP="00D42B8C">
            <w:pPr>
              <w:spacing w:before="60" w:after="60"/>
              <w:jc w:val="center"/>
              <w:rPr>
                <w:sz w:val="20"/>
              </w:rPr>
            </w:pPr>
            <w:r w:rsidRPr="00BD7D52">
              <w:rPr>
                <w:sz w:val="20"/>
              </w:rPr>
              <w:t>2007</w:t>
            </w:r>
          </w:p>
        </w:tc>
        <w:tc>
          <w:tcPr>
            <w:tcW w:w="900" w:type="dxa"/>
            <w:vAlign w:val="center"/>
          </w:tcPr>
          <w:p w:rsidR="00D42B8C" w:rsidRPr="00BD7D52" w:rsidRDefault="00D42B8C" w:rsidP="00D42B8C">
            <w:pPr>
              <w:spacing w:before="60" w:after="60"/>
              <w:jc w:val="center"/>
              <w:rPr>
                <w:sz w:val="20"/>
              </w:rPr>
            </w:pPr>
            <w:r w:rsidRPr="00BD7D52">
              <w:rPr>
                <w:sz w:val="20"/>
              </w:rPr>
              <w:t>2008</w:t>
            </w:r>
          </w:p>
        </w:tc>
        <w:tc>
          <w:tcPr>
            <w:tcW w:w="900" w:type="dxa"/>
            <w:vAlign w:val="center"/>
          </w:tcPr>
          <w:p w:rsidR="00D42B8C" w:rsidRPr="00BD7D52" w:rsidRDefault="00D42B8C" w:rsidP="00D42B8C">
            <w:pPr>
              <w:spacing w:before="60" w:after="60"/>
              <w:jc w:val="center"/>
              <w:rPr>
                <w:sz w:val="20"/>
              </w:rPr>
            </w:pPr>
            <w:r w:rsidRPr="00BD7D52">
              <w:rPr>
                <w:sz w:val="20"/>
              </w:rPr>
              <w:t>2009</w:t>
            </w:r>
          </w:p>
        </w:tc>
        <w:tc>
          <w:tcPr>
            <w:tcW w:w="900" w:type="dxa"/>
            <w:vAlign w:val="center"/>
          </w:tcPr>
          <w:p w:rsidR="00D42B8C" w:rsidRPr="00BD7D52" w:rsidRDefault="00D42B8C" w:rsidP="00D42B8C">
            <w:pPr>
              <w:spacing w:before="60" w:after="60"/>
              <w:jc w:val="center"/>
              <w:rPr>
                <w:sz w:val="20"/>
              </w:rPr>
            </w:pPr>
            <w:r w:rsidRPr="00BD7D52">
              <w:rPr>
                <w:sz w:val="20"/>
              </w:rPr>
              <w:t>2010</w:t>
            </w:r>
          </w:p>
        </w:tc>
        <w:tc>
          <w:tcPr>
            <w:tcW w:w="900" w:type="dxa"/>
            <w:vAlign w:val="center"/>
          </w:tcPr>
          <w:p w:rsidR="00D42B8C" w:rsidRPr="00BD7D52" w:rsidRDefault="00D42B8C" w:rsidP="00D42B8C">
            <w:pPr>
              <w:spacing w:before="60" w:after="60"/>
              <w:jc w:val="center"/>
              <w:rPr>
                <w:sz w:val="20"/>
              </w:rPr>
            </w:pPr>
            <w:r w:rsidRPr="00BD7D52">
              <w:rPr>
                <w:sz w:val="20"/>
              </w:rPr>
              <w:t>2011</w:t>
            </w:r>
          </w:p>
        </w:tc>
        <w:tc>
          <w:tcPr>
            <w:tcW w:w="900" w:type="dxa"/>
            <w:vAlign w:val="center"/>
          </w:tcPr>
          <w:p w:rsidR="00D42B8C" w:rsidRPr="00BD7D52" w:rsidRDefault="00D42B8C" w:rsidP="00D42B8C">
            <w:pPr>
              <w:spacing w:before="60" w:after="60"/>
              <w:jc w:val="center"/>
              <w:rPr>
                <w:sz w:val="20"/>
              </w:rPr>
            </w:pPr>
            <w:r w:rsidRPr="00BD7D52">
              <w:rPr>
                <w:sz w:val="20"/>
              </w:rPr>
              <w:t>2012</w:t>
            </w:r>
          </w:p>
        </w:tc>
        <w:tc>
          <w:tcPr>
            <w:tcW w:w="844" w:type="dxa"/>
            <w:vAlign w:val="center"/>
          </w:tcPr>
          <w:p w:rsidR="00D42B8C" w:rsidRPr="00BD7D52" w:rsidRDefault="00D42B8C" w:rsidP="00D42B8C">
            <w:pPr>
              <w:spacing w:before="60" w:after="60"/>
              <w:jc w:val="center"/>
              <w:rPr>
                <w:sz w:val="20"/>
              </w:rPr>
            </w:pPr>
            <w:r w:rsidRPr="00BD7D52">
              <w:rPr>
                <w:sz w:val="20"/>
              </w:rPr>
              <w:t>2013</w:t>
            </w:r>
          </w:p>
        </w:tc>
        <w:tc>
          <w:tcPr>
            <w:tcW w:w="956" w:type="dxa"/>
            <w:vAlign w:val="center"/>
          </w:tcPr>
          <w:p w:rsidR="00D42B8C" w:rsidRPr="00BD7D52" w:rsidRDefault="00D42B8C" w:rsidP="00D42B8C">
            <w:pPr>
              <w:spacing w:before="60" w:after="60"/>
              <w:jc w:val="center"/>
              <w:rPr>
                <w:sz w:val="20"/>
              </w:rPr>
            </w:pPr>
            <w:r w:rsidRPr="00BD7D52">
              <w:rPr>
                <w:sz w:val="20"/>
              </w:rPr>
              <w:t>Total</w:t>
            </w:r>
          </w:p>
        </w:tc>
      </w:tr>
      <w:tr w:rsidR="00D42B8C" w:rsidRPr="00BD7D52">
        <w:tblPrEx>
          <w:tblCellMar>
            <w:top w:w="0" w:type="dxa"/>
            <w:bottom w:w="0" w:type="dxa"/>
          </w:tblCellMar>
        </w:tblPrEx>
        <w:trPr>
          <w:cantSplit/>
        </w:trPr>
        <w:tc>
          <w:tcPr>
            <w:tcW w:w="1980" w:type="dxa"/>
          </w:tcPr>
          <w:p w:rsidR="00D42B8C" w:rsidRPr="00BD7D52" w:rsidRDefault="00D42B8C" w:rsidP="00D42B8C">
            <w:pPr>
              <w:spacing w:before="60" w:after="60"/>
              <w:rPr>
                <w:sz w:val="20"/>
              </w:rPr>
            </w:pPr>
            <w:r w:rsidRPr="00BD7D52">
              <w:rPr>
                <w:sz w:val="20"/>
              </w:rPr>
              <w:t>……………………</w:t>
            </w:r>
          </w:p>
        </w:tc>
        <w:tc>
          <w:tcPr>
            <w:tcW w:w="1260" w:type="dxa"/>
            <w:vAlign w:val="center"/>
          </w:tcPr>
          <w:p w:rsidR="00D42B8C" w:rsidRPr="00BD7D52" w:rsidRDefault="00D42B8C" w:rsidP="00D42B8C">
            <w:pPr>
              <w:spacing w:before="60" w:after="60"/>
              <w:jc w:val="center"/>
              <w:rPr>
                <w:sz w:val="20"/>
              </w:rPr>
            </w:pPr>
            <w:r w:rsidRPr="00BD7D52">
              <w:rPr>
                <w:sz w:val="20"/>
              </w:rPr>
              <w:t>f</w:t>
            </w:r>
          </w:p>
        </w:tc>
        <w:tc>
          <w:tcPr>
            <w:tcW w:w="900" w:type="dxa"/>
          </w:tcPr>
          <w:p w:rsidR="00D42B8C" w:rsidRPr="00BD7D52" w:rsidRDefault="00D42B8C" w:rsidP="00D42B8C">
            <w:pPr>
              <w:spacing w:before="60" w:after="60"/>
              <w:rPr>
                <w:sz w:val="20"/>
              </w:rPr>
            </w:pPr>
          </w:p>
        </w:tc>
        <w:tc>
          <w:tcPr>
            <w:tcW w:w="900" w:type="dxa"/>
          </w:tcPr>
          <w:p w:rsidR="00D42B8C" w:rsidRPr="00BD7D52" w:rsidRDefault="00D42B8C" w:rsidP="00D42B8C">
            <w:pPr>
              <w:spacing w:before="60" w:after="60"/>
              <w:rPr>
                <w:sz w:val="20"/>
              </w:rPr>
            </w:pPr>
          </w:p>
        </w:tc>
        <w:tc>
          <w:tcPr>
            <w:tcW w:w="900" w:type="dxa"/>
          </w:tcPr>
          <w:p w:rsidR="00D42B8C" w:rsidRPr="00BD7D52" w:rsidRDefault="00D42B8C" w:rsidP="00D42B8C">
            <w:pPr>
              <w:spacing w:before="60" w:after="60"/>
              <w:rPr>
                <w:sz w:val="20"/>
              </w:rPr>
            </w:pPr>
          </w:p>
        </w:tc>
        <w:tc>
          <w:tcPr>
            <w:tcW w:w="900" w:type="dxa"/>
          </w:tcPr>
          <w:p w:rsidR="00D42B8C" w:rsidRPr="00BD7D52" w:rsidRDefault="00D42B8C" w:rsidP="00D42B8C">
            <w:pPr>
              <w:spacing w:before="60" w:after="60"/>
              <w:rPr>
                <w:sz w:val="20"/>
              </w:rPr>
            </w:pPr>
          </w:p>
        </w:tc>
        <w:tc>
          <w:tcPr>
            <w:tcW w:w="900" w:type="dxa"/>
          </w:tcPr>
          <w:p w:rsidR="00D42B8C" w:rsidRPr="00BD7D52" w:rsidRDefault="00D42B8C" w:rsidP="00D42B8C">
            <w:pPr>
              <w:spacing w:before="60" w:after="60"/>
              <w:rPr>
                <w:sz w:val="20"/>
              </w:rPr>
            </w:pPr>
          </w:p>
        </w:tc>
        <w:tc>
          <w:tcPr>
            <w:tcW w:w="900" w:type="dxa"/>
          </w:tcPr>
          <w:p w:rsidR="00D42B8C" w:rsidRPr="00BD7D52" w:rsidRDefault="00D42B8C" w:rsidP="00D42B8C">
            <w:pPr>
              <w:spacing w:before="60" w:after="60"/>
              <w:rPr>
                <w:sz w:val="20"/>
              </w:rPr>
            </w:pPr>
          </w:p>
        </w:tc>
        <w:tc>
          <w:tcPr>
            <w:tcW w:w="844" w:type="dxa"/>
          </w:tcPr>
          <w:p w:rsidR="00D42B8C" w:rsidRPr="00BD7D52" w:rsidRDefault="00D42B8C" w:rsidP="00D42B8C">
            <w:pPr>
              <w:spacing w:before="60" w:after="60"/>
              <w:rPr>
                <w:sz w:val="20"/>
              </w:rPr>
            </w:pPr>
          </w:p>
        </w:tc>
        <w:tc>
          <w:tcPr>
            <w:tcW w:w="956" w:type="dxa"/>
          </w:tcPr>
          <w:p w:rsidR="00D42B8C" w:rsidRPr="00BD7D52" w:rsidRDefault="00D42B8C" w:rsidP="00D42B8C">
            <w:pPr>
              <w:spacing w:before="60" w:after="60"/>
              <w:rPr>
                <w:sz w:val="20"/>
              </w:rPr>
            </w:pPr>
          </w:p>
        </w:tc>
      </w:tr>
      <w:tr w:rsidR="00D42B8C" w:rsidRPr="00BD7D52">
        <w:tblPrEx>
          <w:tblCellMar>
            <w:top w:w="0" w:type="dxa"/>
            <w:bottom w:w="0" w:type="dxa"/>
          </w:tblCellMar>
        </w:tblPrEx>
        <w:trPr>
          <w:cantSplit/>
        </w:trPr>
        <w:tc>
          <w:tcPr>
            <w:tcW w:w="1980" w:type="dxa"/>
          </w:tcPr>
          <w:p w:rsidR="00D42B8C" w:rsidRPr="00BD7D52" w:rsidRDefault="00D42B8C" w:rsidP="00D42B8C">
            <w:pPr>
              <w:spacing w:before="60" w:after="60"/>
              <w:jc w:val="left"/>
              <w:rPr>
                <w:sz w:val="20"/>
              </w:rPr>
            </w:pPr>
            <w:r w:rsidRPr="00BD7D52">
              <w:rPr>
                <w:sz w:val="20"/>
              </w:rPr>
              <w:t>TOTAL CA including co-financing</w:t>
            </w:r>
          </w:p>
        </w:tc>
        <w:tc>
          <w:tcPr>
            <w:tcW w:w="1260" w:type="dxa"/>
            <w:vAlign w:val="center"/>
          </w:tcPr>
          <w:p w:rsidR="00D42B8C" w:rsidRPr="00BD7D52" w:rsidRDefault="00D42B8C" w:rsidP="00D42B8C">
            <w:pPr>
              <w:spacing w:before="60" w:after="60"/>
              <w:jc w:val="center"/>
              <w:rPr>
                <w:sz w:val="20"/>
              </w:rPr>
            </w:pPr>
            <w:r w:rsidRPr="00BD7D52">
              <w:rPr>
                <w:sz w:val="20"/>
              </w:rPr>
              <w:t>a+c+d+e+f</w:t>
            </w:r>
          </w:p>
        </w:tc>
        <w:tc>
          <w:tcPr>
            <w:tcW w:w="900" w:type="dxa"/>
          </w:tcPr>
          <w:p w:rsidR="00D42B8C" w:rsidRPr="00BD7D52" w:rsidRDefault="00D42B8C" w:rsidP="00D42B8C">
            <w:pPr>
              <w:spacing w:before="60" w:after="60"/>
              <w:rPr>
                <w:sz w:val="20"/>
              </w:rPr>
            </w:pPr>
          </w:p>
        </w:tc>
        <w:tc>
          <w:tcPr>
            <w:tcW w:w="900" w:type="dxa"/>
          </w:tcPr>
          <w:p w:rsidR="00D42B8C" w:rsidRPr="00BD7D52" w:rsidRDefault="00D42B8C" w:rsidP="00D42B8C">
            <w:pPr>
              <w:spacing w:before="60" w:after="60"/>
              <w:rPr>
                <w:sz w:val="20"/>
              </w:rPr>
            </w:pPr>
          </w:p>
        </w:tc>
        <w:tc>
          <w:tcPr>
            <w:tcW w:w="900" w:type="dxa"/>
          </w:tcPr>
          <w:p w:rsidR="00D42B8C" w:rsidRPr="00BD7D52" w:rsidRDefault="00D42B8C" w:rsidP="00D42B8C">
            <w:pPr>
              <w:spacing w:before="60" w:after="60"/>
              <w:rPr>
                <w:sz w:val="20"/>
              </w:rPr>
            </w:pPr>
          </w:p>
        </w:tc>
        <w:tc>
          <w:tcPr>
            <w:tcW w:w="900" w:type="dxa"/>
          </w:tcPr>
          <w:p w:rsidR="00D42B8C" w:rsidRPr="00BD7D52" w:rsidRDefault="00D42B8C" w:rsidP="00D42B8C">
            <w:pPr>
              <w:spacing w:before="60" w:after="60"/>
              <w:rPr>
                <w:sz w:val="20"/>
              </w:rPr>
            </w:pPr>
          </w:p>
        </w:tc>
        <w:tc>
          <w:tcPr>
            <w:tcW w:w="900" w:type="dxa"/>
          </w:tcPr>
          <w:p w:rsidR="00D42B8C" w:rsidRPr="00BD7D52" w:rsidRDefault="00D42B8C" w:rsidP="00D42B8C">
            <w:pPr>
              <w:spacing w:before="60" w:after="60"/>
              <w:rPr>
                <w:sz w:val="20"/>
              </w:rPr>
            </w:pPr>
          </w:p>
        </w:tc>
        <w:tc>
          <w:tcPr>
            <w:tcW w:w="900" w:type="dxa"/>
          </w:tcPr>
          <w:p w:rsidR="00D42B8C" w:rsidRPr="00BD7D52" w:rsidRDefault="00D42B8C" w:rsidP="00D42B8C">
            <w:pPr>
              <w:spacing w:before="60" w:after="60"/>
              <w:rPr>
                <w:sz w:val="20"/>
              </w:rPr>
            </w:pPr>
          </w:p>
        </w:tc>
        <w:tc>
          <w:tcPr>
            <w:tcW w:w="844" w:type="dxa"/>
          </w:tcPr>
          <w:p w:rsidR="00D42B8C" w:rsidRPr="00BD7D52" w:rsidRDefault="00D42B8C" w:rsidP="00D42B8C">
            <w:pPr>
              <w:spacing w:before="60" w:after="60"/>
              <w:rPr>
                <w:sz w:val="20"/>
              </w:rPr>
            </w:pPr>
          </w:p>
        </w:tc>
        <w:tc>
          <w:tcPr>
            <w:tcW w:w="956" w:type="dxa"/>
          </w:tcPr>
          <w:p w:rsidR="00D42B8C" w:rsidRPr="00BD7D52" w:rsidRDefault="00D42B8C" w:rsidP="00D42B8C">
            <w:pPr>
              <w:spacing w:before="60" w:after="60"/>
              <w:rPr>
                <w:sz w:val="20"/>
              </w:rPr>
            </w:pPr>
          </w:p>
        </w:tc>
      </w:tr>
    </w:tbl>
    <w:p w:rsidR="00D42B8C" w:rsidRPr="00BD7D52" w:rsidRDefault="00D42B8C" w:rsidP="00D42B8C">
      <w:pPr>
        <w:pStyle w:val="ManualHeading3"/>
        <w:spacing w:before="300"/>
        <w:ind w:left="851" w:hanging="851"/>
      </w:pPr>
      <w:r w:rsidRPr="00BD7D52">
        <w:t>4.1.2.</w:t>
      </w:r>
      <w:r w:rsidRPr="00BD7D52">
        <w:tab/>
        <w:t>Compatibility with Financial Programming</w:t>
      </w:r>
    </w:p>
    <w:p w:rsidR="00D42B8C" w:rsidRPr="00BD7D52" w:rsidRDefault="00D42B8C" w:rsidP="00D42B8C">
      <w:r w:rsidRPr="00BD7D52">
        <w:sym w:font="Wingdings" w:char="F0A8"/>
      </w:r>
      <w:r w:rsidRPr="00BD7D52">
        <w:tab/>
        <w:t>Proposal is compatible with existing financial programming.</w:t>
      </w:r>
    </w:p>
    <w:p w:rsidR="00D42B8C" w:rsidRPr="00BD7D52" w:rsidRDefault="00D42B8C" w:rsidP="00D42B8C">
      <w:r w:rsidRPr="00BD7D52">
        <w:sym w:font="Wingdings" w:char="F0A8"/>
      </w:r>
      <w:r w:rsidRPr="00BD7D52">
        <w:tab/>
        <w:t>Proposal will entail reprogramming of the relevant heading in the financial perspective.</w:t>
      </w:r>
    </w:p>
    <w:p w:rsidR="00D42B8C" w:rsidRPr="00BD7D52" w:rsidRDefault="00D42B8C" w:rsidP="00D42B8C">
      <w:r w:rsidRPr="00BD7D52">
        <w:sym w:font="Wingdings" w:char="F0A8"/>
      </w:r>
      <w:r w:rsidRPr="00BD7D52">
        <w:tab/>
        <w:t>Proposal may require application of the provisions of the Interinstitutional Agreement</w:t>
      </w:r>
      <w:r w:rsidRPr="00BD7D52">
        <w:rPr>
          <w:rStyle w:val="Fotnotsreferens"/>
        </w:rPr>
        <w:footnoteReference w:id="17"/>
      </w:r>
      <w:r w:rsidRPr="00BD7D52">
        <w:t xml:space="preserve"> (i.e. flexibility instrument or revision of the financial perspective).</w:t>
      </w:r>
    </w:p>
    <w:p w:rsidR="00D42B8C" w:rsidRPr="00BD7D52" w:rsidRDefault="00D42B8C" w:rsidP="00D42B8C">
      <w:pPr>
        <w:pStyle w:val="ManualHeading3"/>
      </w:pPr>
      <w:r w:rsidRPr="00BD7D52">
        <w:t>4.1.3.</w:t>
      </w:r>
      <w:r w:rsidRPr="00BD7D52">
        <w:tab/>
        <w:t>Financial impact on Revenue</w:t>
      </w:r>
    </w:p>
    <w:p w:rsidR="00D42B8C" w:rsidRPr="00BD7D52" w:rsidRDefault="00D42B8C" w:rsidP="00D42B8C">
      <w:pPr>
        <w:pStyle w:val="Text2"/>
      </w:pPr>
      <w:r w:rsidRPr="00BD7D52">
        <w:sym w:font="Wingdings" w:char="F078"/>
      </w:r>
      <w:r w:rsidRPr="00BD7D52">
        <w:tab/>
        <w:t>Proposal has no financial implications on revenue</w:t>
      </w:r>
    </w:p>
    <w:p w:rsidR="00D42B8C" w:rsidRPr="00BD7D52" w:rsidRDefault="00D42B8C" w:rsidP="00D42B8C">
      <w:pPr>
        <w:pStyle w:val="Text2"/>
      </w:pPr>
      <w:r w:rsidRPr="00BD7D52">
        <w:sym w:font="Wingdings" w:char="F0A8"/>
      </w:r>
      <w:r w:rsidRPr="00BD7D52">
        <w:tab/>
        <w:t>Proposal has financial impact – the effect on revenue is as follows:</w:t>
      </w:r>
    </w:p>
    <w:p w:rsidR="00D42B8C" w:rsidRPr="00BD7D52" w:rsidRDefault="00D42B8C" w:rsidP="00D42B8C">
      <w:pPr>
        <w:pStyle w:val="Text2"/>
        <w:pBdr>
          <w:top w:val="single" w:sz="4" w:space="1" w:color="auto"/>
          <w:left w:val="single" w:sz="4" w:space="4" w:color="auto"/>
          <w:bottom w:val="single" w:sz="4" w:space="1" w:color="auto"/>
          <w:right w:val="single" w:sz="4" w:space="4" w:color="auto"/>
        </w:pBdr>
        <w:rPr>
          <w:b/>
          <w:i/>
        </w:rPr>
      </w:pPr>
      <w:r w:rsidRPr="00BD7D52">
        <w:rPr>
          <w:b/>
          <w:i/>
        </w:rPr>
        <w:t>NB: All details and observations relating to the method of calculating the effect on revenue should be shown in a separate annex.</w:t>
      </w:r>
    </w:p>
    <w:p w:rsidR="00D42B8C" w:rsidRPr="00BD7D52" w:rsidRDefault="00D42B8C" w:rsidP="00D42B8C">
      <w:pPr>
        <w:pStyle w:val="NormalRight"/>
        <w:pageBreakBefore/>
        <w:rPr>
          <w:sz w:val="18"/>
        </w:rPr>
      </w:pPr>
      <w:r w:rsidRPr="00BD7D52">
        <w:t>EUR million (to one decimal place)</w:t>
      </w:r>
    </w:p>
    <w:tbl>
      <w:tblPr>
        <w:tblW w:w="78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64"/>
        <w:gridCol w:w="2268"/>
        <w:gridCol w:w="685"/>
        <w:gridCol w:w="141"/>
        <w:gridCol w:w="504"/>
        <w:gridCol w:w="540"/>
        <w:gridCol w:w="540"/>
        <w:gridCol w:w="540"/>
        <w:gridCol w:w="540"/>
        <w:gridCol w:w="540"/>
        <w:gridCol w:w="540"/>
      </w:tblGrid>
      <w:tr w:rsidR="00D42B8C" w:rsidRPr="00BD7D52">
        <w:tblPrEx>
          <w:tblCellMar>
            <w:top w:w="0" w:type="dxa"/>
            <w:bottom w:w="0" w:type="dxa"/>
          </w:tblCellMar>
        </w:tblPrEx>
        <w:trPr>
          <w:cantSplit/>
        </w:trPr>
        <w:tc>
          <w:tcPr>
            <w:tcW w:w="964" w:type="dxa"/>
            <w:tcBorders>
              <w:right w:val="nil"/>
            </w:tcBorders>
          </w:tcPr>
          <w:p w:rsidR="00D42B8C" w:rsidRPr="00BD7D52" w:rsidRDefault="00D42B8C" w:rsidP="00D42B8C">
            <w:pPr>
              <w:rPr>
                <w:sz w:val="18"/>
              </w:rPr>
            </w:pPr>
          </w:p>
        </w:tc>
        <w:tc>
          <w:tcPr>
            <w:tcW w:w="2268" w:type="dxa"/>
            <w:tcBorders>
              <w:left w:val="nil"/>
            </w:tcBorders>
          </w:tcPr>
          <w:p w:rsidR="00D42B8C" w:rsidRPr="00BD7D52" w:rsidRDefault="00D42B8C" w:rsidP="00D42B8C">
            <w:pPr>
              <w:rPr>
                <w:sz w:val="18"/>
              </w:rPr>
            </w:pPr>
          </w:p>
        </w:tc>
        <w:tc>
          <w:tcPr>
            <w:tcW w:w="685" w:type="dxa"/>
            <w:vMerge w:val="restart"/>
            <w:tcBorders>
              <w:left w:val="nil"/>
              <w:bottom w:val="nil"/>
            </w:tcBorders>
          </w:tcPr>
          <w:p w:rsidR="00D42B8C" w:rsidRPr="00BD7D52" w:rsidRDefault="00D42B8C" w:rsidP="00D42B8C">
            <w:pPr>
              <w:jc w:val="center"/>
              <w:rPr>
                <w:sz w:val="16"/>
              </w:rPr>
            </w:pPr>
            <w:r w:rsidRPr="00BD7D52">
              <w:rPr>
                <w:sz w:val="16"/>
              </w:rPr>
              <w:t>Prior to</w:t>
            </w:r>
            <w:r w:rsidRPr="00BD7D52">
              <w:rPr>
                <w:sz w:val="16"/>
              </w:rPr>
              <w:br/>
              <w:t xml:space="preserve">action </w:t>
            </w:r>
            <w:r w:rsidRPr="00BD7D52">
              <w:rPr>
                <w:sz w:val="16"/>
              </w:rPr>
              <w:br/>
            </w:r>
            <w:r w:rsidRPr="00BD7D52">
              <w:t>2006</w:t>
            </w:r>
          </w:p>
        </w:tc>
        <w:tc>
          <w:tcPr>
            <w:tcW w:w="141" w:type="dxa"/>
            <w:tcBorders>
              <w:left w:val="nil"/>
              <w:bottom w:val="nil"/>
              <w:right w:val="nil"/>
            </w:tcBorders>
          </w:tcPr>
          <w:p w:rsidR="00D42B8C" w:rsidRPr="00BD7D52" w:rsidRDefault="00D42B8C" w:rsidP="00D42B8C">
            <w:pPr>
              <w:jc w:val="center"/>
              <w:rPr>
                <w:sz w:val="18"/>
              </w:rPr>
            </w:pPr>
          </w:p>
        </w:tc>
        <w:tc>
          <w:tcPr>
            <w:tcW w:w="3744" w:type="dxa"/>
            <w:gridSpan w:val="7"/>
            <w:tcBorders>
              <w:bottom w:val="nil"/>
            </w:tcBorders>
          </w:tcPr>
          <w:p w:rsidR="00D42B8C" w:rsidRPr="00BD7D52" w:rsidRDefault="00D42B8C" w:rsidP="00D42B8C">
            <w:pPr>
              <w:jc w:val="center"/>
              <w:rPr>
                <w:sz w:val="18"/>
              </w:rPr>
            </w:pPr>
            <w:r w:rsidRPr="00BD7D52">
              <w:rPr>
                <w:sz w:val="18"/>
              </w:rPr>
              <w:t>Situation following action</w:t>
            </w:r>
          </w:p>
        </w:tc>
      </w:tr>
      <w:tr w:rsidR="00D42B8C" w:rsidRPr="00BD7D52">
        <w:tblPrEx>
          <w:tblCellMar>
            <w:top w:w="0" w:type="dxa"/>
            <w:bottom w:w="0" w:type="dxa"/>
          </w:tblCellMar>
        </w:tblPrEx>
        <w:trPr>
          <w:cantSplit/>
        </w:trPr>
        <w:tc>
          <w:tcPr>
            <w:tcW w:w="964" w:type="dxa"/>
            <w:tcBorders>
              <w:top w:val="nil"/>
              <w:bottom w:val="nil"/>
            </w:tcBorders>
          </w:tcPr>
          <w:p w:rsidR="00D42B8C" w:rsidRPr="00BD7D52" w:rsidRDefault="00D42B8C" w:rsidP="00D42B8C">
            <w:pPr>
              <w:rPr>
                <w:sz w:val="18"/>
              </w:rPr>
            </w:pPr>
            <w:r w:rsidRPr="00BD7D52">
              <w:rPr>
                <w:sz w:val="18"/>
              </w:rPr>
              <w:t>Budget line</w:t>
            </w:r>
          </w:p>
        </w:tc>
        <w:tc>
          <w:tcPr>
            <w:tcW w:w="2268" w:type="dxa"/>
            <w:tcBorders>
              <w:top w:val="nil"/>
              <w:left w:val="nil"/>
              <w:bottom w:val="nil"/>
            </w:tcBorders>
          </w:tcPr>
          <w:p w:rsidR="00D42B8C" w:rsidRPr="00BD7D52" w:rsidRDefault="00D42B8C" w:rsidP="00D42B8C">
            <w:pPr>
              <w:jc w:val="center"/>
              <w:rPr>
                <w:sz w:val="18"/>
              </w:rPr>
            </w:pPr>
            <w:r w:rsidRPr="00BD7D52">
              <w:rPr>
                <w:sz w:val="18"/>
              </w:rPr>
              <w:t>Revenue</w:t>
            </w:r>
          </w:p>
        </w:tc>
        <w:tc>
          <w:tcPr>
            <w:tcW w:w="685" w:type="dxa"/>
            <w:vMerge/>
            <w:tcBorders>
              <w:bottom w:val="nil"/>
            </w:tcBorders>
          </w:tcPr>
          <w:p w:rsidR="00D42B8C" w:rsidRPr="00BD7D52" w:rsidRDefault="00D42B8C" w:rsidP="00D42B8C">
            <w:pPr>
              <w:jc w:val="center"/>
              <w:rPr>
                <w:sz w:val="18"/>
              </w:rPr>
            </w:pPr>
          </w:p>
        </w:tc>
        <w:tc>
          <w:tcPr>
            <w:tcW w:w="141" w:type="dxa"/>
            <w:tcBorders>
              <w:top w:val="nil"/>
              <w:left w:val="nil"/>
              <w:bottom w:val="nil"/>
              <w:right w:val="nil"/>
            </w:tcBorders>
          </w:tcPr>
          <w:p w:rsidR="00D42B8C" w:rsidRPr="00BD7D52" w:rsidRDefault="00D42B8C" w:rsidP="00D42B8C">
            <w:pPr>
              <w:jc w:val="center"/>
              <w:rPr>
                <w:sz w:val="18"/>
              </w:rPr>
            </w:pPr>
          </w:p>
        </w:tc>
        <w:tc>
          <w:tcPr>
            <w:tcW w:w="504" w:type="dxa"/>
            <w:tcBorders>
              <w:bottom w:val="nil"/>
            </w:tcBorders>
          </w:tcPr>
          <w:p w:rsidR="00D42B8C" w:rsidRPr="00BD7D52" w:rsidRDefault="00D42B8C" w:rsidP="00D42B8C">
            <w:pPr>
              <w:jc w:val="center"/>
              <w:rPr>
                <w:sz w:val="18"/>
              </w:rPr>
            </w:pPr>
            <w:r w:rsidRPr="00BD7D52">
              <w:t>2007</w:t>
            </w:r>
          </w:p>
        </w:tc>
        <w:tc>
          <w:tcPr>
            <w:tcW w:w="540" w:type="dxa"/>
            <w:tcBorders>
              <w:bottom w:val="nil"/>
            </w:tcBorders>
          </w:tcPr>
          <w:p w:rsidR="00D42B8C" w:rsidRPr="00BD7D52" w:rsidRDefault="00D42B8C" w:rsidP="00D42B8C">
            <w:pPr>
              <w:jc w:val="center"/>
              <w:rPr>
                <w:sz w:val="18"/>
              </w:rPr>
            </w:pPr>
            <w:r w:rsidRPr="00BD7D52">
              <w:t>2008</w:t>
            </w:r>
          </w:p>
        </w:tc>
        <w:tc>
          <w:tcPr>
            <w:tcW w:w="540" w:type="dxa"/>
            <w:tcBorders>
              <w:bottom w:val="nil"/>
            </w:tcBorders>
          </w:tcPr>
          <w:p w:rsidR="00D42B8C" w:rsidRPr="00BD7D52" w:rsidRDefault="00D42B8C" w:rsidP="00D42B8C">
            <w:pPr>
              <w:jc w:val="center"/>
              <w:rPr>
                <w:sz w:val="18"/>
              </w:rPr>
            </w:pPr>
            <w:r w:rsidRPr="00BD7D52">
              <w:t>2009</w:t>
            </w:r>
          </w:p>
        </w:tc>
        <w:tc>
          <w:tcPr>
            <w:tcW w:w="540" w:type="dxa"/>
            <w:tcBorders>
              <w:bottom w:val="nil"/>
            </w:tcBorders>
          </w:tcPr>
          <w:p w:rsidR="00D42B8C" w:rsidRPr="00BD7D52" w:rsidRDefault="00D42B8C" w:rsidP="00D42B8C">
            <w:pPr>
              <w:jc w:val="center"/>
              <w:rPr>
                <w:sz w:val="18"/>
              </w:rPr>
            </w:pPr>
            <w:r w:rsidRPr="00BD7D52">
              <w:t>2010</w:t>
            </w:r>
          </w:p>
        </w:tc>
        <w:tc>
          <w:tcPr>
            <w:tcW w:w="540" w:type="dxa"/>
            <w:tcBorders>
              <w:bottom w:val="nil"/>
            </w:tcBorders>
          </w:tcPr>
          <w:p w:rsidR="00D42B8C" w:rsidRPr="00BD7D52" w:rsidRDefault="00D42B8C" w:rsidP="00D42B8C">
            <w:pPr>
              <w:jc w:val="center"/>
              <w:rPr>
                <w:sz w:val="18"/>
              </w:rPr>
            </w:pPr>
            <w:r w:rsidRPr="00BD7D52">
              <w:t>2011</w:t>
            </w:r>
          </w:p>
        </w:tc>
        <w:tc>
          <w:tcPr>
            <w:tcW w:w="540" w:type="dxa"/>
            <w:tcBorders>
              <w:bottom w:val="nil"/>
            </w:tcBorders>
          </w:tcPr>
          <w:p w:rsidR="00D42B8C" w:rsidRPr="00BD7D52" w:rsidRDefault="00D42B8C" w:rsidP="00D42B8C">
            <w:pPr>
              <w:jc w:val="center"/>
              <w:rPr>
                <w:sz w:val="18"/>
              </w:rPr>
            </w:pPr>
            <w:r w:rsidRPr="00BD7D52">
              <w:t>2012</w:t>
            </w:r>
          </w:p>
        </w:tc>
        <w:tc>
          <w:tcPr>
            <w:tcW w:w="540" w:type="dxa"/>
          </w:tcPr>
          <w:p w:rsidR="00D42B8C" w:rsidRPr="00BD7D52" w:rsidRDefault="00D42B8C" w:rsidP="00D42B8C">
            <w:pPr>
              <w:jc w:val="center"/>
              <w:rPr>
                <w:sz w:val="18"/>
              </w:rPr>
            </w:pPr>
            <w:r w:rsidRPr="00BD7D52">
              <w:t>2013</w:t>
            </w:r>
          </w:p>
        </w:tc>
      </w:tr>
      <w:tr w:rsidR="00D42B8C" w:rsidRPr="00BD7D52">
        <w:tblPrEx>
          <w:tblCellMar>
            <w:top w:w="0" w:type="dxa"/>
            <w:bottom w:w="0" w:type="dxa"/>
          </w:tblCellMar>
        </w:tblPrEx>
        <w:trPr>
          <w:cantSplit/>
        </w:trPr>
        <w:tc>
          <w:tcPr>
            <w:tcW w:w="964" w:type="dxa"/>
            <w:vMerge w:val="restart"/>
            <w:tcBorders>
              <w:top w:val="double" w:sz="4" w:space="0" w:color="auto"/>
              <w:left w:val="double" w:sz="4" w:space="0" w:color="auto"/>
              <w:bottom w:val="nil"/>
              <w:right w:val="nil"/>
            </w:tcBorders>
          </w:tcPr>
          <w:p w:rsidR="00D42B8C" w:rsidRPr="00BD7D52" w:rsidRDefault="00D42B8C" w:rsidP="00D42B8C">
            <w:pPr>
              <w:jc w:val="center"/>
              <w:rPr>
                <w:sz w:val="16"/>
              </w:rPr>
            </w:pPr>
          </w:p>
        </w:tc>
        <w:tc>
          <w:tcPr>
            <w:tcW w:w="2268" w:type="dxa"/>
            <w:tcBorders>
              <w:top w:val="double" w:sz="4" w:space="0" w:color="auto"/>
              <w:bottom w:val="nil"/>
            </w:tcBorders>
          </w:tcPr>
          <w:p w:rsidR="00D42B8C" w:rsidRPr="00BD7D52" w:rsidRDefault="00D42B8C" w:rsidP="00D42B8C">
            <w:pPr>
              <w:rPr>
                <w:i/>
                <w:sz w:val="18"/>
              </w:rPr>
            </w:pPr>
            <w:r w:rsidRPr="00BD7D52">
              <w:rPr>
                <w:i/>
                <w:sz w:val="18"/>
              </w:rPr>
              <w:t>a) Revenue in absolute terms</w:t>
            </w:r>
          </w:p>
        </w:tc>
        <w:tc>
          <w:tcPr>
            <w:tcW w:w="685" w:type="dxa"/>
            <w:tcBorders>
              <w:top w:val="double" w:sz="4" w:space="0" w:color="auto"/>
              <w:left w:val="nil"/>
              <w:bottom w:val="nil"/>
              <w:right w:val="double" w:sz="4" w:space="0" w:color="auto"/>
            </w:tcBorders>
          </w:tcPr>
          <w:p w:rsidR="00D42B8C" w:rsidRPr="00BD7D52" w:rsidRDefault="00D42B8C" w:rsidP="00D42B8C"/>
        </w:tc>
        <w:tc>
          <w:tcPr>
            <w:tcW w:w="141" w:type="dxa"/>
            <w:tcBorders>
              <w:top w:val="nil"/>
              <w:left w:val="nil"/>
              <w:bottom w:val="nil"/>
              <w:right w:val="nil"/>
            </w:tcBorders>
          </w:tcPr>
          <w:p w:rsidR="00D42B8C" w:rsidRPr="00BD7D52" w:rsidRDefault="00D42B8C" w:rsidP="00D42B8C"/>
        </w:tc>
        <w:tc>
          <w:tcPr>
            <w:tcW w:w="504" w:type="dxa"/>
            <w:tcBorders>
              <w:bottom w:val="nil"/>
            </w:tcBorders>
          </w:tcPr>
          <w:p w:rsidR="00D42B8C" w:rsidRPr="00BD7D52" w:rsidRDefault="00D42B8C" w:rsidP="00D42B8C"/>
        </w:tc>
        <w:tc>
          <w:tcPr>
            <w:tcW w:w="540" w:type="dxa"/>
            <w:tcBorders>
              <w:bottom w:val="nil"/>
            </w:tcBorders>
          </w:tcPr>
          <w:p w:rsidR="00D42B8C" w:rsidRPr="00BD7D52" w:rsidRDefault="00D42B8C" w:rsidP="00D42B8C"/>
        </w:tc>
        <w:tc>
          <w:tcPr>
            <w:tcW w:w="540" w:type="dxa"/>
            <w:tcBorders>
              <w:bottom w:val="nil"/>
            </w:tcBorders>
          </w:tcPr>
          <w:p w:rsidR="00D42B8C" w:rsidRPr="00BD7D52" w:rsidRDefault="00D42B8C" w:rsidP="00D42B8C"/>
        </w:tc>
        <w:tc>
          <w:tcPr>
            <w:tcW w:w="540" w:type="dxa"/>
            <w:tcBorders>
              <w:bottom w:val="nil"/>
            </w:tcBorders>
          </w:tcPr>
          <w:p w:rsidR="00D42B8C" w:rsidRPr="00BD7D52" w:rsidRDefault="00D42B8C" w:rsidP="00D42B8C"/>
        </w:tc>
        <w:tc>
          <w:tcPr>
            <w:tcW w:w="540" w:type="dxa"/>
            <w:tcBorders>
              <w:bottom w:val="nil"/>
            </w:tcBorders>
          </w:tcPr>
          <w:p w:rsidR="00D42B8C" w:rsidRPr="00BD7D52" w:rsidRDefault="00D42B8C" w:rsidP="00D42B8C"/>
        </w:tc>
        <w:tc>
          <w:tcPr>
            <w:tcW w:w="540" w:type="dxa"/>
            <w:tcBorders>
              <w:bottom w:val="nil"/>
            </w:tcBorders>
          </w:tcPr>
          <w:p w:rsidR="00D42B8C" w:rsidRPr="00BD7D52" w:rsidRDefault="00D42B8C" w:rsidP="00D42B8C"/>
        </w:tc>
        <w:tc>
          <w:tcPr>
            <w:tcW w:w="540" w:type="dxa"/>
          </w:tcPr>
          <w:p w:rsidR="00D42B8C" w:rsidRPr="00BD7D52" w:rsidRDefault="00D42B8C" w:rsidP="00D42B8C"/>
        </w:tc>
      </w:tr>
      <w:tr w:rsidR="00D42B8C" w:rsidRPr="00BD7D52">
        <w:tblPrEx>
          <w:tblCellMar>
            <w:top w:w="0" w:type="dxa"/>
            <w:bottom w:w="0" w:type="dxa"/>
          </w:tblCellMar>
        </w:tblPrEx>
        <w:trPr>
          <w:cantSplit/>
        </w:trPr>
        <w:tc>
          <w:tcPr>
            <w:tcW w:w="964" w:type="dxa"/>
            <w:vMerge/>
            <w:tcBorders>
              <w:top w:val="nil"/>
              <w:left w:val="double" w:sz="4" w:space="0" w:color="auto"/>
              <w:bottom w:val="double" w:sz="4" w:space="0" w:color="auto"/>
              <w:right w:val="nil"/>
            </w:tcBorders>
          </w:tcPr>
          <w:p w:rsidR="00D42B8C" w:rsidRPr="00BD7D52" w:rsidRDefault="00D42B8C" w:rsidP="00D42B8C"/>
        </w:tc>
        <w:tc>
          <w:tcPr>
            <w:tcW w:w="2268" w:type="dxa"/>
            <w:tcBorders>
              <w:top w:val="nil"/>
              <w:bottom w:val="double" w:sz="4" w:space="0" w:color="auto"/>
              <w:right w:val="nil"/>
            </w:tcBorders>
          </w:tcPr>
          <w:p w:rsidR="00D42B8C" w:rsidRPr="00BD7D52" w:rsidRDefault="00D42B8C" w:rsidP="00D42B8C">
            <w:pPr>
              <w:rPr>
                <w:i/>
                <w:sz w:val="18"/>
              </w:rPr>
            </w:pPr>
            <w:r w:rsidRPr="00BD7D52">
              <w:rPr>
                <w:i/>
                <w:sz w:val="18"/>
              </w:rPr>
              <w:t>b) Change in revenue</w:t>
            </w:r>
          </w:p>
        </w:tc>
        <w:tc>
          <w:tcPr>
            <w:tcW w:w="685" w:type="dxa"/>
            <w:tcBorders>
              <w:left w:val="nil"/>
              <w:bottom w:val="double" w:sz="4" w:space="0" w:color="auto"/>
              <w:right w:val="double" w:sz="4" w:space="0" w:color="auto"/>
            </w:tcBorders>
          </w:tcPr>
          <w:p w:rsidR="00D42B8C" w:rsidRPr="00BD7D52" w:rsidRDefault="00D42B8C" w:rsidP="00D42B8C">
            <w:r w:rsidRPr="00BD7D52">
              <w:rPr>
                <w:i/>
                <w:sz w:val="18"/>
              </w:rPr>
              <w:t xml:space="preserve"> </w:t>
            </w:r>
            <w:r w:rsidRPr="00BD7D52">
              <w:rPr>
                <w:i/>
                <w:sz w:val="18"/>
              </w:rPr>
              <w:sym w:font="Symbol" w:char="F044"/>
            </w:r>
          </w:p>
        </w:tc>
        <w:tc>
          <w:tcPr>
            <w:tcW w:w="141" w:type="dxa"/>
            <w:tcBorders>
              <w:top w:val="nil"/>
              <w:left w:val="nil"/>
              <w:bottom w:val="nil"/>
              <w:right w:val="nil"/>
            </w:tcBorders>
          </w:tcPr>
          <w:p w:rsidR="00D42B8C" w:rsidRPr="00BD7D52" w:rsidRDefault="00D42B8C" w:rsidP="00D42B8C"/>
        </w:tc>
        <w:tc>
          <w:tcPr>
            <w:tcW w:w="504" w:type="dxa"/>
            <w:tcBorders>
              <w:top w:val="single" w:sz="12" w:space="0" w:color="auto"/>
              <w:left w:val="single" w:sz="12" w:space="0" w:color="auto"/>
              <w:bottom w:val="single" w:sz="12" w:space="0" w:color="auto"/>
              <w:right w:val="single" w:sz="12" w:space="0" w:color="auto"/>
            </w:tcBorders>
          </w:tcPr>
          <w:p w:rsidR="00D42B8C" w:rsidRPr="00BD7D52" w:rsidRDefault="00D42B8C" w:rsidP="00D42B8C"/>
        </w:tc>
        <w:tc>
          <w:tcPr>
            <w:tcW w:w="540" w:type="dxa"/>
            <w:tcBorders>
              <w:top w:val="single" w:sz="12" w:space="0" w:color="auto"/>
              <w:left w:val="nil"/>
              <w:bottom w:val="single" w:sz="12" w:space="0" w:color="auto"/>
              <w:right w:val="single" w:sz="12" w:space="0" w:color="auto"/>
            </w:tcBorders>
          </w:tcPr>
          <w:p w:rsidR="00D42B8C" w:rsidRPr="00BD7D52" w:rsidRDefault="00D42B8C" w:rsidP="00D42B8C"/>
        </w:tc>
        <w:tc>
          <w:tcPr>
            <w:tcW w:w="540" w:type="dxa"/>
            <w:tcBorders>
              <w:top w:val="single" w:sz="12" w:space="0" w:color="auto"/>
              <w:left w:val="single" w:sz="12" w:space="0" w:color="auto"/>
              <w:bottom w:val="single" w:sz="12" w:space="0" w:color="auto"/>
              <w:right w:val="single" w:sz="12" w:space="0" w:color="auto"/>
            </w:tcBorders>
          </w:tcPr>
          <w:p w:rsidR="00D42B8C" w:rsidRPr="00BD7D52" w:rsidRDefault="00D42B8C" w:rsidP="00D42B8C"/>
        </w:tc>
        <w:tc>
          <w:tcPr>
            <w:tcW w:w="540" w:type="dxa"/>
            <w:tcBorders>
              <w:top w:val="single" w:sz="12" w:space="0" w:color="auto"/>
              <w:left w:val="single" w:sz="12" w:space="0" w:color="auto"/>
              <w:bottom w:val="single" w:sz="12" w:space="0" w:color="auto"/>
              <w:right w:val="single" w:sz="12" w:space="0" w:color="auto"/>
            </w:tcBorders>
          </w:tcPr>
          <w:p w:rsidR="00D42B8C" w:rsidRPr="00BD7D52" w:rsidRDefault="00D42B8C" w:rsidP="00D42B8C"/>
        </w:tc>
        <w:tc>
          <w:tcPr>
            <w:tcW w:w="540" w:type="dxa"/>
            <w:tcBorders>
              <w:top w:val="single" w:sz="12" w:space="0" w:color="auto"/>
              <w:left w:val="single" w:sz="12" w:space="0" w:color="auto"/>
              <w:bottom w:val="single" w:sz="12" w:space="0" w:color="auto"/>
              <w:right w:val="single" w:sz="12" w:space="0" w:color="auto"/>
            </w:tcBorders>
          </w:tcPr>
          <w:p w:rsidR="00D42B8C" w:rsidRPr="00BD7D52" w:rsidRDefault="00D42B8C" w:rsidP="00D42B8C"/>
        </w:tc>
        <w:tc>
          <w:tcPr>
            <w:tcW w:w="540" w:type="dxa"/>
            <w:tcBorders>
              <w:top w:val="single" w:sz="12" w:space="0" w:color="auto"/>
              <w:left w:val="single" w:sz="12" w:space="0" w:color="auto"/>
              <w:bottom w:val="single" w:sz="12" w:space="0" w:color="auto"/>
              <w:right w:val="single" w:sz="12" w:space="0" w:color="auto"/>
            </w:tcBorders>
          </w:tcPr>
          <w:p w:rsidR="00D42B8C" w:rsidRPr="00BD7D52" w:rsidRDefault="00D42B8C" w:rsidP="00D42B8C"/>
        </w:tc>
        <w:tc>
          <w:tcPr>
            <w:tcW w:w="540" w:type="dxa"/>
          </w:tcPr>
          <w:p w:rsidR="00D42B8C" w:rsidRPr="00BD7D52" w:rsidRDefault="00D42B8C" w:rsidP="00D42B8C"/>
        </w:tc>
      </w:tr>
    </w:tbl>
    <w:p w:rsidR="00D42B8C" w:rsidRPr="00BD7D52" w:rsidRDefault="00D42B8C" w:rsidP="00D42B8C">
      <w:pPr>
        <w:pStyle w:val="Text2"/>
        <w:rPr>
          <w:b/>
          <w:i/>
        </w:rPr>
      </w:pPr>
      <w:r w:rsidRPr="00BD7D52">
        <w:rPr>
          <w:b/>
          <w:i/>
        </w:rPr>
        <w:t>(Please specify each revenue budget line involved, adding the appropriate number of rows to the table if there is an effect on more than one budget line.)</w:t>
      </w:r>
    </w:p>
    <w:p w:rsidR="00D42B8C" w:rsidRPr="00BD7D52" w:rsidRDefault="00D42B8C" w:rsidP="00D42B8C">
      <w:pPr>
        <w:pStyle w:val="ManualHeading2"/>
      </w:pPr>
      <w:r w:rsidRPr="00BD7D52">
        <w:t>4.2.</w:t>
      </w:r>
      <w:r w:rsidRPr="00BD7D52">
        <w:tab/>
        <w:t>Human Resources FTE (including officials, temporary and external staff) – see detail under point 8.2.1.</w:t>
      </w:r>
    </w:p>
    <w:p w:rsidR="00D42B8C" w:rsidRPr="00BD7D52" w:rsidRDefault="00D42B8C" w:rsidP="00D42B8C">
      <w:pPr>
        <w:pStyle w:val="NormalRight"/>
        <w:tabs>
          <w:tab w:val="right" w:pos="8364"/>
        </w:tabs>
        <w:spacing w:before="0" w:after="0"/>
        <w:jc w:val="left"/>
        <w:rPr>
          <w:i/>
          <w:sz w:val="12"/>
          <w:szCs w:val="12"/>
        </w:rPr>
      </w:pPr>
      <w:r w:rsidRPr="00BD7D52">
        <w:rPr>
          <w:sz w:val="12"/>
          <w:szCs w:val="12"/>
        </w:rPr>
        <w:tab/>
      </w:r>
    </w:p>
    <w:tbl>
      <w:tblPr>
        <w:tblW w:w="0" w:type="auto"/>
        <w:tblInd w:w="-7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980"/>
        <w:gridCol w:w="1077"/>
        <w:gridCol w:w="1077"/>
        <w:gridCol w:w="1077"/>
        <w:gridCol w:w="1077"/>
        <w:gridCol w:w="1077"/>
        <w:gridCol w:w="1077"/>
        <w:gridCol w:w="1077"/>
      </w:tblGrid>
      <w:tr w:rsidR="00D42B8C" w:rsidRPr="00BD7D52">
        <w:tblPrEx>
          <w:tblCellMar>
            <w:top w:w="0" w:type="dxa"/>
            <w:bottom w:w="0" w:type="dxa"/>
          </w:tblCellMar>
        </w:tblPrEx>
        <w:trPr>
          <w:cantSplit/>
        </w:trPr>
        <w:tc>
          <w:tcPr>
            <w:tcW w:w="1980" w:type="dxa"/>
            <w:vAlign w:val="center"/>
          </w:tcPr>
          <w:p w:rsidR="00D42B8C" w:rsidRPr="00BD7D52" w:rsidRDefault="00D42B8C" w:rsidP="00D42B8C">
            <w:pPr>
              <w:jc w:val="center"/>
              <w:rPr>
                <w:b/>
                <w:sz w:val="22"/>
                <w:szCs w:val="22"/>
              </w:rPr>
            </w:pPr>
            <w:r w:rsidRPr="00BD7D52">
              <w:rPr>
                <w:b/>
                <w:sz w:val="22"/>
                <w:szCs w:val="22"/>
              </w:rPr>
              <w:t>Annual requirements</w:t>
            </w:r>
          </w:p>
        </w:tc>
        <w:tc>
          <w:tcPr>
            <w:tcW w:w="1077" w:type="dxa"/>
            <w:vAlign w:val="center"/>
          </w:tcPr>
          <w:p w:rsidR="00D42B8C" w:rsidRPr="00BD7D52" w:rsidRDefault="00D42B8C" w:rsidP="00D42B8C">
            <w:pPr>
              <w:jc w:val="center"/>
            </w:pPr>
            <w:r w:rsidRPr="00BD7D52">
              <w:t>2007</w:t>
            </w:r>
          </w:p>
        </w:tc>
        <w:tc>
          <w:tcPr>
            <w:tcW w:w="1077" w:type="dxa"/>
            <w:vAlign w:val="center"/>
          </w:tcPr>
          <w:p w:rsidR="00D42B8C" w:rsidRPr="00BD7D52" w:rsidRDefault="00D42B8C" w:rsidP="00D42B8C">
            <w:pPr>
              <w:jc w:val="center"/>
            </w:pPr>
            <w:r w:rsidRPr="00BD7D52">
              <w:t>2008</w:t>
            </w:r>
          </w:p>
        </w:tc>
        <w:tc>
          <w:tcPr>
            <w:tcW w:w="1077" w:type="dxa"/>
            <w:vAlign w:val="center"/>
          </w:tcPr>
          <w:p w:rsidR="00D42B8C" w:rsidRPr="00BD7D52" w:rsidRDefault="00D42B8C" w:rsidP="00D42B8C">
            <w:pPr>
              <w:jc w:val="center"/>
            </w:pPr>
            <w:r w:rsidRPr="00BD7D52">
              <w:t>2009</w:t>
            </w:r>
          </w:p>
        </w:tc>
        <w:tc>
          <w:tcPr>
            <w:tcW w:w="1077" w:type="dxa"/>
            <w:vAlign w:val="center"/>
          </w:tcPr>
          <w:p w:rsidR="00D42B8C" w:rsidRPr="00BD7D52" w:rsidRDefault="00D42B8C" w:rsidP="00D42B8C">
            <w:pPr>
              <w:jc w:val="center"/>
            </w:pPr>
            <w:r w:rsidRPr="00BD7D52">
              <w:t>2010</w:t>
            </w:r>
          </w:p>
        </w:tc>
        <w:tc>
          <w:tcPr>
            <w:tcW w:w="1077" w:type="dxa"/>
            <w:vAlign w:val="center"/>
          </w:tcPr>
          <w:p w:rsidR="00D42B8C" w:rsidRPr="00BD7D52" w:rsidRDefault="00D42B8C" w:rsidP="00D42B8C">
            <w:pPr>
              <w:jc w:val="center"/>
            </w:pPr>
            <w:r w:rsidRPr="00BD7D52">
              <w:t>2011</w:t>
            </w:r>
          </w:p>
        </w:tc>
        <w:tc>
          <w:tcPr>
            <w:tcW w:w="1077" w:type="dxa"/>
            <w:vAlign w:val="center"/>
          </w:tcPr>
          <w:p w:rsidR="00D42B8C" w:rsidRPr="00BD7D52" w:rsidRDefault="00D42B8C" w:rsidP="00D42B8C">
            <w:pPr>
              <w:jc w:val="center"/>
            </w:pPr>
            <w:r w:rsidRPr="00BD7D52">
              <w:t>2012</w:t>
            </w:r>
          </w:p>
        </w:tc>
        <w:tc>
          <w:tcPr>
            <w:tcW w:w="1077" w:type="dxa"/>
            <w:vAlign w:val="center"/>
          </w:tcPr>
          <w:p w:rsidR="00D42B8C" w:rsidRPr="00BD7D52" w:rsidRDefault="00D42B8C" w:rsidP="00D42B8C">
            <w:pPr>
              <w:jc w:val="center"/>
            </w:pPr>
            <w:r w:rsidRPr="00BD7D52">
              <w:t>2013</w:t>
            </w:r>
          </w:p>
        </w:tc>
      </w:tr>
      <w:tr w:rsidR="00D42B8C" w:rsidRPr="00BD7D52">
        <w:tblPrEx>
          <w:tblCellMar>
            <w:top w:w="0" w:type="dxa"/>
            <w:bottom w:w="0" w:type="dxa"/>
          </w:tblCellMar>
        </w:tblPrEx>
        <w:trPr>
          <w:cantSplit/>
        </w:trPr>
        <w:tc>
          <w:tcPr>
            <w:tcW w:w="1980" w:type="dxa"/>
            <w:vAlign w:val="center"/>
          </w:tcPr>
          <w:p w:rsidR="00D42B8C" w:rsidRPr="00BD7D52" w:rsidRDefault="00D42B8C" w:rsidP="00D42B8C">
            <w:pPr>
              <w:spacing w:before="60" w:after="60"/>
            </w:pPr>
            <w:r w:rsidRPr="00BD7D52">
              <w:t>Total number of human resources</w:t>
            </w:r>
          </w:p>
        </w:tc>
        <w:tc>
          <w:tcPr>
            <w:tcW w:w="1077" w:type="dxa"/>
            <w:vAlign w:val="center"/>
          </w:tcPr>
          <w:p w:rsidR="00D42B8C" w:rsidRPr="00BD7D52" w:rsidRDefault="00D42B8C" w:rsidP="00D42B8C">
            <w:pPr>
              <w:jc w:val="center"/>
              <w:rPr>
                <w:b/>
              </w:rPr>
            </w:pPr>
            <w:r w:rsidRPr="00BD7D52">
              <w:rPr>
                <w:b/>
              </w:rPr>
              <w:t>36</w:t>
            </w:r>
          </w:p>
        </w:tc>
        <w:tc>
          <w:tcPr>
            <w:tcW w:w="1077" w:type="dxa"/>
            <w:vAlign w:val="center"/>
          </w:tcPr>
          <w:p w:rsidR="00D42B8C" w:rsidRPr="00BD7D52" w:rsidRDefault="00D42B8C" w:rsidP="00D42B8C">
            <w:pPr>
              <w:jc w:val="center"/>
              <w:rPr>
                <w:b/>
              </w:rPr>
            </w:pPr>
            <w:r w:rsidRPr="00BD7D52">
              <w:rPr>
                <w:b/>
              </w:rPr>
              <w:t>41</w:t>
            </w:r>
          </w:p>
        </w:tc>
        <w:tc>
          <w:tcPr>
            <w:tcW w:w="1077" w:type="dxa"/>
            <w:vAlign w:val="center"/>
          </w:tcPr>
          <w:p w:rsidR="00D42B8C" w:rsidRPr="00BD7D52" w:rsidRDefault="00D42B8C" w:rsidP="00D42B8C">
            <w:pPr>
              <w:jc w:val="center"/>
              <w:rPr>
                <w:b/>
              </w:rPr>
            </w:pPr>
            <w:r w:rsidRPr="00BD7D52">
              <w:rPr>
                <w:b/>
              </w:rPr>
              <w:t>41</w:t>
            </w:r>
          </w:p>
        </w:tc>
        <w:tc>
          <w:tcPr>
            <w:tcW w:w="1077" w:type="dxa"/>
            <w:vAlign w:val="center"/>
          </w:tcPr>
          <w:p w:rsidR="00D42B8C" w:rsidRPr="00BD7D52" w:rsidRDefault="00D42B8C" w:rsidP="00D42B8C">
            <w:pPr>
              <w:jc w:val="center"/>
              <w:rPr>
                <w:b/>
              </w:rPr>
            </w:pPr>
            <w:r w:rsidRPr="00BD7D52">
              <w:rPr>
                <w:b/>
              </w:rPr>
              <w:t>43</w:t>
            </w:r>
          </w:p>
        </w:tc>
        <w:tc>
          <w:tcPr>
            <w:tcW w:w="1077" w:type="dxa"/>
            <w:vAlign w:val="center"/>
          </w:tcPr>
          <w:p w:rsidR="00D42B8C" w:rsidRPr="00BD7D52" w:rsidRDefault="00D42B8C" w:rsidP="00D42B8C">
            <w:pPr>
              <w:jc w:val="center"/>
              <w:rPr>
                <w:b/>
              </w:rPr>
            </w:pPr>
            <w:r w:rsidRPr="00BD7D52">
              <w:rPr>
                <w:b/>
              </w:rPr>
              <w:t>45</w:t>
            </w:r>
          </w:p>
        </w:tc>
        <w:tc>
          <w:tcPr>
            <w:tcW w:w="1077" w:type="dxa"/>
            <w:vAlign w:val="center"/>
          </w:tcPr>
          <w:p w:rsidR="00D42B8C" w:rsidRPr="00BD7D52" w:rsidRDefault="00D42B8C" w:rsidP="00D42B8C">
            <w:pPr>
              <w:jc w:val="center"/>
              <w:rPr>
                <w:b/>
              </w:rPr>
            </w:pPr>
            <w:r w:rsidRPr="00BD7D52">
              <w:rPr>
                <w:b/>
              </w:rPr>
              <w:t>46</w:t>
            </w:r>
          </w:p>
        </w:tc>
        <w:tc>
          <w:tcPr>
            <w:tcW w:w="1077" w:type="dxa"/>
            <w:vAlign w:val="center"/>
          </w:tcPr>
          <w:p w:rsidR="00D42B8C" w:rsidRPr="00BD7D52" w:rsidRDefault="00D42B8C" w:rsidP="00D42B8C">
            <w:pPr>
              <w:jc w:val="center"/>
              <w:rPr>
                <w:b/>
              </w:rPr>
            </w:pPr>
            <w:r w:rsidRPr="00BD7D52">
              <w:rPr>
                <w:b/>
              </w:rPr>
              <w:t>46</w:t>
            </w:r>
          </w:p>
        </w:tc>
      </w:tr>
    </w:tbl>
    <w:p w:rsidR="00D42B8C" w:rsidRPr="00BD7D52" w:rsidRDefault="00D42B8C" w:rsidP="00D42B8C">
      <w:pPr>
        <w:pStyle w:val="ManualHeading1"/>
      </w:pPr>
      <w:r w:rsidRPr="00BD7D52">
        <w:t>5.</w:t>
      </w:r>
      <w:r w:rsidRPr="00BD7D52">
        <w:tab/>
        <w:t>CHARACTERISTICS AND OBJECTIVES</w:t>
      </w:r>
    </w:p>
    <w:p w:rsidR="00D42B8C" w:rsidRPr="00BD7D52" w:rsidRDefault="00D42B8C" w:rsidP="00D42B8C">
      <w:pPr>
        <w:rPr>
          <w:b/>
        </w:rPr>
      </w:pPr>
      <w:r w:rsidRPr="00BD7D52">
        <w:rPr>
          <w:b/>
        </w:rPr>
        <w:t>Details of the context of the proposal are required in the Explanatory Memorandum. This section of the Legislative Financial Statement should include the following specific complementary information:</w:t>
      </w:r>
    </w:p>
    <w:p w:rsidR="00D42B8C" w:rsidRPr="00BD7D52" w:rsidRDefault="00D42B8C" w:rsidP="00D42B8C">
      <w:pPr>
        <w:pStyle w:val="ManualHeading2"/>
      </w:pPr>
      <w:r w:rsidRPr="00BD7D52">
        <w:t>5.1.</w:t>
      </w:r>
      <w:r w:rsidRPr="00BD7D52">
        <w:tab/>
        <w:t>Need to be met in the short or long term</w:t>
      </w:r>
    </w:p>
    <w:p w:rsidR="00D42B8C" w:rsidRPr="00BD7D52" w:rsidRDefault="00D42B8C" w:rsidP="00D42B8C">
      <w:r w:rsidRPr="00BD7D52">
        <w:t xml:space="preserve">This is clearly identified in the explanatory Memorandum (see introduction and context of the proposal). This proposal is targeting </w:t>
      </w:r>
      <w:r w:rsidRPr="00BD7D52">
        <w:rPr>
          <w:i/>
        </w:rPr>
        <w:t>all</w:t>
      </w:r>
      <w:r w:rsidRPr="00BD7D52">
        <w:t xml:space="preserve"> citizens (that is without focussing on any specific group or category). The overall approach is to involve </w:t>
      </w:r>
      <w:r w:rsidRPr="00BD7D52">
        <w:rPr>
          <w:i/>
        </w:rPr>
        <w:t xml:space="preserve">both </w:t>
      </w:r>
      <w:r w:rsidRPr="00BD7D52">
        <w:t xml:space="preserve">citizens directly </w:t>
      </w:r>
      <w:r w:rsidRPr="00BD7D52">
        <w:rPr>
          <w:i/>
        </w:rPr>
        <w:t xml:space="preserve">and </w:t>
      </w:r>
      <w:r w:rsidRPr="00BD7D52">
        <w:t>civil society organisations.</w:t>
      </w:r>
    </w:p>
    <w:p w:rsidR="00D42B8C" w:rsidRPr="00BD7D52" w:rsidRDefault="00D42B8C" w:rsidP="00D42B8C">
      <w:pPr>
        <w:pStyle w:val="ManualHeading2"/>
      </w:pPr>
      <w:r w:rsidRPr="00BD7D52">
        <w:t>5.2.</w:t>
      </w:r>
      <w:r w:rsidRPr="00BD7D52">
        <w:tab/>
        <w:t>Value-added of Community involvement and coherence of the proposal with other financial instruments and possible synergy</w:t>
      </w:r>
    </w:p>
    <w:p w:rsidR="00D42B8C" w:rsidRPr="00BD7D52" w:rsidRDefault="00D42B8C" w:rsidP="00D42B8C">
      <w:pPr>
        <w:pStyle w:val="ManualHeading3"/>
      </w:pPr>
      <w:r w:rsidRPr="00BD7D52">
        <w:t>5.2.1.</w:t>
      </w:r>
      <w:r w:rsidRPr="00BD7D52">
        <w:tab/>
        <w:t>Several alternatives were analysed before opting for a new programme:</w:t>
      </w:r>
    </w:p>
    <w:p w:rsidR="00D42B8C" w:rsidRPr="00BD7D52" w:rsidRDefault="00D42B8C" w:rsidP="00D42B8C">
      <w:pPr>
        <w:rPr>
          <w:i/>
        </w:rPr>
      </w:pPr>
      <w:r w:rsidRPr="00BD7D52">
        <w:rPr>
          <w:i/>
        </w:rPr>
        <w:t>Instruments other than a programme</w:t>
      </w:r>
    </w:p>
    <w:p w:rsidR="00D42B8C" w:rsidRPr="00BD7D52" w:rsidRDefault="00D42B8C" w:rsidP="00D42B8C">
      <w:r w:rsidRPr="00BD7D52">
        <w:t>A legislative instrument would not be appropriate to promote citizen participation as described above. The proposed objectives imply the implementation of concrete actions at a European level requiring appropriate financial support and could not be achieved by simple recommendations or co-operation between Member States.</w:t>
      </w:r>
    </w:p>
    <w:p w:rsidR="00D42B8C" w:rsidRPr="00BD7D52" w:rsidRDefault="00D42B8C" w:rsidP="00D42B8C">
      <w:pPr>
        <w:rPr>
          <w:i/>
        </w:rPr>
      </w:pPr>
      <w:r w:rsidRPr="00BD7D52">
        <w:rPr>
          <w:i/>
        </w:rPr>
        <w:t>The “no action” scenario</w:t>
      </w:r>
    </w:p>
    <w:p w:rsidR="00D42B8C" w:rsidRPr="00BD7D52" w:rsidRDefault="00D42B8C" w:rsidP="00D42B8C">
      <w:r w:rsidRPr="00BD7D52">
        <w:t>The option of not presenting a programme post 2006 would be politically incomprehensible at a time when the Union has undertaken to reinforce European citizenship. A promise has been given to citizens and cannot go unanswered. There would be a predictably high level of outrage and criticism of the Commission in such circumstances. In more general terms the European institutions risk being accused of not giving sufficient importance to the distance which h has arisen between them and citizens and to contradict themselves with regard to their undertakings to citizens (such as the political priorities of the Dutch presidency and the speech of Mr Barroso in his hearing at the parliament). In addition, the end of the programme would involve suppressing a series of successful activities involving citizens such as town twinning. In order to avoid a serious loss of credibility by the European institutions, the European Parliament, a strong supporter of such activities, asked the Commission to present a concrete programme proposal in 2005.</w:t>
      </w:r>
    </w:p>
    <w:p w:rsidR="00D42B8C" w:rsidRPr="00BD7D52" w:rsidRDefault="00D42B8C" w:rsidP="00D42B8C">
      <w:pPr>
        <w:rPr>
          <w:i/>
        </w:rPr>
      </w:pPr>
      <w:r w:rsidRPr="00BD7D52">
        <w:rPr>
          <w:i/>
        </w:rPr>
        <w:t>The “no change” scenario</w:t>
      </w:r>
    </w:p>
    <w:p w:rsidR="00D42B8C" w:rsidRPr="00BD7D52" w:rsidRDefault="00D42B8C" w:rsidP="00D42B8C">
      <w:pPr>
        <w:keepNext/>
      </w:pPr>
      <w:r w:rsidRPr="00BD7D52">
        <w:t>The current programme was established with the objective of establishing a legal base for the granting of a series of subventions for the promotion of active citizenship. This programme is therefore characterised by a series of grants linked to different budget lines which while having a basic logic linking the different elements, suffers from a lack of sufficient cohesion. This programme has been largely criticised by the Parliament and civil society organisations for its lack of ambition. Simply continuing the programme would be insufficient to realise the objectives set out below.</w:t>
      </w:r>
    </w:p>
    <w:p w:rsidR="00D42B8C" w:rsidRPr="00BD7D52" w:rsidRDefault="00D42B8C" w:rsidP="00D42B8C">
      <w:pPr>
        <w:rPr>
          <w:i/>
        </w:rPr>
      </w:pPr>
      <w:r w:rsidRPr="00BD7D52">
        <w:rPr>
          <w:i/>
        </w:rPr>
        <w:t>Mainstreaming</w:t>
      </w:r>
    </w:p>
    <w:p w:rsidR="00D42B8C" w:rsidRPr="00BD7D52" w:rsidRDefault="00D42B8C" w:rsidP="00D42B8C">
      <w:r w:rsidRPr="00BD7D52">
        <w:t>This option is not sustainable in that no other sectoral programme can cover the objectives as set out. This programme differentiates itself from the other European initiatives specifically because of its horizontal dimension and its comprehensive approach to promoting active European citizenship.</w:t>
      </w:r>
    </w:p>
    <w:p w:rsidR="00D42B8C" w:rsidRPr="00BD7D52" w:rsidRDefault="00D42B8C" w:rsidP="00D42B8C">
      <w:pPr>
        <w:rPr>
          <w:i/>
        </w:rPr>
      </w:pPr>
      <w:r w:rsidRPr="00BD7D52">
        <w:rPr>
          <w:i/>
        </w:rPr>
        <w:t>Conclusion : the need for a new programme</w:t>
      </w:r>
    </w:p>
    <w:p w:rsidR="00D42B8C" w:rsidRPr="00BD7D52" w:rsidRDefault="00D42B8C" w:rsidP="00D42B8C">
      <w:r w:rsidRPr="00BD7D52">
        <w:t>In response to the emergence of the question of citizenship among the political priorities of the Union, the adoption of a new specific programme is the best option for achieving the desired objectives.</w:t>
      </w:r>
    </w:p>
    <w:p w:rsidR="00D42B8C" w:rsidRPr="00BD7D52" w:rsidRDefault="00D42B8C" w:rsidP="00D42B8C">
      <w:r w:rsidRPr="00BD7D52">
        <w:t>In order to respond properly to the expectations of citizens, this programme must firmly place the citizen at the centre of the actions, and is distinguished by its educational and transnational aspects. The first element gives citizens the necessary instruments to become involved at a European level, and the second creates favourable conditions for the mobility of citizens. It thus gives people the opportunity to develop their mutual understanding and to share a feeling of solidarity through the common European values that unite them. In addition, this programme integrates the principle of participative democracy introduced in article 47 of the draft establishing a constitution for Europe.</w:t>
      </w:r>
    </w:p>
    <w:p w:rsidR="00D42B8C" w:rsidRPr="00BD7D52" w:rsidRDefault="00D42B8C" w:rsidP="00D42B8C">
      <w:r w:rsidRPr="00BD7D52">
        <w:t>Through this approach the programme attempts to respond as closely a possible to the needs of civil society. It develops a public arena devoted to dialogue and citizenship open to all citizens and decentralised across the whole of Europe through a support to town twinning, to all types of transnational citizens' initiatives and to events with a European dimension. At the same time it encourages a structured participative process on questions linked to the construction of Europe and the values on which it is based. Finally it respects the diversity which on which the richness of the European Union is founded</w:t>
      </w:r>
    </w:p>
    <w:p w:rsidR="00D42B8C" w:rsidRPr="00BD7D52" w:rsidRDefault="00D42B8C" w:rsidP="00D42B8C">
      <w:pPr>
        <w:pStyle w:val="ManualHeading3"/>
      </w:pPr>
      <w:r w:rsidRPr="00BD7D52">
        <w:t>5.2.2.</w:t>
      </w:r>
      <w:r w:rsidRPr="00BD7D52">
        <w:tab/>
        <w:t>European added-value</w:t>
      </w:r>
    </w:p>
    <w:p w:rsidR="00D42B8C" w:rsidRPr="00BD7D52" w:rsidRDefault="00D42B8C" w:rsidP="00D42B8C">
      <w:r w:rsidRPr="00BD7D52">
        <w:t xml:space="preserve">As indicated above, all actions will be implemented on a transnational basis. They will encourage mobility of citizens and of ideas within Europe. Twinning projects are by nature transnational, but the programme will also encourage transnational cooperation between regional organisations, NGO’s, think tanks etc. It will support the development of the transnational activities of civil society organisations and the structuring of civil society at European level. Some special events will bring more visibility to those transnational activities. Transnational debate and exchange of ideas will be supported. Studies by the Commission or research projects by think tanks will feed this debate. </w:t>
      </w:r>
    </w:p>
    <w:p w:rsidR="00D42B8C" w:rsidRPr="00BD7D52" w:rsidRDefault="00D42B8C" w:rsidP="00D42B8C">
      <w:r w:rsidRPr="00BD7D52">
        <w:t xml:space="preserve">The programme will pay due attention to broad geographic coverage of supported activities and projects. Special emphasis will be put on the integration of citizens and organisations from new, or future, Member states into transitional projects and networks. </w:t>
      </w:r>
    </w:p>
    <w:p w:rsidR="00D42B8C" w:rsidRPr="00BD7D52" w:rsidRDefault="00D42B8C" w:rsidP="00D42B8C">
      <w:pPr>
        <w:pStyle w:val="ManualHeading3"/>
      </w:pPr>
      <w:r w:rsidRPr="00BD7D52">
        <w:t>5.2.3.</w:t>
      </w:r>
      <w:r w:rsidRPr="00BD7D52">
        <w:tab/>
        <w:t>Coherence with other financial instruments and possible synergy</w:t>
      </w:r>
    </w:p>
    <w:p w:rsidR="00D42B8C" w:rsidRPr="00BD7D52" w:rsidRDefault="00D42B8C" w:rsidP="00D42B8C">
      <w:pPr>
        <w:spacing w:after="100" w:afterAutospacing="1"/>
      </w:pPr>
      <w:r w:rsidRPr="00BD7D52">
        <w:t>Citizenship is an essential and broad concept in the EU; hence it is no surprise that many actions implemented by the European Commission relate to this wide area, but they have different objectives and different targets, as the following examples illustrate.</w:t>
      </w:r>
    </w:p>
    <w:p w:rsidR="00D42B8C" w:rsidRPr="00BD7D52" w:rsidRDefault="00D42B8C" w:rsidP="00D42B8C">
      <w:pPr>
        <w:spacing w:after="100" w:afterAutospacing="1"/>
      </w:pPr>
      <w:r w:rsidRPr="00BD7D52">
        <w:t xml:space="preserve">Within the DG Education and Culture programmes, the dimension of active citizenship is a recurrent theme. The programmes in the field of Education foresee actions promoting European citizenship. One of the objectives of the Youth programme is to promote young people’s active citizenship in general and their European citizenship in particular. It encourages voluntary work of young Europeans. The Culture programme, by fostering cultural cooperation and intercultural dialogue, also contributes to strengthening the feeling of solidarity and mutual understanding, essential for the building of a European citizenship. However, these programmes are aimed either at specific sectors (such as culture), specific groups (such as youth) or specific activities (such as education and culture) whereas the actions proposed by this programme are specifically aimed to be horizontal and inclusive, addressing issues which do not fit comfortably into the other programmes. It can, however, act as a nexus between all these activities, thus further adding value to its own actions. For example, links between schools and town twinning can easily be imagined. </w:t>
      </w:r>
    </w:p>
    <w:p w:rsidR="00D42B8C" w:rsidRPr="00BD7D52" w:rsidRDefault="00D42B8C" w:rsidP="00D42B8C">
      <w:pPr>
        <w:spacing w:after="100" w:afterAutospacing="1"/>
      </w:pPr>
      <w:r w:rsidRPr="00BD7D52">
        <w:t>In the field of Justice, Freedom and Security, the Commission has activities in relation to citizenship, for example the Preparatory action to support civil society in the ten Member States which acceded to the European Union on 1st May 2004, in the areas of the rule of law, democracy, fundamental rights, media pluralism and the fight against corruption. The aim of this action is to reinforce civil society in those countries mainly through support for Non-Governmental Organisations in promoting fundamental rights. The DG is preparing a programme on Fundamental rights and citizenship for the period 2007-2013. Those activities have a clear focus on citizenship rights and fundamental rights. The support to NGO’s therefore is limited to those promoting fundamental rights. The development of this programme of JLS and that of DG EAC are being carried out in close consultation to ensure maximum synergy.</w:t>
      </w:r>
    </w:p>
    <w:p w:rsidR="00D42B8C" w:rsidRPr="00BD7D52" w:rsidRDefault="00D42B8C" w:rsidP="00D42B8C">
      <w:pPr>
        <w:spacing w:after="100" w:afterAutospacing="1"/>
      </w:pPr>
      <w:r w:rsidRPr="00BD7D52">
        <w:t xml:space="preserve">In the context of its research activities, and more specifically on it work in the field of Citizens and governance in a knowledge-based society, the Sixth Framework Programme for Research and Technological Development has an objective of research directed towards providing a sound scientific base for the management of the transition towards a European knowledge based society, conditioned by national, regional and local policies and by decision making by individual citizens, families and other societal units. This covers scientific research on: the implications of European integration and enlargement; new forms of governance; resolution of conflicts and restoration of peace or new forms of citizenship and cultural identities. This research is relevant for policy makers and could be used to improve the EU policy in favour of the active involvement of citizens and their organisations. </w:t>
      </w:r>
    </w:p>
    <w:p w:rsidR="00D42B8C" w:rsidRPr="00BD7D52" w:rsidRDefault="00D42B8C" w:rsidP="00D42B8C">
      <w:pPr>
        <w:spacing w:after="100" w:afterAutospacing="1"/>
      </w:pPr>
      <w:r w:rsidRPr="00BD7D52">
        <w:t xml:space="preserve">In the field of communication, the Commission will be undertaking significant activities aimed at bringing the proposed constitution to the attention of citizens, and building understanding of fundamental rights and the need for active citizenship. However, this activity is top-down and informative whereas this programme has a more bottom-up and participative focus. However, when appropriate, cooperation with DG PRESS will be organised, particularly regarding Action 3 of the programme (Together for Europe). </w:t>
      </w:r>
    </w:p>
    <w:p w:rsidR="00D42B8C" w:rsidRPr="00BD7D52" w:rsidRDefault="00D42B8C" w:rsidP="00D42B8C">
      <w:pPr>
        <w:spacing w:after="100" w:afterAutospacing="1"/>
      </w:pPr>
      <w:r w:rsidRPr="00BD7D52">
        <w:t xml:space="preserve">To what regards the external relations of the EU, complementarities could be envisaged in the context of the Neighbourhood policy. The proposed programme will be open to candidate countries and to the countries of the Western Balkans, which should join the EU. It will not be open to other Third countries. However, the expertise of the programme could be useful for implementing actions involving citizens and civil society in those countries. This would be in line with the objective of tightening the relations with our neighbouring countries. </w:t>
      </w:r>
    </w:p>
    <w:p w:rsidR="00D42B8C" w:rsidRPr="00BD7D52" w:rsidRDefault="00D42B8C" w:rsidP="00D42B8C">
      <w:pPr>
        <w:pStyle w:val="ManualHeading2"/>
      </w:pPr>
      <w:r w:rsidRPr="00BD7D52">
        <w:t>5.3.</w:t>
      </w:r>
      <w:r w:rsidRPr="00BD7D52">
        <w:tab/>
        <w:t>Objectives, expected results and related indicators of the proposal in the context of the ABM framework</w:t>
      </w:r>
    </w:p>
    <w:p w:rsidR="00D42B8C" w:rsidRPr="00BD7D52" w:rsidRDefault="00D42B8C" w:rsidP="00D42B8C">
      <w:pPr>
        <w:spacing w:before="100" w:beforeAutospacing="1" w:after="100" w:afterAutospacing="1"/>
      </w:pPr>
      <w:r w:rsidRPr="00BD7D52">
        <w:t xml:space="preserve">This Education and Culture policy area aims at reinforcing the human dimension of Europe, notably by developing the feeling for a European citizenship. The current programme will contribute to this overall purpose by: </w:t>
      </w:r>
    </w:p>
    <w:p w:rsidR="00D42B8C" w:rsidRPr="00BD7D52" w:rsidRDefault="00D42B8C" w:rsidP="00D42B8C">
      <w:pPr>
        <w:pStyle w:val="ManualNumPar1"/>
        <w:spacing w:before="100" w:beforeAutospacing="1" w:after="100" w:afterAutospacing="1"/>
        <w:rPr>
          <w:noProof w:val="0"/>
        </w:rPr>
      </w:pPr>
      <w:r w:rsidRPr="00BD7D52">
        <w:rPr>
          <w:noProof w:val="0"/>
        </w:rPr>
        <w:t>-</w:t>
      </w:r>
      <w:r w:rsidRPr="00BD7D52">
        <w:rPr>
          <w:noProof w:val="0"/>
        </w:rPr>
        <w:tab/>
        <w:t>Giving citizens the opportunity to interact and participate in constructing an ever closer Europe, united in and enriched through its cultural diversity;</w:t>
      </w:r>
    </w:p>
    <w:p w:rsidR="00D42B8C" w:rsidRPr="00BD7D52" w:rsidRDefault="00D42B8C" w:rsidP="00D42B8C">
      <w:pPr>
        <w:pStyle w:val="ManualNumPar1"/>
        <w:spacing w:before="100" w:beforeAutospacing="1" w:after="100" w:afterAutospacing="1"/>
        <w:rPr>
          <w:noProof w:val="0"/>
        </w:rPr>
      </w:pPr>
      <w:r w:rsidRPr="00BD7D52">
        <w:rPr>
          <w:noProof w:val="0"/>
        </w:rPr>
        <w:t>-</w:t>
      </w:r>
      <w:r w:rsidRPr="00BD7D52">
        <w:rPr>
          <w:noProof w:val="0"/>
        </w:rPr>
        <w:tab/>
        <w:t>Forging a European identity, based on recognised common values, history and culture;</w:t>
      </w:r>
    </w:p>
    <w:p w:rsidR="00D42B8C" w:rsidRPr="00BD7D52" w:rsidRDefault="00D42B8C" w:rsidP="00D42B8C">
      <w:pPr>
        <w:pStyle w:val="ManualNumPar1"/>
        <w:spacing w:before="100" w:beforeAutospacing="1" w:after="100" w:afterAutospacing="1"/>
        <w:rPr>
          <w:noProof w:val="0"/>
        </w:rPr>
      </w:pPr>
      <w:r w:rsidRPr="00BD7D52">
        <w:rPr>
          <w:noProof w:val="0"/>
        </w:rPr>
        <w:t>-</w:t>
      </w:r>
      <w:r w:rsidRPr="00BD7D52">
        <w:rPr>
          <w:noProof w:val="0"/>
        </w:rPr>
        <w:tab/>
        <w:t xml:space="preserve">Enhancing mutual understanding between European citizens respecting and celebrating cultural diversity, while contributing to intercultural dialogue. </w:t>
      </w:r>
    </w:p>
    <w:p w:rsidR="00D42B8C" w:rsidRPr="00BD7D52" w:rsidRDefault="00D42B8C" w:rsidP="00D42B8C">
      <w:pPr>
        <w:spacing w:before="100" w:beforeAutospacing="1" w:after="100" w:afterAutospacing="1"/>
      </w:pPr>
      <w:r w:rsidRPr="00BD7D52">
        <w:t xml:space="preserve">To that end, </w:t>
      </w:r>
      <w:r w:rsidRPr="00BD7D52">
        <w:rPr>
          <w:b/>
        </w:rPr>
        <w:t>four specific objectives</w:t>
      </w:r>
      <w:r w:rsidRPr="00BD7D52">
        <w:t xml:space="preserve"> (here below) have been identified; they will be implemented on a transnational basis by </w:t>
      </w:r>
      <w:r w:rsidRPr="00BD7D52">
        <w:rPr>
          <w:b/>
        </w:rPr>
        <w:t>three sets of actions</w:t>
      </w:r>
      <w:r w:rsidRPr="00BD7D52">
        <w:t xml:space="preserve"> (following) which constitute the operational objectives:</w:t>
      </w:r>
    </w:p>
    <w:p w:rsidR="00D42B8C" w:rsidRPr="00BD7D52" w:rsidRDefault="00D42B8C" w:rsidP="00D42B8C">
      <w:pPr>
        <w:rPr>
          <w:i/>
        </w:rPr>
      </w:pPr>
      <w:r w:rsidRPr="00BD7D52">
        <w:rPr>
          <w:u w:val="single"/>
        </w:rPr>
        <w:t>Specific objective 1</w:t>
      </w:r>
      <w:r w:rsidRPr="00BD7D52">
        <w:t xml:space="preserve">: </w:t>
      </w:r>
      <w:r w:rsidRPr="00BD7D52">
        <w:rPr>
          <w:i/>
        </w:rPr>
        <w:t xml:space="preserve">Bring together people from local communities across Europe to share and exchange experiences, opinions and values, to learn from history and to build for the future </w:t>
      </w:r>
    </w:p>
    <w:p w:rsidR="00D42B8C" w:rsidRPr="00BD7D52" w:rsidRDefault="00D42B8C" w:rsidP="00D42B8C">
      <w:r w:rsidRPr="00BD7D52">
        <w:br/>
        <w:t xml:space="preserve">The programme will foster the direct participation of citizens across Europe, both in the activities of the programme and in the development of the notion of a European identity. One of the most effective ways of participation is directly experiencing other cultures in an environment that fosters exchange and where people learn through involvement in issues and actions related to the essence of Europe. This intercultural exchange will contribute to the improvement of the mutual knowledge of the culture and history of the European peoples, and will therefore bring our common cultural heritage to the fore and strengthen the basis for our common future. </w:t>
      </w:r>
    </w:p>
    <w:p w:rsidR="00D42B8C" w:rsidRPr="00BD7D52" w:rsidRDefault="00D42B8C" w:rsidP="00D42B8C">
      <w:pPr>
        <w:rPr>
          <w:i/>
        </w:rPr>
      </w:pPr>
      <w:r w:rsidRPr="00BD7D52">
        <w:rPr>
          <w:u w:val="single"/>
        </w:rPr>
        <w:br/>
        <w:t xml:space="preserve">Specific objective 2: </w:t>
      </w:r>
      <w:r w:rsidRPr="00BD7D52">
        <w:rPr>
          <w:i/>
        </w:rPr>
        <w:t xml:space="preserve">Foster action, debate and reflection related to European citizenship through cooperation between civil society organisations at European level </w:t>
      </w:r>
    </w:p>
    <w:p w:rsidR="00D42B8C" w:rsidRPr="00BD7D52" w:rsidRDefault="00D42B8C" w:rsidP="00D42B8C">
      <w:r w:rsidRPr="00BD7D52">
        <w:br/>
        <w:t>There is a need to support transnational cooperation among civil society organisations at European level. Those Europe-wide organisations, representing a vast spectrum of citizens, can act as multipliers and offer a voice in Europe for citizens, through transnational and cross-sectoral actions, debate and reflection, linked to citizenship of the European Union.</w:t>
      </w:r>
    </w:p>
    <w:p w:rsidR="00D42B8C" w:rsidRPr="00BD7D52" w:rsidRDefault="00D42B8C" w:rsidP="00D42B8C">
      <w:pPr>
        <w:rPr>
          <w:i/>
        </w:rPr>
      </w:pPr>
      <w:r w:rsidRPr="00BD7D52">
        <w:rPr>
          <w:u w:val="single"/>
        </w:rPr>
        <w:br/>
        <w:t>Specific objective 3:</w:t>
      </w:r>
      <w:r w:rsidRPr="00BD7D52">
        <w:t xml:space="preserve"> </w:t>
      </w:r>
      <w:r w:rsidRPr="00BD7D52">
        <w:rPr>
          <w:i/>
        </w:rPr>
        <w:t>Make the idea of Europe more tangible for its citizens by promoting and celebrating Europe's values and achievements, while preserving the memory of its past</w:t>
      </w:r>
    </w:p>
    <w:p w:rsidR="00D42B8C" w:rsidRPr="00BD7D52" w:rsidRDefault="00D42B8C" w:rsidP="00D42B8C">
      <w:pPr>
        <w:spacing w:after="100" w:afterAutospacing="1"/>
      </w:pPr>
      <w:r w:rsidRPr="00BD7D52">
        <w:br/>
        <w:t xml:space="preserve">There is a need for activities addressing the widest possible audience across frontiers, built around shared ideas, values or achievements, and reaching the greatest possible number of Europeans. These activities across Europe have the objective of forging a sense of belonging to common European ideals, adding to the existing sense of national and regional identity. They will contribute to bringing the common cultural heritage to the fore. </w:t>
      </w:r>
    </w:p>
    <w:p w:rsidR="00D42B8C" w:rsidRPr="00BD7D52" w:rsidRDefault="00D42B8C" w:rsidP="00D42B8C">
      <w:pPr>
        <w:rPr>
          <w:i/>
        </w:rPr>
      </w:pPr>
      <w:r w:rsidRPr="00BD7D52">
        <w:rPr>
          <w:u w:val="single"/>
        </w:rPr>
        <w:br/>
        <w:t>Specific objective 4:</w:t>
      </w:r>
      <w:r w:rsidRPr="00BD7D52">
        <w:t xml:space="preserve"> </w:t>
      </w:r>
      <w:r w:rsidRPr="00BD7D52">
        <w:rPr>
          <w:i/>
        </w:rPr>
        <w:t xml:space="preserve">Encourage the balanced integration of citizens and civil society organisations from all Member States, contributing to intercultural dialogue and bringing to the fore both Europe’s diversity and unity, with particular attention to the activities with Member States that have recently joined the European Unio </w:t>
      </w:r>
    </w:p>
    <w:p w:rsidR="00D42B8C" w:rsidRPr="00BD7D52" w:rsidRDefault="00D42B8C" w:rsidP="00D42B8C">
      <w:r w:rsidRPr="00BD7D52">
        <w:br/>
        <w:t>Without strong and full participation from citizens, and civil society organisations from the newer Member States, the development of the European space will be severely compromised. All the previous objectives will therefore take this last objective into account, which will be implemented in all the programme’s activities. Transnational cooperation will play an essential role with regard to this objective.</w:t>
      </w:r>
    </w:p>
    <w:p w:rsidR="00D42B8C" w:rsidRPr="00BD7D52" w:rsidRDefault="00D42B8C" w:rsidP="00D42B8C">
      <w:r w:rsidRPr="00BD7D52">
        <w:t>The above objectives will be implemented via the following sets of actions, presented below with their expected results. The elements of networking and focussing on the multiplier effects, including the use of information and communication technologies, will be important, and will be reflected both in the types of activities and the range of organisations involved. The development of interactions and synergies among the various types of stakeholders involved in the programme will be encouraged. This contributes to the notion of sustainability and building a structure which can encourage the emergence of a European active citizenship beyond the constraints and lifetime of the programme. This therefore involves not only developing and strengthening networks but also the organisations themselves. By bringing together and reflecting diversity of people and organisations, the programme can contribute to the development of a dynamic and innovative society.</w:t>
      </w:r>
    </w:p>
    <w:p w:rsidR="00D42B8C" w:rsidRPr="00BD7D52" w:rsidRDefault="00D42B8C" w:rsidP="00D42B8C">
      <w:r w:rsidRPr="00BD7D52">
        <w:rPr>
          <w:u w:val="single"/>
        </w:rPr>
        <w:t>Action 1:</w:t>
      </w:r>
      <w:r w:rsidRPr="00BD7D52">
        <w:t xml:space="preserve"> Active citizens for Europe</w:t>
      </w:r>
    </w:p>
    <w:p w:rsidR="00D42B8C" w:rsidRPr="00BD7D52" w:rsidRDefault="00D42B8C" w:rsidP="00D42B8C">
      <w:pPr>
        <w:rPr>
          <w:lang w:eastAsia="zh-CN"/>
        </w:rPr>
      </w:pPr>
      <w:r w:rsidRPr="00BD7D52">
        <w:rPr>
          <w:lang w:eastAsia="zh-CN"/>
        </w:rPr>
        <w:t xml:space="preserve">This action forms the part of the programme directed specifically at citizens, either directly or indirectly. These are broken down into two types of activity as follows: </w:t>
      </w:r>
    </w:p>
    <w:p w:rsidR="00D42B8C" w:rsidRPr="00BD7D52" w:rsidRDefault="00D42B8C" w:rsidP="00D42B8C">
      <w:pPr>
        <w:rPr>
          <w:i/>
          <w:lang w:eastAsia="zh-CN"/>
        </w:rPr>
      </w:pPr>
      <w:r w:rsidRPr="00BD7D52">
        <w:rPr>
          <w:i/>
          <w:lang w:eastAsia="zh-CN"/>
        </w:rPr>
        <w:t>- Town twinning</w:t>
      </w:r>
    </w:p>
    <w:p w:rsidR="00D42B8C" w:rsidRPr="00BD7D52" w:rsidRDefault="00D42B8C" w:rsidP="00D42B8C">
      <w:pPr>
        <w:spacing w:after="100" w:afterAutospacing="1"/>
      </w:pPr>
      <w:r w:rsidRPr="00BD7D52">
        <w:t>The measure is aimed at activities that involve or promote direct exchanges between citizens through their participation in town-twinning activities. These activities may be one-off or pilot in nature: t</w:t>
      </w:r>
      <w:r w:rsidRPr="00BD7D52">
        <w:rPr>
          <w:lang w:eastAsia="zh-CN"/>
        </w:rPr>
        <w:t xml:space="preserve">hese will include citizens meeting (approx. 1250/year) and conferences or seminars on subjects of common interest (approx 60/year). They can also take the form of </w:t>
      </w:r>
      <w:r w:rsidRPr="00BD7D52">
        <w:t>structured multi-annual multi-partner agreements which take a more programmed approach (approx. 13/year). This measure will actively contribute to strengthening mutual knowledge and understanding between citizens and between cultures.</w:t>
      </w:r>
    </w:p>
    <w:p w:rsidR="00D42B8C" w:rsidRPr="00BD7D52" w:rsidRDefault="00D42B8C" w:rsidP="00D42B8C">
      <w:pPr>
        <w:spacing w:after="100" w:afterAutospacing="1"/>
      </w:pPr>
      <w:r w:rsidRPr="00BD7D52">
        <w:t xml:space="preserve">For helping in the implementation of this measure, structural support may be provided directly to the Council of European Municipalities and Regions (CEMR), a body pursuing an aim of general European interest, active in the field of town twinning. </w:t>
      </w:r>
    </w:p>
    <w:p w:rsidR="00D42B8C" w:rsidRPr="00BD7D52" w:rsidRDefault="00D42B8C" w:rsidP="00D42B8C">
      <w:pPr>
        <w:rPr>
          <w:i/>
          <w:lang w:eastAsia="zh-CN"/>
        </w:rPr>
      </w:pPr>
      <w:r w:rsidRPr="00BD7D52">
        <w:rPr>
          <w:i/>
          <w:lang w:eastAsia="zh-CN"/>
        </w:rPr>
        <w:t>- Citizens’ projects and support measures</w:t>
      </w:r>
    </w:p>
    <w:p w:rsidR="00D42B8C" w:rsidRPr="00BD7D52" w:rsidRDefault="00D42B8C" w:rsidP="00D42B8C">
      <w:pPr>
        <w:rPr>
          <w:lang w:eastAsia="zh-CN"/>
        </w:rPr>
      </w:pPr>
      <w:r w:rsidRPr="00BD7D52">
        <w:rPr>
          <w:lang w:eastAsia="zh-CN"/>
        </w:rPr>
        <w:t xml:space="preserve">Under this measure, a variety of projects of transnational and cross-sectoral dimension, directly involving citizens, will be supported (approx. 60/year). The scale and scope of such projects will depend on the evolutions within the society and will explore, through innovative approaches, the possible responses to the needs that will have been identified. </w:t>
      </w:r>
      <w:r w:rsidRPr="00BD7D52">
        <w:t>Those projects will gather citizens from different horizons, who will act together or debate on common European issues, hereby developing mutual understanding as well as raising awareness of the process of European integration.</w:t>
      </w:r>
    </w:p>
    <w:p w:rsidR="00D42B8C" w:rsidRPr="00BD7D52" w:rsidRDefault="00D42B8C" w:rsidP="00D42B8C">
      <w:pPr>
        <w:spacing w:after="100" w:afterAutospacing="1"/>
        <w:rPr>
          <w:lang w:eastAsia="zh-CN"/>
        </w:rPr>
      </w:pPr>
      <w:r w:rsidRPr="00BD7D52">
        <w:rPr>
          <w:lang w:eastAsia="zh-CN"/>
        </w:rPr>
        <w:t xml:space="preserve">It also appears necessary to develop support measures to exchange best practices, to pool experiences between stakeholders at the local and regional levels including public authorities, and to develop new skills for example through training, in order to improve citizens’ projects. </w:t>
      </w:r>
    </w:p>
    <w:p w:rsidR="00D42B8C" w:rsidRPr="00BD7D52" w:rsidRDefault="00D42B8C" w:rsidP="00D42B8C">
      <w:pPr>
        <w:spacing w:after="100" w:afterAutospacing="1"/>
      </w:pPr>
      <w:r w:rsidRPr="00BD7D52">
        <w:rPr>
          <w:u w:val="single"/>
        </w:rPr>
        <w:t>Action 2:</w:t>
      </w:r>
      <w:r w:rsidRPr="00BD7D52">
        <w:t xml:space="preserve"> Active civil society in Europe</w:t>
      </w:r>
    </w:p>
    <w:p w:rsidR="00D42B8C" w:rsidRPr="00BD7D52" w:rsidRDefault="00D42B8C" w:rsidP="00D42B8C">
      <w:pPr>
        <w:rPr>
          <w:i/>
          <w:lang w:eastAsia="zh-CN"/>
        </w:rPr>
      </w:pPr>
      <w:r w:rsidRPr="00BD7D52">
        <w:rPr>
          <w:i/>
          <w:lang w:eastAsia="zh-CN"/>
        </w:rPr>
        <w:t>-</w:t>
      </w:r>
      <w:r w:rsidRPr="00BD7D52">
        <w:rPr>
          <w:i/>
          <w:lang w:eastAsia="zh-CN"/>
        </w:rPr>
        <w:tab/>
        <w:t>Structural support to European public policy research organisations (think tanks)</w:t>
      </w:r>
    </w:p>
    <w:p w:rsidR="00D42B8C" w:rsidRPr="00BD7D52" w:rsidRDefault="00D42B8C" w:rsidP="00D42B8C">
      <w:pPr>
        <w:spacing w:after="100" w:afterAutospacing="1"/>
        <w:rPr>
          <w:lang w:eastAsia="zh-CN"/>
        </w:rPr>
      </w:pPr>
      <w:r w:rsidRPr="00BD7D52">
        <w:t xml:space="preserve">Bodies providing new ideas and reflections on European issues are important institutional interlocutors able to provide independent strategic, cross-sectoral recommendations to the EU institutions... They can undertake activities that feed the debate notably on citizenship of the European Union and on European values and cultures. This measure is aimed at strengthening the institutional capacity of those organisations, which are representative, provide real European added value, can bring about important multiplier effects and, finally, are able to cooperate with other beneficiaries of this programme. The strengthening of transeuropean networks </w:t>
      </w:r>
      <w:r w:rsidRPr="00BD7D52">
        <w:rPr>
          <w:lang w:eastAsia="zh-CN"/>
        </w:rPr>
        <w:t xml:space="preserve">(3/year) </w:t>
      </w:r>
      <w:r w:rsidRPr="00BD7D52">
        <w:t>is an important element in this area.</w:t>
      </w:r>
    </w:p>
    <w:p w:rsidR="00D42B8C" w:rsidRPr="00BD7D52" w:rsidRDefault="00D42B8C" w:rsidP="00D42B8C">
      <w:pPr>
        <w:spacing w:after="100" w:afterAutospacing="1"/>
      </w:pPr>
      <w:r w:rsidRPr="00BD7D52">
        <w:t xml:space="preserve">Structural support may be provided directly to the association “Groupement d’études et de recherches Notre Europe”, a body pursuing an aim of general European interest. </w:t>
      </w:r>
    </w:p>
    <w:p w:rsidR="00D42B8C" w:rsidRPr="00BD7D52" w:rsidRDefault="00D42B8C" w:rsidP="00D42B8C">
      <w:pPr>
        <w:rPr>
          <w:i/>
          <w:lang w:eastAsia="zh-CN"/>
        </w:rPr>
      </w:pPr>
      <w:r w:rsidRPr="00BD7D52">
        <w:rPr>
          <w:i/>
          <w:lang w:eastAsia="zh-CN"/>
        </w:rPr>
        <w:t>-</w:t>
      </w:r>
      <w:r w:rsidRPr="00BD7D52">
        <w:rPr>
          <w:i/>
          <w:lang w:eastAsia="zh-CN"/>
        </w:rPr>
        <w:tab/>
        <w:t>Structural support to organisations of civil society at European level</w:t>
      </w:r>
    </w:p>
    <w:p w:rsidR="00D42B8C" w:rsidRPr="00BD7D52" w:rsidRDefault="00D42B8C" w:rsidP="00D42B8C">
      <w:r w:rsidRPr="00BD7D52">
        <w:t xml:space="preserve">Civil society organisations need to exist and to be able to operate and cooperate at European level in a large number of fields of general interest (e.g. common values and heritage, voluntarism, social issues). This measure will provide them with the capacity and stability to act as transnational catalysts for their members and for civil society at European level. The strengthening of transeuropean networks is an important element of this area. </w:t>
      </w:r>
      <w:r w:rsidRPr="00BD7D52">
        <w:rPr>
          <w:lang w:eastAsia="zh-CN"/>
        </w:rPr>
        <w:t>The Commission anticipates to contribute to the operating expenses of approximately 20 networks/year; in order to maximize the cost-effectiveness of this action, a sufficient amount will be allocated to relatively small operating grants (50.000-100.000 €).</w:t>
      </w:r>
    </w:p>
    <w:p w:rsidR="00D42B8C" w:rsidRPr="00BD7D52" w:rsidRDefault="00D42B8C" w:rsidP="00D42B8C">
      <w:pPr>
        <w:spacing w:after="100" w:afterAutospacing="1"/>
        <w:rPr>
          <w:rFonts w:ascii="Georgia" w:hAnsi="Georgia"/>
          <w:sz w:val="22"/>
        </w:rPr>
      </w:pPr>
      <w:r w:rsidRPr="00BD7D52">
        <w:t xml:space="preserve">Structural support may be provided directly to two bodies pursuing an aim of general European interest: the </w:t>
      </w:r>
      <w:r w:rsidRPr="00BD7D52">
        <w:rPr>
          <w:bCs/>
        </w:rPr>
        <w:t>Platform of European Social NGOs</w:t>
      </w:r>
      <w:r w:rsidRPr="00BD7D52">
        <w:t xml:space="preserve"> and the </w:t>
      </w:r>
      <w:r w:rsidRPr="00BD7D52">
        <w:rPr>
          <w:bCs/>
        </w:rPr>
        <w:t>European Movement.</w:t>
      </w:r>
    </w:p>
    <w:p w:rsidR="00D42B8C" w:rsidRPr="00BD7D52" w:rsidRDefault="00D42B8C" w:rsidP="00D42B8C">
      <w:r w:rsidRPr="00BD7D52">
        <w:rPr>
          <w:lang w:eastAsia="zh-CN"/>
        </w:rPr>
        <w:t>-</w:t>
      </w:r>
      <w:r w:rsidRPr="00BD7D52">
        <w:rPr>
          <w:lang w:eastAsia="zh-CN"/>
        </w:rPr>
        <w:tab/>
      </w:r>
      <w:r w:rsidRPr="00BD7D52">
        <w:rPr>
          <w:i/>
        </w:rPr>
        <w:t>Support to projects initiated by civil society organisations</w:t>
      </w:r>
    </w:p>
    <w:p w:rsidR="00D42B8C" w:rsidRPr="00BD7D52" w:rsidRDefault="00D42B8C" w:rsidP="00D42B8C">
      <w:pPr>
        <w:rPr>
          <w:lang w:eastAsia="zh-CN"/>
        </w:rPr>
      </w:pPr>
      <w:r w:rsidRPr="00BD7D52">
        <w:t xml:space="preserve">Civil society organisations, such as non-governmental organisations, trade unions, federations, think tanks, etc., can, through debate, publications, advocacy and other concrete transnational projects, involve citizens or represent their interests. Introducing or building on a European dimension in the activities of civil society organisations will enable them to enhance their capacities and reach wider audiences. Direct cooperation among civil society organisations from different Member States will contribute to mutual understanding for the different cultures and point of views and to the identification of shared concerns and values. </w:t>
      </w:r>
      <w:r w:rsidRPr="00BD7D52">
        <w:rPr>
          <w:lang w:eastAsia="zh-CN"/>
        </w:rPr>
        <w:t>Approx. 125 projects will be funded each year to that end.</w:t>
      </w:r>
    </w:p>
    <w:p w:rsidR="00D42B8C" w:rsidRPr="00BD7D52" w:rsidRDefault="00D42B8C" w:rsidP="00D42B8C">
      <w:r w:rsidRPr="00BD7D52">
        <w:rPr>
          <w:u w:val="single"/>
        </w:rPr>
        <w:t>Action 3</w:t>
      </w:r>
      <w:r w:rsidRPr="00BD7D52">
        <w:t xml:space="preserve">: Together for Europe </w:t>
      </w:r>
    </w:p>
    <w:p w:rsidR="00D42B8C" w:rsidRPr="00BD7D52" w:rsidRDefault="00D42B8C" w:rsidP="00D42B8C">
      <w:pPr>
        <w:rPr>
          <w:i/>
          <w:lang w:eastAsia="zh-CN"/>
        </w:rPr>
      </w:pPr>
      <w:r w:rsidRPr="00BD7D52">
        <w:rPr>
          <w:i/>
          <w:lang w:eastAsia="zh-CN"/>
        </w:rPr>
        <w:t>- High-visibility events</w:t>
      </w:r>
    </w:p>
    <w:p w:rsidR="00D42B8C" w:rsidRPr="00BD7D52" w:rsidRDefault="00D42B8C" w:rsidP="00D42B8C">
      <w:pPr>
        <w:rPr>
          <w:lang w:eastAsia="zh-CN"/>
        </w:rPr>
      </w:pPr>
      <w:r w:rsidRPr="00BD7D52">
        <w:rPr>
          <w:lang w:eastAsia="zh-CN"/>
        </w:rPr>
        <w:t xml:space="preserve">This measure will support events (approx. 5/year) organised by or in cooperation with the European Commission, which are substantial in scale and scope, strike a significant chord with the peoples of Europe, help to increase their sense of belonging to the same community, make them aware of the history, achievements and values of the European Union, involve them in intercultural dialogue and contribute to the development of their European identity. </w:t>
      </w:r>
    </w:p>
    <w:p w:rsidR="00D42B8C" w:rsidRPr="00BD7D52" w:rsidRDefault="00D42B8C" w:rsidP="00D42B8C">
      <w:pPr>
        <w:rPr>
          <w:i/>
          <w:lang w:eastAsia="zh-CN"/>
        </w:rPr>
      </w:pPr>
      <w:r w:rsidRPr="00BD7D52">
        <w:rPr>
          <w:i/>
          <w:lang w:eastAsia="zh-CN"/>
        </w:rPr>
        <w:t>- Studies</w:t>
      </w:r>
    </w:p>
    <w:p w:rsidR="00D42B8C" w:rsidRPr="00BD7D52" w:rsidRDefault="00D42B8C" w:rsidP="00D42B8C">
      <w:pPr>
        <w:rPr>
          <w:lang w:eastAsia="zh-CN"/>
        </w:rPr>
      </w:pPr>
      <w:r w:rsidRPr="00BD7D52">
        <w:rPr>
          <w:lang w:eastAsia="zh-CN"/>
        </w:rPr>
        <w:t xml:space="preserve">In order to get a better understanding of active citizenship at European level, the Commission will carry out studies, surveys and opinion polls (Eurobarometer) (2 /year). </w:t>
      </w:r>
    </w:p>
    <w:p w:rsidR="00D42B8C" w:rsidRPr="00BD7D52" w:rsidRDefault="00D42B8C" w:rsidP="00D42B8C">
      <w:pPr>
        <w:rPr>
          <w:i/>
          <w:lang w:eastAsia="zh-CN"/>
        </w:rPr>
      </w:pPr>
      <w:r w:rsidRPr="00BD7D52">
        <w:rPr>
          <w:i/>
          <w:lang w:eastAsia="zh-CN"/>
        </w:rPr>
        <w:t>- Information and dissemination tools</w:t>
      </w:r>
    </w:p>
    <w:p w:rsidR="00D42B8C" w:rsidRPr="00BD7D52" w:rsidRDefault="00D42B8C" w:rsidP="00D42B8C">
      <w:r w:rsidRPr="00BD7D52">
        <w:t xml:space="preserve">The focus on citizens and the variety of initiatives in the field of active citizenship call for comprehensive information on the various activities of the programme, on other European actions related to citizenship and on other relevant initiatives to be provided through an Internet portal and other tools. </w:t>
      </w:r>
    </w:p>
    <w:p w:rsidR="00D42B8C" w:rsidRPr="00BD7D52" w:rsidRDefault="00D42B8C" w:rsidP="00D42B8C">
      <w:r w:rsidRPr="00BD7D52">
        <w:t xml:space="preserve">Structural support may be provided directly to the “Association Jean Monnet” and to the “Centre européen Robert Schuman”, both bodies pursuing an aim of general European interest. </w:t>
      </w:r>
    </w:p>
    <w:p w:rsidR="00D42B8C" w:rsidRPr="00BD7D52" w:rsidRDefault="00D42B8C" w:rsidP="00D42B8C">
      <w:r w:rsidRPr="00BD7D52">
        <w:br w:type="page"/>
        <w:t xml:space="preserve">The following table presents </w:t>
      </w:r>
      <w:r w:rsidRPr="00BD7D52">
        <w:rPr>
          <w:b/>
        </w:rPr>
        <w:t>the indicators planned</w:t>
      </w:r>
      <w:r w:rsidRPr="00BD7D52">
        <w:t xml:space="preserve"> for measuring the results and impact of the programme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D42B8C" w:rsidRPr="00BD7D52">
        <w:tblPrEx>
          <w:tblCellMar>
            <w:top w:w="0" w:type="dxa"/>
            <w:bottom w:w="0" w:type="dxa"/>
          </w:tblCellMar>
        </w:tblPrEx>
        <w:trPr>
          <w:cantSplit/>
        </w:trPr>
        <w:tc>
          <w:tcPr>
            <w:tcW w:w="4261" w:type="dxa"/>
            <w:tcBorders>
              <w:top w:val="single" w:sz="12" w:space="0" w:color="auto"/>
              <w:bottom w:val="single" w:sz="12" w:space="0" w:color="auto"/>
            </w:tcBorders>
          </w:tcPr>
          <w:p w:rsidR="00D42B8C" w:rsidRPr="00BD7D52" w:rsidRDefault="00D42B8C" w:rsidP="00D42B8C">
            <w:pPr>
              <w:keepNext/>
              <w:spacing w:before="60" w:after="60"/>
              <w:rPr>
                <w:b/>
              </w:rPr>
            </w:pPr>
            <w:r w:rsidRPr="00BD7D52">
              <w:rPr>
                <w:b/>
              </w:rPr>
              <w:t>Objectives</w:t>
            </w:r>
          </w:p>
        </w:tc>
        <w:tc>
          <w:tcPr>
            <w:tcW w:w="4261" w:type="dxa"/>
            <w:tcBorders>
              <w:top w:val="single" w:sz="12" w:space="0" w:color="auto"/>
              <w:bottom w:val="single" w:sz="12" w:space="0" w:color="auto"/>
            </w:tcBorders>
          </w:tcPr>
          <w:p w:rsidR="00D42B8C" w:rsidRPr="00BD7D52" w:rsidRDefault="00D42B8C" w:rsidP="00D42B8C">
            <w:pPr>
              <w:keepNext/>
              <w:spacing w:before="60" w:after="60"/>
              <w:rPr>
                <w:b/>
              </w:rPr>
            </w:pPr>
            <w:r w:rsidRPr="00BD7D52">
              <w:rPr>
                <w:b/>
              </w:rPr>
              <w:t>Indicators</w:t>
            </w:r>
          </w:p>
        </w:tc>
      </w:tr>
      <w:tr w:rsidR="00D42B8C" w:rsidRPr="00BD7D52">
        <w:tblPrEx>
          <w:tblCellMar>
            <w:top w:w="0" w:type="dxa"/>
            <w:bottom w:w="0" w:type="dxa"/>
          </w:tblCellMar>
        </w:tblPrEx>
        <w:trPr>
          <w:cantSplit/>
        </w:trPr>
        <w:tc>
          <w:tcPr>
            <w:tcW w:w="4261" w:type="dxa"/>
            <w:tcBorders>
              <w:top w:val="single" w:sz="12" w:space="0" w:color="auto"/>
              <w:bottom w:val="single" w:sz="12" w:space="0" w:color="auto"/>
            </w:tcBorders>
          </w:tcPr>
          <w:p w:rsidR="00D42B8C" w:rsidRPr="00BD7D52" w:rsidRDefault="00D42B8C" w:rsidP="00D42B8C">
            <w:pPr>
              <w:keepNext/>
              <w:spacing w:before="60" w:after="60"/>
              <w:rPr>
                <w:b/>
                <w:i/>
              </w:rPr>
            </w:pPr>
            <w:r w:rsidRPr="00BD7D52">
              <w:rPr>
                <w:b/>
                <w:i/>
              </w:rPr>
              <w:t>General</w:t>
            </w:r>
          </w:p>
          <w:p w:rsidR="00D42B8C" w:rsidRPr="00BD7D52" w:rsidRDefault="00D42B8C" w:rsidP="00D42B8C">
            <w:pPr>
              <w:keepNext/>
              <w:spacing w:before="60" w:after="60"/>
              <w:rPr>
                <w:b/>
                <w:i/>
              </w:rPr>
            </w:pPr>
            <w:r w:rsidRPr="00BD7D52">
              <w:rPr>
                <w:b/>
                <w:i/>
              </w:rPr>
              <w:t>The general objectives are to contribute to:</w:t>
            </w:r>
          </w:p>
        </w:tc>
        <w:tc>
          <w:tcPr>
            <w:tcW w:w="4261" w:type="dxa"/>
            <w:tcBorders>
              <w:top w:val="single" w:sz="12" w:space="0" w:color="auto"/>
              <w:bottom w:val="single" w:sz="12" w:space="0" w:color="auto"/>
            </w:tcBorders>
          </w:tcPr>
          <w:p w:rsidR="00D42B8C" w:rsidRPr="00BD7D52" w:rsidRDefault="00D42B8C" w:rsidP="00D42B8C">
            <w:pPr>
              <w:keepNext/>
              <w:spacing w:before="60" w:after="60"/>
              <w:rPr>
                <w:b/>
                <w:i/>
              </w:rPr>
            </w:pPr>
          </w:p>
        </w:tc>
      </w:tr>
      <w:tr w:rsidR="00D42B8C" w:rsidRPr="00BD7D52">
        <w:tblPrEx>
          <w:tblCellMar>
            <w:top w:w="0" w:type="dxa"/>
            <w:bottom w:w="0" w:type="dxa"/>
          </w:tblCellMar>
        </w:tblPrEx>
        <w:trPr>
          <w:cantSplit/>
        </w:trPr>
        <w:tc>
          <w:tcPr>
            <w:tcW w:w="4261" w:type="dxa"/>
            <w:tcBorders>
              <w:top w:val="single" w:sz="12" w:space="0" w:color="auto"/>
            </w:tcBorders>
          </w:tcPr>
          <w:p w:rsidR="00D42B8C" w:rsidRPr="00BD7D52" w:rsidRDefault="00D42B8C" w:rsidP="00D42B8C">
            <w:r w:rsidRPr="00BD7D52">
              <w:t xml:space="preserve">Giving citizens the opportunity to interact and participate in constructing an ever closer Europe, united in and enriched through its cultural diversity </w:t>
            </w:r>
          </w:p>
        </w:tc>
        <w:tc>
          <w:tcPr>
            <w:tcW w:w="4261" w:type="dxa"/>
            <w:tcBorders>
              <w:top w:val="single" w:sz="12" w:space="0" w:color="auto"/>
              <w:bottom w:val="single" w:sz="12" w:space="0" w:color="auto"/>
            </w:tcBorders>
          </w:tcPr>
          <w:p w:rsidR="00D42B8C" w:rsidRPr="00BD7D52" w:rsidRDefault="00D42B8C" w:rsidP="00D42B8C">
            <w:pPr>
              <w:keepNext/>
              <w:numPr>
                <w:ilvl w:val="0"/>
                <w:numId w:val="42"/>
              </w:numPr>
              <w:spacing w:before="60" w:after="60"/>
            </w:pPr>
            <w:r w:rsidRPr="00BD7D52">
              <w:t>Change in behaviour of programme participants</w:t>
            </w:r>
          </w:p>
        </w:tc>
      </w:tr>
      <w:tr w:rsidR="00D42B8C" w:rsidRPr="00BD7D52">
        <w:tblPrEx>
          <w:tblCellMar>
            <w:top w:w="0" w:type="dxa"/>
            <w:bottom w:w="0" w:type="dxa"/>
          </w:tblCellMar>
        </w:tblPrEx>
        <w:trPr>
          <w:cantSplit/>
        </w:trPr>
        <w:tc>
          <w:tcPr>
            <w:tcW w:w="4261" w:type="dxa"/>
            <w:tcBorders>
              <w:top w:val="single" w:sz="12" w:space="0" w:color="auto"/>
            </w:tcBorders>
          </w:tcPr>
          <w:p w:rsidR="00D42B8C" w:rsidRPr="00BD7D52" w:rsidRDefault="00D42B8C" w:rsidP="00D42B8C">
            <w:r w:rsidRPr="00BD7D52">
              <w:t>Forging a European identity, based on recognised common values, history and culture</w:t>
            </w:r>
          </w:p>
        </w:tc>
        <w:tc>
          <w:tcPr>
            <w:tcW w:w="4261" w:type="dxa"/>
            <w:tcBorders>
              <w:top w:val="single" w:sz="12" w:space="0" w:color="auto"/>
              <w:bottom w:val="single" w:sz="12" w:space="0" w:color="auto"/>
            </w:tcBorders>
          </w:tcPr>
          <w:p w:rsidR="00D42B8C" w:rsidRPr="00BD7D52" w:rsidRDefault="00D42B8C" w:rsidP="00D42B8C">
            <w:pPr>
              <w:keepNext/>
              <w:numPr>
                <w:ilvl w:val="0"/>
                <w:numId w:val="42"/>
              </w:numPr>
              <w:spacing w:before="60" w:after="60"/>
            </w:pPr>
            <w:r w:rsidRPr="00BD7D52">
              <w:t>Change in perceptions of programme participants</w:t>
            </w:r>
          </w:p>
        </w:tc>
      </w:tr>
      <w:tr w:rsidR="00D42B8C" w:rsidRPr="00BD7D52">
        <w:tblPrEx>
          <w:tblCellMar>
            <w:top w:w="0" w:type="dxa"/>
            <w:bottom w:w="0" w:type="dxa"/>
          </w:tblCellMar>
        </w:tblPrEx>
        <w:trPr>
          <w:cantSplit/>
        </w:trPr>
        <w:tc>
          <w:tcPr>
            <w:tcW w:w="4261" w:type="dxa"/>
            <w:tcBorders>
              <w:top w:val="single" w:sz="12" w:space="0" w:color="auto"/>
            </w:tcBorders>
          </w:tcPr>
          <w:p w:rsidR="00D42B8C" w:rsidRPr="00BD7D52" w:rsidRDefault="00D42B8C" w:rsidP="00D42B8C">
            <w:r w:rsidRPr="00BD7D52">
              <w:t xml:space="preserve">Enhancing mutual understanding between European citizens respecting and celebrating cultural diversity, while contributing to intercultural dialogue </w:t>
            </w:r>
          </w:p>
        </w:tc>
        <w:tc>
          <w:tcPr>
            <w:tcW w:w="4261" w:type="dxa"/>
            <w:tcBorders>
              <w:top w:val="single" w:sz="12" w:space="0" w:color="auto"/>
              <w:bottom w:val="single" w:sz="12" w:space="0" w:color="auto"/>
            </w:tcBorders>
          </w:tcPr>
          <w:p w:rsidR="00D42B8C" w:rsidRPr="00BD7D52" w:rsidRDefault="00D42B8C" w:rsidP="00D42B8C">
            <w:pPr>
              <w:keepNext/>
              <w:numPr>
                <w:ilvl w:val="0"/>
                <w:numId w:val="42"/>
              </w:numPr>
              <w:spacing w:before="60" w:after="60"/>
            </w:pPr>
            <w:r w:rsidRPr="00BD7D52">
              <w:t>Change in attitudes of programme participants</w:t>
            </w:r>
          </w:p>
        </w:tc>
      </w:tr>
      <w:tr w:rsidR="00D42B8C" w:rsidRPr="00BD7D52">
        <w:tblPrEx>
          <w:tblCellMar>
            <w:top w:w="0" w:type="dxa"/>
            <w:bottom w:w="0" w:type="dxa"/>
          </w:tblCellMar>
        </w:tblPrEx>
        <w:trPr>
          <w:cantSplit/>
        </w:trPr>
        <w:tc>
          <w:tcPr>
            <w:tcW w:w="4261" w:type="dxa"/>
            <w:tcBorders>
              <w:top w:val="single" w:sz="12" w:space="0" w:color="auto"/>
              <w:bottom w:val="single" w:sz="12" w:space="0" w:color="auto"/>
            </w:tcBorders>
          </w:tcPr>
          <w:p w:rsidR="00D42B8C" w:rsidRPr="00BD7D52" w:rsidRDefault="00D42B8C" w:rsidP="00D42B8C">
            <w:pPr>
              <w:keepNext/>
              <w:spacing w:before="60" w:after="60"/>
              <w:rPr>
                <w:b/>
                <w:i/>
              </w:rPr>
            </w:pPr>
            <w:r w:rsidRPr="00BD7D52">
              <w:rPr>
                <w:b/>
                <w:i/>
              </w:rPr>
              <w:t>Specific</w:t>
            </w:r>
          </w:p>
        </w:tc>
        <w:tc>
          <w:tcPr>
            <w:tcW w:w="4261" w:type="dxa"/>
            <w:tcBorders>
              <w:top w:val="single" w:sz="12" w:space="0" w:color="auto"/>
              <w:bottom w:val="single" w:sz="12" w:space="0" w:color="auto"/>
            </w:tcBorders>
          </w:tcPr>
          <w:p w:rsidR="00D42B8C" w:rsidRPr="00BD7D52" w:rsidRDefault="00D42B8C" w:rsidP="00D42B8C">
            <w:pPr>
              <w:keepNext/>
              <w:spacing w:before="60" w:after="60"/>
              <w:rPr>
                <w:b/>
                <w:i/>
              </w:rPr>
            </w:pPr>
            <w:r w:rsidRPr="00BD7D52">
              <w:rPr>
                <w:b/>
                <w:i/>
              </w:rPr>
              <w:t>Indicators</w:t>
            </w:r>
          </w:p>
        </w:tc>
      </w:tr>
      <w:tr w:rsidR="00D42B8C" w:rsidRPr="00BD7D52">
        <w:tblPrEx>
          <w:tblCellMar>
            <w:top w:w="0" w:type="dxa"/>
            <w:bottom w:w="0" w:type="dxa"/>
          </w:tblCellMar>
        </w:tblPrEx>
        <w:trPr>
          <w:cantSplit/>
        </w:trPr>
        <w:tc>
          <w:tcPr>
            <w:tcW w:w="4261" w:type="dxa"/>
            <w:tcBorders>
              <w:top w:val="single" w:sz="12" w:space="0" w:color="auto"/>
            </w:tcBorders>
          </w:tcPr>
          <w:p w:rsidR="00D42B8C" w:rsidRPr="00BD7D52" w:rsidRDefault="00D42B8C" w:rsidP="00D42B8C">
            <w:r w:rsidRPr="00BD7D52">
              <w:t xml:space="preserve">Bring together people from local communities across Europe to share and exchange experiences, opinions and values, to learn from history and to build for the future </w:t>
            </w:r>
          </w:p>
          <w:p w:rsidR="00D42B8C" w:rsidRPr="00BD7D52" w:rsidRDefault="00D42B8C" w:rsidP="00D42B8C">
            <w:pPr>
              <w:keepNext/>
              <w:spacing w:before="60" w:after="60"/>
            </w:pPr>
          </w:p>
        </w:tc>
        <w:tc>
          <w:tcPr>
            <w:tcW w:w="4261" w:type="dxa"/>
            <w:tcBorders>
              <w:top w:val="single" w:sz="12" w:space="0" w:color="auto"/>
            </w:tcBorders>
          </w:tcPr>
          <w:p w:rsidR="00D42B8C" w:rsidRPr="00BD7D52" w:rsidRDefault="00D42B8C" w:rsidP="00D42B8C">
            <w:pPr>
              <w:keepNext/>
              <w:numPr>
                <w:ilvl w:val="0"/>
                <w:numId w:val="43"/>
              </w:numPr>
              <w:spacing w:before="60" w:after="60"/>
            </w:pPr>
            <w:r w:rsidRPr="00BD7D52">
              <w:t>Proportion of launched/completed projects that specifically seek/sought to bring citizens together</w:t>
            </w:r>
          </w:p>
          <w:p w:rsidR="00D42B8C" w:rsidRPr="00BD7D52" w:rsidRDefault="00D42B8C" w:rsidP="00D42B8C">
            <w:pPr>
              <w:keepNext/>
              <w:numPr>
                <w:ilvl w:val="0"/>
                <w:numId w:val="43"/>
              </w:numPr>
              <w:spacing w:before="60" w:after="60"/>
            </w:pPr>
            <w:r w:rsidRPr="00BD7D52">
              <w:t>Number of citizens taking part, via the medium of the programme, in exchanges and collaborations</w:t>
            </w:r>
          </w:p>
          <w:p w:rsidR="00D42B8C" w:rsidRPr="00BD7D52" w:rsidRDefault="00D42B8C" w:rsidP="00D42B8C">
            <w:pPr>
              <w:keepNext/>
              <w:numPr>
                <w:ilvl w:val="0"/>
                <w:numId w:val="43"/>
              </w:numPr>
              <w:spacing w:before="60" w:after="60"/>
            </w:pPr>
            <w:r w:rsidRPr="00BD7D52">
              <w:t>Number of communities taking part, via the medium of the programme, in exchanges and collaborations</w:t>
            </w:r>
          </w:p>
          <w:p w:rsidR="00D42B8C" w:rsidRPr="00BD7D52" w:rsidRDefault="00D42B8C" w:rsidP="00D42B8C">
            <w:pPr>
              <w:keepNext/>
              <w:numPr>
                <w:ilvl w:val="0"/>
                <w:numId w:val="43"/>
              </w:numPr>
              <w:spacing w:before="60" w:after="60"/>
            </w:pPr>
            <w:r w:rsidRPr="00BD7D52">
              <w:t>Proportion of relevant completed projects that, if not funded by the programme, would probably not have been undertaken (based on survey of participants)</w:t>
            </w:r>
          </w:p>
        </w:tc>
      </w:tr>
      <w:tr w:rsidR="00D42B8C" w:rsidRPr="00BD7D52">
        <w:tblPrEx>
          <w:tblCellMar>
            <w:top w:w="0" w:type="dxa"/>
            <w:bottom w:w="0" w:type="dxa"/>
          </w:tblCellMar>
        </w:tblPrEx>
        <w:trPr>
          <w:cantSplit/>
        </w:trPr>
        <w:tc>
          <w:tcPr>
            <w:tcW w:w="4261" w:type="dxa"/>
          </w:tcPr>
          <w:p w:rsidR="00D42B8C" w:rsidRPr="00BD7D52" w:rsidRDefault="00D42B8C" w:rsidP="00D42B8C">
            <w:r w:rsidRPr="00BD7D52">
              <w:t xml:space="preserve">Foster action, debate and reflection related to European citizenship through cooperation between civil society organisations at European level </w:t>
            </w:r>
          </w:p>
          <w:p w:rsidR="00D42B8C" w:rsidRPr="00BD7D52" w:rsidRDefault="00D42B8C" w:rsidP="00D42B8C">
            <w:pPr>
              <w:keepNext/>
              <w:spacing w:before="60" w:after="60"/>
            </w:pPr>
          </w:p>
        </w:tc>
        <w:tc>
          <w:tcPr>
            <w:tcW w:w="4261" w:type="dxa"/>
          </w:tcPr>
          <w:p w:rsidR="00D42B8C" w:rsidRPr="00BD7D52" w:rsidRDefault="00D42B8C" w:rsidP="00D42B8C">
            <w:pPr>
              <w:keepNext/>
              <w:numPr>
                <w:ilvl w:val="0"/>
                <w:numId w:val="43"/>
              </w:numPr>
              <w:spacing w:before="60" w:after="60"/>
            </w:pPr>
            <w:r w:rsidRPr="00BD7D52">
              <w:t>Proportion of launched/completed projects that specifically seek/sought to facilitate a structured and dynamic civil society</w:t>
            </w:r>
          </w:p>
          <w:p w:rsidR="00D42B8C" w:rsidRPr="00BD7D52" w:rsidRDefault="00D42B8C" w:rsidP="00D42B8C">
            <w:pPr>
              <w:keepNext/>
              <w:numPr>
                <w:ilvl w:val="0"/>
                <w:numId w:val="43"/>
              </w:numPr>
              <w:spacing w:before="60" w:after="60"/>
            </w:pPr>
            <w:r w:rsidRPr="00BD7D52">
              <w:t>Extent of new knowledge and ideas which have been developed with the support of the programme</w:t>
            </w:r>
          </w:p>
          <w:p w:rsidR="00D42B8C" w:rsidRPr="00BD7D52" w:rsidRDefault="00D42B8C" w:rsidP="00D42B8C">
            <w:pPr>
              <w:keepNext/>
              <w:numPr>
                <w:ilvl w:val="0"/>
                <w:numId w:val="43"/>
              </w:numPr>
              <w:spacing w:before="60" w:after="60"/>
            </w:pPr>
            <w:r w:rsidRPr="00BD7D52">
              <w:t>Proportion of relevant projects that, if not funded by the programme, would probably not have been implemented (based on survey of participants)</w:t>
            </w:r>
          </w:p>
        </w:tc>
      </w:tr>
      <w:tr w:rsidR="00D42B8C" w:rsidRPr="00BD7D52">
        <w:tblPrEx>
          <w:tblCellMar>
            <w:top w:w="0" w:type="dxa"/>
            <w:bottom w:w="0" w:type="dxa"/>
          </w:tblCellMar>
        </w:tblPrEx>
        <w:trPr>
          <w:cantSplit/>
        </w:trPr>
        <w:tc>
          <w:tcPr>
            <w:tcW w:w="4261" w:type="dxa"/>
            <w:tcBorders>
              <w:bottom w:val="single" w:sz="12" w:space="0" w:color="auto"/>
            </w:tcBorders>
          </w:tcPr>
          <w:p w:rsidR="00D42B8C" w:rsidRPr="00BD7D52" w:rsidRDefault="00D42B8C" w:rsidP="00D42B8C">
            <w:r w:rsidRPr="00BD7D52">
              <w:t>Make the idea of Europe more tangible for its citizens by promoting and celebrating Europe's values and achievements, while preserving the memory of its past</w:t>
            </w:r>
          </w:p>
        </w:tc>
        <w:tc>
          <w:tcPr>
            <w:tcW w:w="4261" w:type="dxa"/>
            <w:tcBorders>
              <w:bottom w:val="single" w:sz="12" w:space="0" w:color="auto"/>
            </w:tcBorders>
          </w:tcPr>
          <w:p w:rsidR="00D42B8C" w:rsidRPr="00BD7D52" w:rsidRDefault="00D42B8C" w:rsidP="00D42B8C">
            <w:pPr>
              <w:keepNext/>
              <w:numPr>
                <w:ilvl w:val="0"/>
                <w:numId w:val="43"/>
              </w:numPr>
              <w:spacing w:before="60" w:after="60"/>
            </w:pPr>
            <w:r w:rsidRPr="00BD7D52">
              <w:t xml:space="preserve">Press and media coverage of the events – qualitative and quantitative </w:t>
            </w:r>
          </w:p>
        </w:tc>
      </w:tr>
      <w:tr w:rsidR="00D42B8C" w:rsidRPr="00BD7D52">
        <w:tblPrEx>
          <w:tblCellMar>
            <w:top w:w="0" w:type="dxa"/>
            <w:bottom w:w="0" w:type="dxa"/>
          </w:tblCellMar>
        </w:tblPrEx>
        <w:trPr>
          <w:cantSplit/>
        </w:trPr>
        <w:tc>
          <w:tcPr>
            <w:tcW w:w="4261" w:type="dxa"/>
            <w:tcBorders>
              <w:bottom w:val="single" w:sz="12" w:space="0" w:color="auto"/>
            </w:tcBorders>
          </w:tcPr>
          <w:p w:rsidR="00D42B8C" w:rsidRPr="00BD7D52" w:rsidRDefault="00D42B8C" w:rsidP="00D42B8C">
            <w:r w:rsidRPr="00BD7D52">
              <w:t xml:space="preserve">Encourage the balanced integration of citizens and civil society organisations from all Member States, contributing to intercultural dialogue and bringing to the fore both Europe’s diversity and unity, with particular attention to the activities with Member States that have recently joined the European Union </w:t>
            </w:r>
          </w:p>
          <w:p w:rsidR="00D42B8C" w:rsidRPr="00BD7D52" w:rsidRDefault="00D42B8C" w:rsidP="00D42B8C">
            <w:pPr>
              <w:keepNext/>
              <w:spacing w:before="60" w:after="60"/>
            </w:pPr>
          </w:p>
        </w:tc>
        <w:tc>
          <w:tcPr>
            <w:tcW w:w="4261" w:type="dxa"/>
            <w:tcBorders>
              <w:bottom w:val="single" w:sz="12" w:space="0" w:color="auto"/>
            </w:tcBorders>
          </w:tcPr>
          <w:p w:rsidR="00D42B8C" w:rsidRPr="00BD7D52" w:rsidRDefault="00D42B8C" w:rsidP="00D42B8C">
            <w:pPr>
              <w:keepNext/>
              <w:numPr>
                <w:ilvl w:val="0"/>
                <w:numId w:val="43"/>
              </w:numPr>
              <w:spacing w:before="60" w:after="60"/>
            </w:pPr>
            <w:r w:rsidRPr="00BD7D52">
              <w:t>Proportion of launched/completed projects that specifically seek/sought to bring organisations together</w:t>
            </w:r>
          </w:p>
          <w:p w:rsidR="00D42B8C" w:rsidRPr="00BD7D52" w:rsidRDefault="00D42B8C" w:rsidP="00D42B8C">
            <w:pPr>
              <w:keepNext/>
              <w:numPr>
                <w:ilvl w:val="0"/>
                <w:numId w:val="43"/>
              </w:numPr>
              <w:spacing w:before="60" w:after="60"/>
            </w:pPr>
            <w:r w:rsidRPr="00BD7D52">
              <w:t>Proportion of launched/completed projects that specifically seek/sought to involvement of new Member State and candidate country organisations and citizens</w:t>
            </w:r>
          </w:p>
          <w:p w:rsidR="00D42B8C" w:rsidRPr="00BD7D52" w:rsidRDefault="00D42B8C" w:rsidP="00D42B8C">
            <w:pPr>
              <w:keepNext/>
              <w:numPr>
                <w:ilvl w:val="0"/>
                <w:numId w:val="43"/>
              </w:numPr>
              <w:spacing w:before="60" w:after="60"/>
            </w:pPr>
            <w:r w:rsidRPr="00BD7D52">
              <w:t>Increase in involvement in transnational activities by participants from new Member States and the candidate countries</w:t>
            </w:r>
          </w:p>
          <w:p w:rsidR="00D42B8C" w:rsidRPr="00BD7D52" w:rsidRDefault="00D42B8C" w:rsidP="00D42B8C">
            <w:pPr>
              <w:keepNext/>
              <w:numPr>
                <w:ilvl w:val="0"/>
                <w:numId w:val="43"/>
              </w:numPr>
              <w:spacing w:before="60" w:after="60"/>
            </w:pPr>
            <w:r w:rsidRPr="00BD7D52">
              <w:t>Proportion of relevant projects that, if not funded by the programme, would probably not have been implemented (based on survey of participants)</w:t>
            </w:r>
          </w:p>
        </w:tc>
      </w:tr>
      <w:tr w:rsidR="00D42B8C" w:rsidRPr="00BD7D52">
        <w:tblPrEx>
          <w:tblCellMar>
            <w:top w:w="0" w:type="dxa"/>
            <w:bottom w:w="0" w:type="dxa"/>
          </w:tblCellMar>
        </w:tblPrEx>
        <w:trPr>
          <w:cantSplit/>
        </w:trPr>
        <w:tc>
          <w:tcPr>
            <w:tcW w:w="4261" w:type="dxa"/>
            <w:tcBorders>
              <w:top w:val="single" w:sz="12" w:space="0" w:color="auto"/>
              <w:bottom w:val="single" w:sz="12" w:space="0" w:color="auto"/>
            </w:tcBorders>
          </w:tcPr>
          <w:p w:rsidR="00D42B8C" w:rsidRPr="00BD7D52" w:rsidRDefault="00D42B8C" w:rsidP="00D42B8C">
            <w:pPr>
              <w:keepNext/>
              <w:spacing w:before="60" w:after="60"/>
              <w:rPr>
                <w:b/>
                <w:i/>
              </w:rPr>
            </w:pPr>
            <w:r w:rsidRPr="00BD7D52">
              <w:rPr>
                <w:b/>
                <w:i/>
              </w:rPr>
              <w:t>Operational</w:t>
            </w:r>
          </w:p>
        </w:tc>
        <w:tc>
          <w:tcPr>
            <w:tcW w:w="4261" w:type="dxa"/>
            <w:tcBorders>
              <w:top w:val="single" w:sz="12" w:space="0" w:color="auto"/>
              <w:bottom w:val="single" w:sz="12" w:space="0" w:color="auto"/>
            </w:tcBorders>
          </w:tcPr>
          <w:p w:rsidR="00D42B8C" w:rsidRPr="00BD7D52" w:rsidRDefault="00D42B8C" w:rsidP="00D42B8C">
            <w:pPr>
              <w:keepNext/>
              <w:spacing w:before="60" w:after="60"/>
              <w:rPr>
                <w:b/>
                <w:i/>
              </w:rPr>
            </w:pPr>
            <w:r w:rsidRPr="00BD7D52">
              <w:rPr>
                <w:b/>
                <w:i/>
              </w:rPr>
              <w:t>Indicators</w:t>
            </w:r>
          </w:p>
        </w:tc>
      </w:tr>
      <w:tr w:rsidR="00D42B8C" w:rsidRPr="00BD7D52">
        <w:tblPrEx>
          <w:tblCellMar>
            <w:top w:w="0" w:type="dxa"/>
            <w:bottom w:w="0" w:type="dxa"/>
          </w:tblCellMar>
        </w:tblPrEx>
        <w:trPr>
          <w:cantSplit/>
        </w:trPr>
        <w:tc>
          <w:tcPr>
            <w:tcW w:w="4261" w:type="dxa"/>
            <w:tcBorders>
              <w:top w:val="single" w:sz="12" w:space="0" w:color="auto"/>
            </w:tcBorders>
          </w:tcPr>
          <w:p w:rsidR="00D42B8C" w:rsidRPr="00BD7D52" w:rsidRDefault="00D42B8C" w:rsidP="00D42B8C">
            <w:r w:rsidRPr="00BD7D52">
              <w:t xml:space="preserve">Active citizens for Europe: </w:t>
            </w:r>
          </w:p>
          <w:p w:rsidR="00D42B8C" w:rsidRPr="00BD7D52" w:rsidRDefault="00D42B8C" w:rsidP="00D42B8C">
            <w:pPr>
              <w:pStyle w:val="ListDash"/>
            </w:pPr>
            <w:r w:rsidRPr="00BD7D52">
              <w:t>town twinning</w:t>
            </w:r>
          </w:p>
          <w:p w:rsidR="00D42B8C" w:rsidRPr="00BD7D52" w:rsidRDefault="00D42B8C" w:rsidP="00D42B8C">
            <w:pPr>
              <w:pStyle w:val="ListDash"/>
            </w:pPr>
            <w:r w:rsidRPr="00BD7D52">
              <w:t xml:space="preserve">citizens projects and support measures </w:t>
            </w:r>
          </w:p>
        </w:tc>
        <w:tc>
          <w:tcPr>
            <w:tcW w:w="4261" w:type="dxa"/>
            <w:tcBorders>
              <w:top w:val="single" w:sz="12" w:space="0" w:color="auto"/>
            </w:tcBorders>
          </w:tcPr>
          <w:p w:rsidR="00D42B8C" w:rsidRPr="00BD7D52" w:rsidRDefault="00D42B8C" w:rsidP="00D42B8C">
            <w:pPr>
              <w:keepNext/>
              <w:numPr>
                <w:ilvl w:val="0"/>
                <w:numId w:val="44"/>
              </w:numPr>
              <w:spacing w:before="60" w:after="60"/>
            </w:pPr>
            <w:r w:rsidRPr="00BD7D52">
              <w:t>Number of town twinning projects</w:t>
            </w:r>
          </w:p>
          <w:p w:rsidR="00D42B8C" w:rsidRPr="00BD7D52" w:rsidRDefault="00D42B8C" w:rsidP="00D42B8C">
            <w:pPr>
              <w:keepNext/>
              <w:numPr>
                <w:ilvl w:val="0"/>
                <w:numId w:val="44"/>
              </w:numPr>
              <w:spacing w:before="60" w:after="60"/>
            </w:pPr>
            <w:r w:rsidRPr="00BD7D52">
              <w:t xml:space="preserve">Proportion of total programme budget used to support town twinning </w:t>
            </w:r>
          </w:p>
          <w:p w:rsidR="00D42B8C" w:rsidRPr="00BD7D52" w:rsidRDefault="00D42B8C" w:rsidP="00D42B8C">
            <w:pPr>
              <w:keepNext/>
              <w:numPr>
                <w:ilvl w:val="0"/>
                <w:numId w:val="44"/>
              </w:numPr>
              <w:spacing w:before="60" w:after="60"/>
            </w:pPr>
            <w:r w:rsidRPr="00BD7D52">
              <w:t>Number of projects to encourage active citizenship launched</w:t>
            </w:r>
          </w:p>
          <w:p w:rsidR="00D42B8C" w:rsidRPr="00BD7D52" w:rsidRDefault="00D42B8C" w:rsidP="00D42B8C">
            <w:pPr>
              <w:keepNext/>
              <w:numPr>
                <w:ilvl w:val="0"/>
                <w:numId w:val="44"/>
              </w:numPr>
              <w:spacing w:before="60" w:after="60"/>
            </w:pPr>
            <w:r w:rsidRPr="00BD7D52">
              <w:t>Number of support measures funded</w:t>
            </w:r>
          </w:p>
          <w:p w:rsidR="00D42B8C" w:rsidRPr="00BD7D52" w:rsidRDefault="00D42B8C" w:rsidP="00D42B8C">
            <w:pPr>
              <w:keepNext/>
              <w:numPr>
                <w:ilvl w:val="0"/>
                <w:numId w:val="44"/>
              </w:numPr>
              <w:spacing w:before="60" w:after="60"/>
            </w:pPr>
            <w:r w:rsidRPr="00BD7D52">
              <w:t xml:space="preserve">Proportion of total programme budget used to support citizens’ projects and support measures </w:t>
            </w:r>
          </w:p>
          <w:p w:rsidR="00D42B8C" w:rsidRPr="00BD7D52" w:rsidRDefault="00D42B8C" w:rsidP="00D42B8C">
            <w:pPr>
              <w:numPr>
                <w:ilvl w:val="0"/>
                <w:numId w:val="44"/>
              </w:numPr>
              <w:spacing w:before="60" w:after="60"/>
            </w:pPr>
            <w:r w:rsidRPr="00BD7D52">
              <w:t>Level of use of information portal</w:t>
            </w:r>
          </w:p>
          <w:p w:rsidR="00D42B8C" w:rsidRPr="00BD7D52" w:rsidRDefault="00D42B8C" w:rsidP="00D42B8C">
            <w:pPr>
              <w:numPr>
                <w:ilvl w:val="0"/>
                <w:numId w:val="44"/>
              </w:numPr>
              <w:spacing w:before="60" w:after="60"/>
            </w:pPr>
            <w:r w:rsidRPr="00BD7D52">
              <w:t>Proportion of total programme budget used to support this operational objective (indicative target 40 %).</w:t>
            </w:r>
          </w:p>
          <w:p w:rsidR="00D42B8C" w:rsidRPr="00BD7D52" w:rsidRDefault="00D42B8C" w:rsidP="00D42B8C">
            <w:pPr>
              <w:keepNext/>
              <w:spacing w:before="60" w:after="60"/>
            </w:pPr>
          </w:p>
        </w:tc>
      </w:tr>
      <w:tr w:rsidR="00D42B8C" w:rsidRPr="00BD7D52">
        <w:tblPrEx>
          <w:tblCellMar>
            <w:top w:w="0" w:type="dxa"/>
            <w:bottom w:w="0" w:type="dxa"/>
          </w:tblCellMar>
        </w:tblPrEx>
        <w:trPr>
          <w:cantSplit/>
        </w:trPr>
        <w:tc>
          <w:tcPr>
            <w:tcW w:w="4261" w:type="dxa"/>
          </w:tcPr>
          <w:p w:rsidR="00D42B8C" w:rsidRPr="00BD7D52" w:rsidRDefault="00D42B8C" w:rsidP="00D42B8C">
            <w:pPr>
              <w:keepNext/>
              <w:spacing w:before="60" w:after="60"/>
            </w:pPr>
            <w:r w:rsidRPr="00BD7D52">
              <w:t xml:space="preserve">Active civil society in Europe: </w:t>
            </w:r>
          </w:p>
          <w:p w:rsidR="00D42B8C" w:rsidRPr="00BD7D52" w:rsidRDefault="00D42B8C" w:rsidP="00D42B8C">
            <w:pPr>
              <w:keepNext/>
              <w:spacing w:before="60" w:after="60"/>
            </w:pPr>
            <w:r w:rsidRPr="00BD7D52">
              <w:t>- Structural support of European public policy research organisations</w:t>
            </w:r>
          </w:p>
          <w:p w:rsidR="00D42B8C" w:rsidRPr="00BD7D52" w:rsidRDefault="00D42B8C" w:rsidP="00D42B8C">
            <w:pPr>
              <w:keepNext/>
              <w:spacing w:before="60" w:after="60"/>
            </w:pPr>
            <w:r w:rsidRPr="00BD7D52">
              <w:t>- Structural support to organisations of civil society at European level</w:t>
            </w:r>
          </w:p>
          <w:p w:rsidR="00D42B8C" w:rsidRPr="00BD7D52" w:rsidRDefault="00D42B8C" w:rsidP="00D42B8C">
            <w:pPr>
              <w:keepNext/>
              <w:spacing w:before="60" w:after="60"/>
            </w:pPr>
            <w:r w:rsidRPr="00BD7D52">
              <w:t>- Support to projects initiated by civil society organisations</w:t>
            </w:r>
          </w:p>
        </w:tc>
        <w:tc>
          <w:tcPr>
            <w:tcW w:w="4261" w:type="dxa"/>
          </w:tcPr>
          <w:p w:rsidR="00D42B8C" w:rsidRPr="00BD7D52" w:rsidRDefault="00D42B8C" w:rsidP="00D42B8C">
            <w:pPr>
              <w:keepNext/>
              <w:numPr>
                <w:ilvl w:val="0"/>
                <w:numId w:val="44"/>
              </w:numPr>
              <w:spacing w:before="60" w:after="60"/>
            </w:pPr>
            <w:r w:rsidRPr="00BD7D52">
              <w:t>Number of actions involving policy research organisations</w:t>
            </w:r>
          </w:p>
          <w:p w:rsidR="00D42B8C" w:rsidRPr="00BD7D52" w:rsidRDefault="00D42B8C" w:rsidP="00D42B8C">
            <w:pPr>
              <w:keepNext/>
              <w:numPr>
                <w:ilvl w:val="0"/>
                <w:numId w:val="44"/>
              </w:numPr>
              <w:spacing w:before="60" w:after="60"/>
            </w:pPr>
            <w:r w:rsidRPr="00BD7D52">
              <w:t>Number of supported public policy research organisations</w:t>
            </w:r>
          </w:p>
          <w:p w:rsidR="00D42B8C" w:rsidRPr="00BD7D52" w:rsidRDefault="00D42B8C" w:rsidP="00D42B8C">
            <w:pPr>
              <w:keepNext/>
              <w:numPr>
                <w:ilvl w:val="0"/>
                <w:numId w:val="44"/>
              </w:numPr>
              <w:spacing w:before="60" w:after="60"/>
            </w:pPr>
            <w:r w:rsidRPr="00BD7D52">
              <w:t xml:space="preserve">Proportion of total programme budget used to support policy research organisations </w:t>
            </w:r>
          </w:p>
          <w:p w:rsidR="00D42B8C" w:rsidRPr="00BD7D52" w:rsidRDefault="00D42B8C" w:rsidP="00D42B8C">
            <w:pPr>
              <w:keepNext/>
              <w:numPr>
                <w:ilvl w:val="0"/>
                <w:numId w:val="44"/>
              </w:numPr>
              <w:spacing w:before="60" w:after="60"/>
            </w:pPr>
            <w:r w:rsidRPr="00BD7D52">
              <w:t>Number of European organisations active in the field of civil society supported</w:t>
            </w:r>
          </w:p>
          <w:p w:rsidR="00D42B8C" w:rsidRPr="00BD7D52" w:rsidRDefault="00D42B8C" w:rsidP="00D42B8C">
            <w:pPr>
              <w:keepNext/>
              <w:numPr>
                <w:ilvl w:val="0"/>
                <w:numId w:val="44"/>
              </w:numPr>
              <w:spacing w:before="60" w:after="60"/>
            </w:pPr>
            <w:r w:rsidRPr="00BD7D52">
              <w:t xml:space="preserve">Proportion of total programme budget used to support such organisations </w:t>
            </w:r>
          </w:p>
          <w:p w:rsidR="00D42B8C" w:rsidRPr="00BD7D52" w:rsidRDefault="00D42B8C" w:rsidP="00D42B8C">
            <w:pPr>
              <w:keepNext/>
              <w:numPr>
                <w:ilvl w:val="0"/>
                <w:numId w:val="44"/>
              </w:numPr>
              <w:spacing w:before="60" w:after="60"/>
            </w:pPr>
            <w:r w:rsidRPr="00BD7D52">
              <w:t>Number of projects supported</w:t>
            </w:r>
          </w:p>
          <w:p w:rsidR="00D42B8C" w:rsidRPr="00BD7D52" w:rsidRDefault="00D42B8C" w:rsidP="00D42B8C">
            <w:pPr>
              <w:numPr>
                <w:ilvl w:val="0"/>
                <w:numId w:val="44"/>
              </w:numPr>
              <w:spacing w:before="60" w:after="60"/>
            </w:pPr>
            <w:r w:rsidRPr="00BD7D52">
              <w:t>Level of use of information portal</w:t>
            </w:r>
          </w:p>
          <w:p w:rsidR="00D42B8C" w:rsidRPr="00BD7D52" w:rsidRDefault="00D42B8C" w:rsidP="00D42B8C">
            <w:pPr>
              <w:numPr>
                <w:ilvl w:val="0"/>
                <w:numId w:val="44"/>
              </w:numPr>
              <w:spacing w:before="60" w:after="60"/>
            </w:pPr>
            <w:r w:rsidRPr="00BD7D52">
              <w:t>Proportion of total programme budget used to support this operational objective (indicative target 30 %).</w:t>
            </w:r>
          </w:p>
          <w:p w:rsidR="00D42B8C" w:rsidRPr="00BD7D52" w:rsidRDefault="00D42B8C" w:rsidP="00D42B8C">
            <w:pPr>
              <w:keepNext/>
              <w:spacing w:before="60" w:after="60"/>
            </w:pPr>
          </w:p>
        </w:tc>
      </w:tr>
      <w:tr w:rsidR="00D42B8C" w:rsidRPr="00BD7D52">
        <w:tblPrEx>
          <w:tblCellMar>
            <w:top w:w="0" w:type="dxa"/>
            <w:bottom w:w="0" w:type="dxa"/>
          </w:tblCellMar>
        </w:tblPrEx>
        <w:trPr>
          <w:cantSplit/>
        </w:trPr>
        <w:tc>
          <w:tcPr>
            <w:tcW w:w="4261" w:type="dxa"/>
          </w:tcPr>
          <w:p w:rsidR="00D42B8C" w:rsidRPr="00BD7D52" w:rsidRDefault="00D42B8C" w:rsidP="00D42B8C">
            <w:pPr>
              <w:spacing w:before="60" w:after="60"/>
            </w:pPr>
            <w:r w:rsidRPr="00BD7D52">
              <w:t>Together for Europe</w:t>
            </w:r>
          </w:p>
        </w:tc>
        <w:tc>
          <w:tcPr>
            <w:tcW w:w="4261" w:type="dxa"/>
          </w:tcPr>
          <w:p w:rsidR="00D42B8C" w:rsidRPr="00BD7D52" w:rsidRDefault="00D42B8C" w:rsidP="00D42B8C">
            <w:pPr>
              <w:numPr>
                <w:ilvl w:val="0"/>
                <w:numId w:val="44"/>
              </w:numPr>
              <w:spacing w:before="60" w:after="60"/>
            </w:pPr>
            <w:r w:rsidRPr="00BD7D52">
              <w:t>Number of events supported</w:t>
            </w:r>
          </w:p>
          <w:p w:rsidR="00D42B8C" w:rsidRPr="00BD7D52" w:rsidRDefault="00D42B8C" w:rsidP="00D42B8C">
            <w:pPr>
              <w:numPr>
                <w:ilvl w:val="0"/>
                <w:numId w:val="44"/>
              </w:numPr>
              <w:spacing w:before="60" w:after="60"/>
            </w:pPr>
            <w:r w:rsidRPr="00BD7D52">
              <w:t>Number of conferences supported</w:t>
            </w:r>
          </w:p>
          <w:p w:rsidR="00D42B8C" w:rsidRPr="00BD7D52" w:rsidRDefault="00D42B8C" w:rsidP="00D42B8C">
            <w:pPr>
              <w:numPr>
                <w:ilvl w:val="0"/>
                <w:numId w:val="44"/>
              </w:numPr>
              <w:spacing w:before="60" w:after="60"/>
            </w:pPr>
            <w:r w:rsidRPr="00BD7D52">
              <w:t>Level of use of information portal</w:t>
            </w:r>
          </w:p>
          <w:p w:rsidR="00D42B8C" w:rsidRPr="00BD7D52" w:rsidRDefault="00D42B8C" w:rsidP="00D42B8C">
            <w:pPr>
              <w:numPr>
                <w:ilvl w:val="0"/>
                <w:numId w:val="44"/>
              </w:numPr>
              <w:spacing w:before="60" w:after="60"/>
            </w:pPr>
            <w:r w:rsidRPr="00BD7D52">
              <w:t>Number of funded studies and research projects</w:t>
            </w:r>
          </w:p>
          <w:p w:rsidR="00D42B8C" w:rsidRPr="00BD7D52" w:rsidRDefault="00D42B8C" w:rsidP="00D42B8C">
            <w:pPr>
              <w:numPr>
                <w:ilvl w:val="0"/>
                <w:numId w:val="44"/>
              </w:numPr>
              <w:spacing w:before="60" w:after="60"/>
            </w:pPr>
            <w:r w:rsidRPr="00BD7D52">
              <w:t>Proportion of total programme budget used to support this operational objective (indicative target 15 %).</w:t>
            </w:r>
          </w:p>
        </w:tc>
      </w:tr>
    </w:tbl>
    <w:p w:rsidR="00D42B8C" w:rsidRPr="00BD7D52" w:rsidRDefault="00D42B8C" w:rsidP="00D42B8C"/>
    <w:p w:rsidR="00D42B8C" w:rsidRPr="00BD7D52" w:rsidRDefault="00D42B8C" w:rsidP="00D42B8C">
      <w:r w:rsidRPr="00BD7D52">
        <w:t xml:space="preserve">The percentages mentioned under each action are indicative. The total does not cover the totality of the programme’s budget, in order to preserve some flexibility and to take into account administrative expenditures. </w:t>
      </w:r>
    </w:p>
    <w:p w:rsidR="00D42B8C" w:rsidRPr="00BD7D52" w:rsidRDefault="00D42B8C" w:rsidP="00D42B8C">
      <w:pPr>
        <w:pStyle w:val="ManualHeading2"/>
      </w:pPr>
      <w:r w:rsidRPr="00BD7D52">
        <w:t>5.4.</w:t>
      </w:r>
      <w:r w:rsidRPr="00BD7D52">
        <w:tab/>
        <w:t>Method of Implementation (indicative)</w:t>
      </w:r>
    </w:p>
    <w:p w:rsidR="00D42B8C" w:rsidRPr="00BD7D52" w:rsidRDefault="00D42B8C" w:rsidP="00D42B8C">
      <w:r w:rsidRPr="00BD7D52">
        <w:t>Show below the method(s)</w:t>
      </w:r>
      <w:r w:rsidRPr="00BD7D52">
        <w:rPr>
          <w:rStyle w:val="Fotnotsreferens"/>
        </w:rPr>
        <w:footnoteReference w:id="18"/>
      </w:r>
      <w:r w:rsidRPr="00BD7D52">
        <w:t xml:space="preserve"> chosen for the implementation of the action.</w:t>
      </w:r>
    </w:p>
    <w:p w:rsidR="00D42B8C" w:rsidRPr="00BD7D52" w:rsidRDefault="00D42B8C" w:rsidP="00D42B8C">
      <w:pPr>
        <w:pStyle w:val="Point2"/>
        <w:rPr>
          <w:b/>
          <w:i/>
        </w:rPr>
      </w:pPr>
      <w:r w:rsidRPr="00BD7D52">
        <w:rPr>
          <w:b/>
          <w:i/>
        </w:rPr>
        <w:t>X</w:t>
      </w:r>
      <w:r w:rsidRPr="00BD7D52">
        <w:rPr>
          <w:b/>
          <w:i/>
        </w:rPr>
        <w:tab/>
        <w:t>Centralised Management</w:t>
      </w:r>
    </w:p>
    <w:p w:rsidR="00D42B8C" w:rsidRPr="00BD7D52" w:rsidRDefault="00D42B8C" w:rsidP="00D42B8C">
      <w:pPr>
        <w:pStyle w:val="Point3"/>
      </w:pPr>
      <w:r w:rsidRPr="00BD7D52">
        <w:t>X</w:t>
      </w:r>
      <w:r w:rsidRPr="00BD7D52">
        <w:tab/>
        <w:t>Directly by the Commission</w:t>
      </w:r>
    </w:p>
    <w:p w:rsidR="00D42B8C" w:rsidRPr="00BD7D52" w:rsidRDefault="00D42B8C" w:rsidP="00D42B8C">
      <w:pPr>
        <w:pStyle w:val="Point3"/>
      </w:pPr>
      <w:r w:rsidRPr="00BD7D52">
        <w:t>X</w:t>
      </w:r>
      <w:r w:rsidRPr="00BD7D52">
        <w:rPr>
          <w:rtl/>
        </w:rPr>
        <w:tab/>
      </w:r>
      <w:r w:rsidRPr="00BD7D52">
        <w:t>Indirectly by delegation to:</w:t>
      </w:r>
    </w:p>
    <w:p w:rsidR="00D42B8C" w:rsidRPr="00BD7D52" w:rsidRDefault="00D42B8C" w:rsidP="00D42B8C">
      <w:pPr>
        <w:pStyle w:val="Point4"/>
      </w:pPr>
      <w:r w:rsidRPr="00BD7D52">
        <w:t>X</w:t>
      </w:r>
      <w:r w:rsidRPr="00BD7D52">
        <w:rPr>
          <w:rtl/>
        </w:rPr>
        <w:tab/>
      </w:r>
      <w:r w:rsidRPr="00BD7D52">
        <w:t>Executive Agencies</w:t>
      </w:r>
    </w:p>
    <w:p w:rsidR="00D42B8C" w:rsidRPr="00BD7D52" w:rsidRDefault="00D42B8C" w:rsidP="00D42B8C">
      <w:pPr>
        <w:pStyle w:val="Point4"/>
      </w:pPr>
      <w:r w:rsidRPr="00BD7D52">
        <w:rPr>
          <w:rtl/>
        </w:rPr>
        <w:t>ٱ</w:t>
      </w:r>
      <w:r w:rsidRPr="00BD7D52">
        <w:tab/>
        <w:t>bodies set up by the Communities as referred to in art. 185 of the Financial Regulation</w:t>
      </w:r>
    </w:p>
    <w:p w:rsidR="00D42B8C" w:rsidRPr="00BD7D52" w:rsidRDefault="00D42B8C" w:rsidP="00D42B8C">
      <w:pPr>
        <w:pStyle w:val="Point4"/>
      </w:pPr>
      <w:r w:rsidRPr="00BD7D52">
        <w:t>X</w:t>
      </w:r>
      <w:r w:rsidRPr="00BD7D52">
        <w:rPr>
          <w:rtl/>
        </w:rPr>
        <w:tab/>
      </w:r>
      <w:r w:rsidRPr="00BD7D52">
        <w:t>National public-sector bodies/bodies with public-service mission</w:t>
      </w:r>
    </w:p>
    <w:p w:rsidR="00D42B8C" w:rsidRPr="00BD7D52" w:rsidRDefault="00D42B8C" w:rsidP="00D42B8C">
      <w:pPr>
        <w:pStyle w:val="Point2"/>
      </w:pPr>
      <w:r w:rsidRPr="00BD7D52">
        <w:rPr>
          <w:rtl/>
        </w:rPr>
        <w:t>ٱ</w:t>
      </w:r>
      <w:r w:rsidRPr="00BD7D52">
        <w:rPr>
          <w:rtl/>
        </w:rPr>
        <w:tab/>
      </w:r>
      <w:r w:rsidRPr="00BD7D52">
        <w:t>Shared or decentralised management</w:t>
      </w:r>
    </w:p>
    <w:p w:rsidR="00D42B8C" w:rsidRPr="00BD7D52" w:rsidRDefault="00D42B8C" w:rsidP="00D42B8C">
      <w:pPr>
        <w:pStyle w:val="Point3"/>
      </w:pPr>
      <w:r w:rsidRPr="00BD7D52">
        <w:rPr>
          <w:rtl/>
        </w:rPr>
        <w:t>ٱ</w:t>
      </w:r>
      <w:r w:rsidRPr="00BD7D52">
        <w:rPr>
          <w:rtl/>
        </w:rPr>
        <w:tab/>
      </w:r>
      <w:r w:rsidRPr="00BD7D52">
        <w:t>With Member states</w:t>
      </w:r>
    </w:p>
    <w:p w:rsidR="00D42B8C" w:rsidRPr="00BD7D52" w:rsidRDefault="00D42B8C" w:rsidP="00D42B8C">
      <w:pPr>
        <w:pStyle w:val="Point3"/>
      </w:pPr>
      <w:r w:rsidRPr="00BD7D52">
        <w:rPr>
          <w:rtl/>
        </w:rPr>
        <w:t>ٱ</w:t>
      </w:r>
      <w:r w:rsidRPr="00BD7D52">
        <w:rPr>
          <w:rtl/>
        </w:rPr>
        <w:tab/>
      </w:r>
      <w:r w:rsidRPr="00BD7D52">
        <w:t>With Third countries</w:t>
      </w:r>
    </w:p>
    <w:p w:rsidR="00D42B8C" w:rsidRPr="00BD7D52" w:rsidRDefault="00D42B8C" w:rsidP="00D42B8C">
      <w:pPr>
        <w:pStyle w:val="Point2"/>
      </w:pPr>
      <w:r w:rsidRPr="00BD7D52">
        <w:rPr>
          <w:rtl/>
        </w:rPr>
        <w:t>ٱ</w:t>
      </w:r>
      <w:r w:rsidRPr="00BD7D52">
        <w:tab/>
        <w:t>Joint management with international organisations (please specify)</w:t>
      </w:r>
    </w:p>
    <w:p w:rsidR="00D42B8C" w:rsidRPr="00BD7D52" w:rsidRDefault="00D42B8C" w:rsidP="00D42B8C">
      <w:pPr>
        <w:rPr>
          <w:u w:val="single"/>
        </w:rPr>
      </w:pPr>
      <w:r w:rsidRPr="00BD7D52">
        <w:rPr>
          <w:u w:val="single"/>
        </w:rPr>
        <w:t>Relevant comments:</w:t>
      </w:r>
    </w:p>
    <w:p w:rsidR="00D42B8C" w:rsidRPr="00BD7D52" w:rsidRDefault="00D42B8C" w:rsidP="00D42B8C">
      <w:r w:rsidRPr="00BD7D52">
        <w:t>Most of the actions will be implemented through centralised management as follows:</w:t>
      </w:r>
    </w:p>
    <w:p w:rsidR="00D42B8C" w:rsidRPr="00BD7D52" w:rsidRDefault="00D42B8C" w:rsidP="00D42B8C">
      <w:pPr>
        <w:pStyle w:val="ListDash"/>
      </w:pPr>
      <w:r w:rsidRPr="00BD7D52">
        <w:t>The Commission will manage directly strategic activities, in particular those involving the development of partnerships or the organisation of major events: structural support to think tanks and to civil society networks, town-twinning support measures, citizen’s initiatives, studies and polls, and most of the special events and dissemination of information.</w:t>
      </w:r>
    </w:p>
    <w:p w:rsidR="00D42B8C" w:rsidRPr="00BD7D52" w:rsidRDefault="00D42B8C" w:rsidP="00D42B8C">
      <w:pPr>
        <w:pStyle w:val="ListDash"/>
      </w:pPr>
      <w:r w:rsidRPr="00BD7D52">
        <w:t>The Executive Agency will manage by delegation smaller-scale projects : town-twinning projects (citizen’s meetings, conferences and seminars) and civil society projects.</w:t>
      </w:r>
    </w:p>
    <w:p w:rsidR="00D42B8C" w:rsidRPr="00BD7D52" w:rsidRDefault="00D42B8C" w:rsidP="00D42B8C">
      <w:pPr>
        <w:pStyle w:val="ListDash"/>
      </w:pPr>
      <w:r w:rsidRPr="00BD7D52">
        <w:t xml:space="preserve">In specific circumstances, and in specific countries, the Commission could decide to entrust national public-sector bodies/bodies with public service mission with the management of the programme. </w:t>
      </w:r>
    </w:p>
    <w:p w:rsidR="00D42B8C" w:rsidRPr="00BD7D52" w:rsidRDefault="00D42B8C" w:rsidP="00D42B8C">
      <w:pPr>
        <w:pStyle w:val="ManualHeading1"/>
      </w:pPr>
      <w:r w:rsidRPr="00BD7D52">
        <w:t>6.</w:t>
      </w:r>
      <w:r w:rsidRPr="00BD7D52">
        <w:tab/>
        <w:t>MONITORING AND EVALUATION</w:t>
      </w:r>
    </w:p>
    <w:p w:rsidR="00D42B8C" w:rsidRPr="00BD7D52" w:rsidRDefault="00D42B8C" w:rsidP="00D42B8C">
      <w:pPr>
        <w:pStyle w:val="ManualHeading2"/>
      </w:pPr>
      <w:r w:rsidRPr="00BD7D52">
        <w:t>6.2.</w:t>
      </w:r>
      <w:r w:rsidRPr="00BD7D52">
        <w:tab/>
        <w:t>Monitoring system</w:t>
      </w:r>
    </w:p>
    <w:p w:rsidR="00D42B8C" w:rsidRPr="00BD7D52" w:rsidRDefault="00D42B8C" w:rsidP="00D42B8C">
      <w:r w:rsidRPr="00BD7D52">
        <w:t>The specific objectives of the programme and the actions will be subject to monitoring. Data will be collected as follows:</w:t>
      </w:r>
    </w:p>
    <w:p w:rsidR="00D42B8C" w:rsidRPr="00BD7D52" w:rsidRDefault="00D42B8C" w:rsidP="00D42B8C">
      <w:pPr>
        <w:pStyle w:val="ListDash"/>
      </w:pPr>
      <w:r w:rsidRPr="00BD7D52">
        <w:t>All participants to the programme will fill in a survey before and after the action takes place, in order to measure the changes in behaviour, perceptions and attitude; this survey will also enquire on whether projects, would or not have been undertaken, had they not been funded by the programme.</w:t>
      </w:r>
    </w:p>
    <w:p w:rsidR="00D42B8C" w:rsidRPr="00BD7D52" w:rsidRDefault="00D42B8C" w:rsidP="00D42B8C">
      <w:pPr>
        <w:pStyle w:val="ListDash"/>
      </w:pPr>
      <w:r w:rsidRPr="00BD7D52">
        <w:t>All relevant quantitative data will be collected by the managing institution/body.</w:t>
      </w:r>
    </w:p>
    <w:p w:rsidR="00D42B8C" w:rsidRPr="00BD7D52" w:rsidRDefault="00D42B8C" w:rsidP="00D42B8C">
      <w:pPr>
        <w:pStyle w:val="ListDash"/>
        <w:rPr>
          <w:snapToGrid w:val="0"/>
          <w:lang w:eastAsia="en-US"/>
        </w:rPr>
      </w:pPr>
      <w:r w:rsidRPr="00BD7D52">
        <w:t>Information providing a measure of the performance, results and impact of the programme will be also taken from a</w:t>
      </w:r>
      <w:r w:rsidRPr="00BD7D52">
        <w:rPr>
          <w:snapToGrid w:val="0"/>
          <w:lang w:eastAsia="en-US"/>
        </w:rPr>
        <w:t>udit reports on a sample of programme beneficiaries (30 per year).</w:t>
      </w:r>
    </w:p>
    <w:p w:rsidR="00D42B8C" w:rsidRPr="00BD7D52" w:rsidRDefault="00D42B8C" w:rsidP="00D42B8C">
      <w:pPr>
        <w:pStyle w:val="ListDash"/>
        <w:rPr>
          <w:snapToGrid w:val="0"/>
          <w:lang w:eastAsia="en-US"/>
        </w:rPr>
      </w:pPr>
      <w:r w:rsidRPr="00BD7D52">
        <w:rPr>
          <w:snapToGrid w:val="0"/>
          <w:lang w:eastAsia="en-US"/>
        </w:rPr>
        <w:t>The information portal will include a counter.</w:t>
      </w:r>
    </w:p>
    <w:p w:rsidR="00D42B8C" w:rsidRPr="00BD7D52" w:rsidRDefault="00D42B8C" w:rsidP="00D42B8C">
      <w:pPr>
        <w:pStyle w:val="ManualHeading2"/>
      </w:pPr>
      <w:r w:rsidRPr="00BD7D52">
        <w:t>6.2.</w:t>
      </w:r>
      <w:r w:rsidRPr="00BD7D52">
        <w:tab/>
        <w:t>Evaluation</w:t>
      </w:r>
    </w:p>
    <w:p w:rsidR="00D42B8C" w:rsidRPr="00BD7D52" w:rsidRDefault="00D42B8C" w:rsidP="00D42B8C">
      <w:pPr>
        <w:pStyle w:val="ManualHeading3"/>
      </w:pPr>
      <w:r w:rsidRPr="00BD7D52">
        <w:t>6.2.1.</w:t>
      </w:r>
      <w:r w:rsidRPr="00BD7D52">
        <w:tab/>
        <w:t>Ex-ante evaluation</w:t>
      </w:r>
    </w:p>
    <w:p w:rsidR="00D42B8C" w:rsidRPr="00BD7D52" w:rsidRDefault="00D42B8C" w:rsidP="00D42B8C">
      <w:r w:rsidRPr="00BD7D52">
        <w:t>The ex-ante evaluation was carried out by the Commission (August 2004-February 2005), with the support of an external consultant. As part of this exercise, an extensive consultation has been carried out of the problems and issues to be addressed, the target users, key objectives and potential options for implementation, in three steps:</w:t>
      </w:r>
    </w:p>
    <w:p w:rsidR="00D42B8C" w:rsidRPr="00BD7D52" w:rsidRDefault="00D42B8C" w:rsidP="00D42B8C">
      <w:pPr>
        <w:rPr>
          <w:i/>
        </w:rPr>
      </w:pPr>
      <w:r w:rsidRPr="00BD7D52">
        <w:rPr>
          <w:i/>
        </w:rPr>
        <w:t>a) Public on-line consultation (15 December 2004- 15 February 2005)</w:t>
      </w:r>
    </w:p>
    <w:p w:rsidR="00D42B8C" w:rsidRPr="00BD7D52" w:rsidRDefault="00D42B8C" w:rsidP="00D42B8C">
      <w:r w:rsidRPr="00BD7D52">
        <w:t>The online consultation was done with the IPM tool and resulted in more than thousand responses, including around 700 from organisations and around 300 from individuals. Almost all respondents agreed with the need for a new programme. This highlights that there is overwhelming support for a new programme. The overall approach proposed, of involving both citizens directly and civil society organisations, was massively supported. The success of the current activities, such as town twinning and operating costs of organisations, was evidenced by the strong support for pursuing them. The main innovations sought are multi-annual projects, pooling of experience between local projects of different Member States, development of innovative partnerships/cooperation with new partners and major events mobilizing citizens at EU level, notably in the context of intercultural dialogue. The ideas of exchanging good practices in the voluntary sector and the networking of think tanks were also welcomed. Simplification of procedures is requested by a large number of respondents.</w:t>
      </w:r>
    </w:p>
    <w:p w:rsidR="00D42B8C" w:rsidRPr="00BD7D52" w:rsidRDefault="00D42B8C" w:rsidP="00D42B8C">
      <w:r w:rsidRPr="00BD7D52">
        <w:t>Full results will soon be available on DG EAC website as well as on the “YourVoice in Europe” page.</w:t>
      </w:r>
    </w:p>
    <w:p w:rsidR="00D42B8C" w:rsidRPr="00BD7D52" w:rsidRDefault="00D42B8C" w:rsidP="00D42B8C">
      <w:pPr>
        <w:pageBreakBefore/>
        <w:rPr>
          <w:i/>
        </w:rPr>
      </w:pPr>
      <w:r w:rsidRPr="00BD7D52">
        <w:rPr>
          <w:i/>
        </w:rPr>
        <w:t>b) Bilateral meetings with key stakeholders (January-February 2005)</w:t>
      </w:r>
    </w:p>
    <w:p w:rsidR="00D42B8C" w:rsidRPr="00BD7D52" w:rsidRDefault="00D42B8C" w:rsidP="00D42B8C">
      <w:r w:rsidRPr="00BD7D52">
        <w:t>These bilateral contacts provide the opportunity to have an in-depth discussion with a limited number of key interlocutors representing a variety of “profiles”</w:t>
      </w:r>
      <w:r w:rsidRPr="00BD7D52">
        <w:rPr>
          <w:rStyle w:val="Fotnotsreferens"/>
        </w:rPr>
        <w:footnoteReference w:id="19"/>
      </w:r>
      <w:r w:rsidRPr="00BD7D52">
        <w:t xml:space="preserve"> </w:t>
      </w:r>
    </w:p>
    <w:p w:rsidR="00D42B8C" w:rsidRPr="00BD7D52" w:rsidRDefault="00D42B8C" w:rsidP="00D42B8C">
      <w:r w:rsidRPr="00BD7D52">
        <w:t>Meeting reports are available (EAC.D.4).</w:t>
      </w:r>
    </w:p>
    <w:p w:rsidR="00D42B8C" w:rsidRPr="00BD7D52" w:rsidRDefault="00D42B8C" w:rsidP="00D42B8C">
      <w:pPr>
        <w:rPr>
          <w:i/>
        </w:rPr>
      </w:pPr>
      <w:bookmarkStart w:id="16" w:name="_Toc96771348"/>
      <w:r w:rsidRPr="00BD7D52">
        <w:rPr>
          <w:i/>
        </w:rPr>
        <w:t>c) Consultation Forum</w:t>
      </w:r>
      <w:bookmarkEnd w:id="16"/>
      <w:r w:rsidRPr="00BD7D52">
        <w:rPr>
          <w:i/>
        </w:rPr>
        <w:t xml:space="preserve"> (3-4 February 2005)</w:t>
      </w:r>
    </w:p>
    <w:p w:rsidR="00D42B8C" w:rsidRPr="00BD7D52" w:rsidRDefault="00D42B8C" w:rsidP="00D42B8C">
      <w:r w:rsidRPr="00BD7D52">
        <w:t>Approximately 350 participants took part in the consultative forum, covering the full range of stakeholders including NGOs, think tanks, regional and municipal representatives, European networks, advocacy groups, trade unions and European associations. The transnational dimension was considered essential. The intercultural dimension was underlined, as well as the need to pay particular attention to building bridges between the citizens of “new”, “old” and future Member States. There was a demand for a better recognition of the aspect of volunteering which is intrinsic to this field. There was also a view that the programme should benefit both individual citizens and Europe as a whole. Another conclusion was that the action of bringing the various stakeholders together should be built upon in future. It was suggested that there should be more scope for events with a certain visibility and to celebrate together certain achievements and key moments of our history.</w:t>
      </w:r>
    </w:p>
    <w:p w:rsidR="00D42B8C" w:rsidRPr="00BD7D52" w:rsidRDefault="00D42B8C" w:rsidP="00D42B8C">
      <w:r w:rsidRPr="00BD7D52">
        <w:t>Continuity came out as a recurrent theme, without it being contradictory to the introduction of innovation. There was strong support for a continuation of the town-twinning activities. The situation was the same as regards support for operating costs of NGOs and other civil society organisations, reflecting their need for sufficient public sources of funding in order to preserve their independence. Already well established organisations like trade unions may use their networks for contributing and debating on European issues. European think tanks activities have to be supported, strengthened and structured. Many of the issues raised at the forum related to implementation and the need for simplification of the procedures.</w:t>
      </w:r>
    </w:p>
    <w:p w:rsidR="00D42B8C" w:rsidRPr="00BD7D52" w:rsidRDefault="00D42B8C" w:rsidP="00D42B8C">
      <w:r w:rsidRPr="00BD7D52">
        <w:t>The notion of multi-annual funding was seen as an opportunity to actively assist in capacity building and enhanced stability in all activities although scope for short-term actions should be maintained, be it for innovative actions or for small entities (particularly in the town-twinning area). Cross-fertilisation between the various activities carried out under the programme was recommended, for example between town-twinning and NGOs. Networking was also considered as important. This networking should not only be between the same types of stakeholders but between them – for example, linking think tanks (ideas) and civil society organisations (action). It was also asked that bridges between this programme and other Commission programmes be ensured (in the fields of Youth, Education, Justice, Social Affairs…).</w:t>
      </w:r>
    </w:p>
    <w:p w:rsidR="00D42B8C" w:rsidRPr="00BD7D52" w:rsidRDefault="00D42B8C" w:rsidP="00D42B8C">
      <w:r w:rsidRPr="00BD7D52">
        <w:t xml:space="preserve">Full transcription of the debates as well as the parallel sessions reports will be incorporated into a CDRom, that will be sent to all participants, and also be available on DG EAC website (by the end of March). </w:t>
      </w:r>
    </w:p>
    <w:p w:rsidR="00D42B8C" w:rsidRPr="00BD7D52" w:rsidRDefault="00D42B8C" w:rsidP="00D42B8C">
      <w:r w:rsidRPr="00BD7D52">
        <w:t xml:space="preserve">These findings were incorporated in the ex-ante evaluation analysis and taken into account in the programme proposal. They underline the necessity to respond to the needs of the citizens and of civil society organisations for a support scheme to transnational activities in the field of active citizenship. They stress the complementarity with other programmes and activities of the European Union, especially those implemented by the Directorate General for Press and Communication, the Directorate Genreral for Research and the Directorate General for Justice, Freedom and Security. </w:t>
      </w:r>
    </w:p>
    <w:p w:rsidR="00D42B8C" w:rsidRPr="00BD7D52" w:rsidRDefault="00D42B8C" w:rsidP="00D42B8C">
      <w:pPr>
        <w:pStyle w:val="ManualHeading3"/>
      </w:pPr>
      <w:r w:rsidRPr="00BD7D52">
        <w:t>6.2.2.</w:t>
      </w:r>
      <w:r w:rsidRPr="00BD7D52">
        <w:tab/>
        <w:t>Measures taken following an intermediate/ex-post evaluation (lessons learned from similar experiences in the past)</w:t>
      </w:r>
    </w:p>
    <w:p w:rsidR="00D42B8C" w:rsidRPr="00BD7D52" w:rsidRDefault="00D42B8C" w:rsidP="00D42B8C">
      <w:r w:rsidRPr="00BD7D52">
        <w:t>At the time of this proposal, the current programme has been implemented for one year only. An ex-post evaluation of the current programme (2004-2006) is due by December 2007; a draft report is anticipated in the beginning of 2006.</w:t>
      </w:r>
    </w:p>
    <w:p w:rsidR="00D42B8C" w:rsidRPr="00BD7D52" w:rsidRDefault="00D42B8C" w:rsidP="00D42B8C">
      <w:pPr>
        <w:pStyle w:val="ManualHeading3"/>
      </w:pPr>
      <w:r w:rsidRPr="00BD7D52">
        <w:t>6.2.3.</w:t>
      </w:r>
      <w:r w:rsidRPr="00BD7D52">
        <w:tab/>
        <w:t>Terms and frequency of future evaluation</w:t>
      </w:r>
    </w:p>
    <w:p w:rsidR="00D42B8C" w:rsidRPr="00BD7D52" w:rsidRDefault="00D42B8C" w:rsidP="00D42B8C">
      <w:pPr>
        <w:rPr>
          <w:i/>
        </w:rPr>
      </w:pPr>
      <w:r w:rsidRPr="00BD7D52">
        <w:rPr>
          <w:i/>
        </w:rPr>
        <w:t>Mid-term report</w:t>
      </w:r>
    </w:p>
    <w:p w:rsidR="00D42B8C" w:rsidRPr="00BD7D52" w:rsidRDefault="00D42B8C" w:rsidP="00D42B8C">
      <w:r w:rsidRPr="00BD7D52">
        <w:t xml:space="preserve">The first report will be drawn up three years after the start of the programme (31 December 2010 at the latest). The object of this report is to provide an initial assessment of the results obtained at the halfway stage so that any changes or adjustments that are deemed necessary may be made for the second half of the programme (31 December 2011 at the latest). </w:t>
      </w:r>
    </w:p>
    <w:p w:rsidR="00D42B8C" w:rsidRPr="00BD7D52" w:rsidRDefault="00D42B8C" w:rsidP="00D42B8C">
      <w:pPr>
        <w:rPr>
          <w:i/>
        </w:rPr>
      </w:pPr>
      <w:r w:rsidRPr="00BD7D52">
        <w:rPr>
          <w:i/>
        </w:rPr>
        <w:t>Ex-post evaluation</w:t>
      </w:r>
    </w:p>
    <w:p w:rsidR="00D42B8C" w:rsidRPr="00BD7D52" w:rsidRDefault="00D42B8C" w:rsidP="00D42B8C">
      <w:r w:rsidRPr="00BD7D52">
        <w:t xml:space="preserve">The ex-post report on the impact of the action in question will be drawn up at the end of the seven-year programme (31 December 2015 at the latest). The object of this report is to assess the comparative results of support systems in the light of the programme objectives. As with the mid-term report, the Commission will call on outside consultants for assistance. </w:t>
      </w:r>
    </w:p>
    <w:p w:rsidR="00D42B8C" w:rsidRPr="00BD7D52" w:rsidRDefault="00D42B8C" w:rsidP="00D42B8C">
      <w:pPr>
        <w:pStyle w:val="ManualHeading1"/>
      </w:pPr>
      <w:r w:rsidRPr="00BD7D52">
        <w:t>7.</w:t>
      </w:r>
      <w:r w:rsidRPr="00BD7D52">
        <w:tab/>
        <w:t xml:space="preserve">Anti-fraud measures </w:t>
      </w:r>
    </w:p>
    <w:p w:rsidR="00D42B8C" w:rsidRPr="00BD7D52" w:rsidRDefault="00D42B8C" w:rsidP="00D42B8C">
      <w:r w:rsidRPr="00BD7D52">
        <w:t>For projects selected in accordance with the procedure described in Article 13(1) of this Decision, a sampling audit system will be established.</w:t>
      </w:r>
    </w:p>
    <w:p w:rsidR="00D42B8C" w:rsidRPr="00BD7D52" w:rsidRDefault="00D42B8C" w:rsidP="00D42B8C">
      <w:r w:rsidRPr="00BD7D52">
        <w:t>The beneficiary of a grant shall make available to the Commission all supporting documents relating to expenditure for a period of five years reckoned from the date of the final payment. The beneficiary of a grant shall ensure that, where applicable, supporting documents in the possession of partners or members are made available to the Commission.</w:t>
      </w:r>
    </w:p>
    <w:p w:rsidR="00D42B8C" w:rsidRPr="00BD7D52" w:rsidRDefault="00D42B8C" w:rsidP="00D42B8C">
      <w:r w:rsidRPr="00BD7D52">
        <w:t>The Commission may have an audit of the use made of the grant carried out either directly by its own staff or by any other qualified outside body of its choice. Such audits may be carried out throughout the lifetime of the contract and for a period of five years from the date of payment of the balance. Where appropriate, the audit findings may lead to recovery decisions by the Commission.</w:t>
      </w:r>
    </w:p>
    <w:p w:rsidR="00D42B8C" w:rsidRPr="00BD7D52" w:rsidRDefault="00D42B8C" w:rsidP="00D42B8C">
      <w:r w:rsidRPr="00BD7D52">
        <w:t>Commission staff and outside personnel authorised by the Commission shall have appropriate access to the offices of the beneficiary and to all the information, including information in electronic format, needed in order to conduct such audits.</w:t>
      </w:r>
    </w:p>
    <w:p w:rsidR="00D42B8C" w:rsidRPr="00BD7D52" w:rsidRDefault="00D42B8C" w:rsidP="00D42B8C">
      <w:r w:rsidRPr="00BD7D52">
        <w:t>The Court of Auditors and the European Anti-Fraud Office (OLAF) shall enjoy the same rights, especially of access, as the Commission.</w:t>
      </w:r>
    </w:p>
    <w:p w:rsidR="00D42B8C" w:rsidRPr="00BD7D52" w:rsidRDefault="00D42B8C" w:rsidP="00D42B8C">
      <w:r w:rsidRPr="00BD7D52">
        <w:t>In order to protect the European Communities' financial interests against fraud and other irregularities, the Commission may carry out on-the-spot checks and inspections under this programme in accordance with Council Regulation (Euratom, EC) No 2185/96.</w:t>
      </w:r>
      <w:r w:rsidRPr="00BD7D52">
        <w:rPr>
          <w:rStyle w:val="Fotnotsreferens"/>
          <w:sz w:val="20"/>
        </w:rPr>
        <w:footnoteReference w:id="20"/>
      </w:r>
      <w:r w:rsidRPr="00BD7D52">
        <w:t xml:space="preserve"> Where necessary, investigations shall be conducted by the European Anti-Fraud Office (OLAF) and these shall be governed by Regulation (EC) No 1073/1999 of the European Parliament and of the Council.</w:t>
      </w:r>
      <w:r w:rsidRPr="00BD7D52">
        <w:rPr>
          <w:rStyle w:val="Fotnotsreferens"/>
          <w:sz w:val="20"/>
        </w:rPr>
        <w:footnoteReference w:id="21"/>
      </w:r>
    </w:p>
    <w:p w:rsidR="00D42B8C" w:rsidRPr="00BD7D52" w:rsidRDefault="00D42B8C" w:rsidP="00D42B8C">
      <w:pPr>
        <w:rPr>
          <w:i/>
        </w:rPr>
        <w:sectPr w:rsidR="00D42B8C" w:rsidRPr="00BD7D52" w:rsidSect="00886454">
          <w:pgSz w:w="12240" w:h="15840"/>
          <w:pgMar w:top="1440" w:right="1800" w:bottom="1440" w:left="1800" w:header="708" w:footer="708" w:gutter="0"/>
          <w:cols w:space="708"/>
          <w:docGrid w:linePitch="360"/>
        </w:sectPr>
      </w:pPr>
    </w:p>
    <w:p w:rsidR="00D42B8C" w:rsidRPr="00BD7D52" w:rsidRDefault="00D42B8C" w:rsidP="00D42B8C">
      <w:pPr>
        <w:pStyle w:val="ManualHeading1"/>
      </w:pPr>
      <w:r w:rsidRPr="00BD7D52">
        <w:t>8.</w:t>
      </w:r>
      <w:r w:rsidRPr="00BD7D52">
        <w:tab/>
        <w:t>DETAILS OF RESOURCES</w:t>
      </w:r>
    </w:p>
    <w:p w:rsidR="00D42B8C" w:rsidRPr="00BD7D52" w:rsidRDefault="00D42B8C" w:rsidP="00D42B8C">
      <w:pPr>
        <w:pStyle w:val="ManualHeading2"/>
      </w:pPr>
      <w:r w:rsidRPr="00BD7D52">
        <w:t>8.1.</w:t>
      </w:r>
      <w:r w:rsidRPr="00BD7D52">
        <w:tab/>
        <w:t>Objectives of the proposal in terms of their financial cost</w:t>
      </w:r>
    </w:p>
    <w:p w:rsidR="00D42B8C" w:rsidRPr="00BD7D52" w:rsidRDefault="00D42B8C" w:rsidP="00D42B8C">
      <w:pPr>
        <w:jc w:val="right"/>
        <w:rPr>
          <w:i/>
          <w:sz w:val="20"/>
        </w:rPr>
      </w:pPr>
      <w:r w:rsidRPr="00BD7D52">
        <w:rPr>
          <w:i/>
          <w:sz w:val="20"/>
        </w:rPr>
        <w:t>Commitment appropriations in EUR million (to 3 decimal places)</w:t>
      </w:r>
    </w:p>
    <w:tbl>
      <w:tblPr>
        <w:tblStyle w:val="AnvndHyperlnk"/>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720"/>
        <w:gridCol w:w="540"/>
        <w:gridCol w:w="720"/>
        <w:gridCol w:w="720"/>
        <w:gridCol w:w="720"/>
        <w:gridCol w:w="720"/>
        <w:gridCol w:w="720"/>
        <w:gridCol w:w="720"/>
        <w:gridCol w:w="720"/>
        <w:gridCol w:w="720"/>
        <w:gridCol w:w="720"/>
        <w:gridCol w:w="720"/>
        <w:gridCol w:w="720"/>
        <w:gridCol w:w="720"/>
        <w:gridCol w:w="720"/>
        <w:gridCol w:w="720"/>
        <w:gridCol w:w="720"/>
        <w:gridCol w:w="900"/>
      </w:tblGrid>
      <w:tr w:rsidR="00D42B8C" w:rsidRPr="00BD7D52">
        <w:trPr>
          <w:trHeight w:val="378"/>
        </w:trPr>
        <w:tc>
          <w:tcPr>
            <w:tcW w:w="1620" w:type="dxa"/>
            <w:vMerge w:val="restart"/>
          </w:tcPr>
          <w:p w:rsidR="00D42B8C" w:rsidRPr="00BD7D52" w:rsidRDefault="00D42B8C" w:rsidP="00D42B8C">
            <w:pPr>
              <w:rPr>
                <w:b/>
                <w:sz w:val="16"/>
                <w:szCs w:val="16"/>
              </w:rPr>
            </w:pPr>
          </w:p>
        </w:tc>
        <w:tc>
          <w:tcPr>
            <w:tcW w:w="720" w:type="dxa"/>
            <w:vMerge w:val="restart"/>
          </w:tcPr>
          <w:p w:rsidR="00D42B8C" w:rsidRPr="00BD7D52" w:rsidRDefault="00D42B8C" w:rsidP="00D42B8C">
            <w:pPr>
              <w:jc w:val="center"/>
              <w:rPr>
                <w:b/>
                <w:sz w:val="16"/>
                <w:szCs w:val="16"/>
              </w:rPr>
            </w:pPr>
            <w:r w:rsidRPr="00BD7D52">
              <w:rPr>
                <w:b/>
                <w:sz w:val="16"/>
                <w:szCs w:val="16"/>
              </w:rPr>
              <w:t>Type of output</w:t>
            </w:r>
          </w:p>
        </w:tc>
        <w:tc>
          <w:tcPr>
            <w:tcW w:w="540" w:type="dxa"/>
            <w:vMerge w:val="restart"/>
          </w:tcPr>
          <w:p w:rsidR="00D42B8C" w:rsidRPr="00BD7D52" w:rsidRDefault="00D42B8C" w:rsidP="00D42B8C">
            <w:pPr>
              <w:jc w:val="center"/>
              <w:rPr>
                <w:b/>
                <w:sz w:val="16"/>
                <w:szCs w:val="16"/>
              </w:rPr>
            </w:pPr>
            <w:r w:rsidRPr="00BD7D52">
              <w:rPr>
                <w:b/>
                <w:sz w:val="16"/>
                <w:szCs w:val="16"/>
              </w:rPr>
              <w:t>Av. cost</w:t>
            </w:r>
          </w:p>
        </w:tc>
        <w:tc>
          <w:tcPr>
            <w:tcW w:w="1440" w:type="dxa"/>
            <w:gridSpan w:val="2"/>
          </w:tcPr>
          <w:p w:rsidR="00D42B8C" w:rsidRPr="00BD7D52" w:rsidRDefault="00D42B8C" w:rsidP="00D42B8C">
            <w:pPr>
              <w:jc w:val="center"/>
              <w:rPr>
                <w:b/>
                <w:sz w:val="16"/>
                <w:szCs w:val="16"/>
              </w:rPr>
            </w:pPr>
            <w:r w:rsidRPr="00BD7D52">
              <w:rPr>
                <w:b/>
                <w:sz w:val="16"/>
                <w:szCs w:val="16"/>
              </w:rPr>
              <w:t>2007</w:t>
            </w:r>
          </w:p>
        </w:tc>
        <w:tc>
          <w:tcPr>
            <w:tcW w:w="1440" w:type="dxa"/>
            <w:gridSpan w:val="2"/>
          </w:tcPr>
          <w:p w:rsidR="00D42B8C" w:rsidRPr="00BD7D52" w:rsidRDefault="00D42B8C" w:rsidP="00D42B8C">
            <w:pPr>
              <w:jc w:val="center"/>
              <w:rPr>
                <w:b/>
                <w:sz w:val="16"/>
                <w:szCs w:val="16"/>
              </w:rPr>
            </w:pPr>
            <w:r w:rsidRPr="00BD7D52">
              <w:rPr>
                <w:b/>
                <w:sz w:val="16"/>
                <w:szCs w:val="16"/>
              </w:rPr>
              <w:t>2008</w:t>
            </w:r>
          </w:p>
        </w:tc>
        <w:tc>
          <w:tcPr>
            <w:tcW w:w="1440" w:type="dxa"/>
            <w:gridSpan w:val="2"/>
          </w:tcPr>
          <w:p w:rsidR="00D42B8C" w:rsidRPr="00BD7D52" w:rsidRDefault="00D42B8C" w:rsidP="00D42B8C">
            <w:pPr>
              <w:jc w:val="center"/>
              <w:rPr>
                <w:b/>
                <w:sz w:val="16"/>
                <w:szCs w:val="16"/>
              </w:rPr>
            </w:pPr>
            <w:r w:rsidRPr="00BD7D52">
              <w:rPr>
                <w:b/>
                <w:sz w:val="16"/>
                <w:szCs w:val="16"/>
              </w:rPr>
              <w:t>2009</w:t>
            </w:r>
          </w:p>
        </w:tc>
        <w:tc>
          <w:tcPr>
            <w:tcW w:w="1440" w:type="dxa"/>
            <w:gridSpan w:val="2"/>
          </w:tcPr>
          <w:p w:rsidR="00D42B8C" w:rsidRPr="00BD7D52" w:rsidRDefault="00D42B8C" w:rsidP="00D42B8C">
            <w:pPr>
              <w:jc w:val="center"/>
              <w:rPr>
                <w:b/>
                <w:sz w:val="16"/>
                <w:szCs w:val="16"/>
              </w:rPr>
            </w:pPr>
            <w:r w:rsidRPr="00BD7D52">
              <w:rPr>
                <w:b/>
                <w:sz w:val="16"/>
                <w:szCs w:val="16"/>
              </w:rPr>
              <w:t>2010</w:t>
            </w:r>
          </w:p>
        </w:tc>
        <w:tc>
          <w:tcPr>
            <w:tcW w:w="1440" w:type="dxa"/>
            <w:gridSpan w:val="2"/>
          </w:tcPr>
          <w:p w:rsidR="00D42B8C" w:rsidRPr="00BD7D52" w:rsidRDefault="00D42B8C" w:rsidP="00D42B8C">
            <w:pPr>
              <w:jc w:val="center"/>
              <w:rPr>
                <w:b/>
                <w:sz w:val="16"/>
                <w:szCs w:val="16"/>
              </w:rPr>
            </w:pPr>
            <w:r w:rsidRPr="00BD7D52">
              <w:rPr>
                <w:b/>
                <w:sz w:val="16"/>
                <w:szCs w:val="16"/>
              </w:rPr>
              <w:t>2011</w:t>
            </w:r>
          </w:p>
        </w:tc>
        <w:tc>
          <w:tcPr>
            <w:tcW w:w="1440" w:type="dxa"/>
            <w:gridSpan w:val="2"/>
          </w:tcPr>
          <w:p w:rsidR="00D42B8C" w:rsidRPr="00BD7D52" w:rsidRDefault="00D42B8C" w:rsidP="00D42B8C">
            <w:pPr>
              <w:jc w:val="center"/>
              <w:rPr>
                <w:b/>
                <w:sz w:val="16"/>
                <w:szCs w:val="16"/>
              </w:rPr>
            </w:pPr>
            <w:r w:rsidRPr="00BD7D52">
              <w:rPr>
                <w:b/>
                <w:sz w:val="16"/>
                <w:szCs w:val="16"/>
              </w:rPr>
              <w:t>2012</w:t>
            </w:r>
          </w:p>
        </w:tc>
        <w:tc>
          <w:tcPr>
            <w:tcW w:w="1440" w:type="dxa"/>
            <w:gridSpan w:val="2"/>
          </w:tcPr>
          <w:p w:rsidR="00D42B8C" w:rsidRPr="00BD7D52" w:rsidRDefault="00D42B8C" w:rsidP="00D42B8C">
            <w:pPr>
              <w:jc w:val="center"/>
              <w:rPr>
                <w:b/>
                <w:sz w:val="16"/>
                <w:szCs w:val="16"/>
              </w:rPr>
            </w:pPr>
            <w:r w:rsidRPr="00BD7D52">
              <w:rPr>
                <w:b/>
                <w:sz w:val="16"/>
                <w:szCs w:val="16"/>
              </w:rPr>
              <w:t>2013</w:t>
            </w:r>
          </w:p>
        </w:tc>
        <w:tc>
          <w:tcPr>
            <w:tcW w:w="1620" w:type="dxa"/>
            <w:gridSpan w:val="2"/>
          </w:tcPr>
          <w:p w:rsidR="00D42B8C" w:rsidRPr="00BD7D52" w:rsidRDefault="00D42B8C" w:rsidP="00D42B8C">
            <w:pPr>
              <w:jc w:val="center"/>
              <w:rPr>
                <w:b/>
                <w:sz w:val="16"/>
                <w:szCs w:val="16"/>
              </w:rPr>
            </w:pPr>
            <w:r w:rsidRPr="00BD7D52">
              <w:rPr>
                <w:b/>
                <w:sz w:val="16"/>
                <w:szCs w:val="16"/>
              </w:rPr>
              <w:t>TOTAL</w:t>
            </w:r>
          </w:p>
        </w:tc>
      </w:tr>
      <w:tr w:rsidR="00D42B8C" w:rsidRPr="00BD7D52">
        <w:trPr>
          <w:trHeight w:val="482"/>
        </w:trPr>
        <w:tc>
          <w:tcPr>
            <w:tcW w:w="1620" w:type="dxa"/>
            <w:vMerge/>
          </w:tcPr>
          <w:p w:rsidR="00D42B8C" w:rsidRPr="00BD7D52" w:rsidRDefault="00D42B8C" w:rsidP="00D42B8C">
            <w:pPr>
              <w:rPr>
                <w:sz w:val="16"/>
                <w:szCs w:val="16"/>
              </w:rPr>
            </w:pPr>
          </w:p>
        </w:tc>
        <w:tc>
          <w:tcPr>
            <w:tcW w:w="720" w:type="dxa"/>
            <w:vMerge/>
          </w:tcPr>
          <w:p w:rsidR="00D42B8C" w:rsidRPr="00BD7D52" w:rsidRDefault="00D42B8C" w:rsidP="00D42B8C">
            <w:pPr>
              <w:rPr>
                <w:sz w:val="16"/>
                <w:szCs w:val="16"/>
              </w:rPr>
            </w:pPr>
          </w:p>
        </w:tc>
        <w:tc>
          <w:tcPr>
            <w:tcW w:w="540" w:type="dxa"/>
            <w:vMerge/>
          </w:tcPr>
          <w:p w:rsidR="00D42B8C" w:rsidRPr="00BD7D52" w:rsidRDefault="00D42B8C" w:rsidP="00D42B8C">
            <w:pPr>
              <w:rPr>
                <w:sz w:val="16"/>
                <w:szCs w:val="16"/>
              </w:rPr>
            </w:pP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center"/>
              <w:rPr>
                <w:sz w:val="16"/>
                <w:szCs w:val="16"/>
              </w:rPr>
            </w:pPr>
            <w:r w:rsidRPr="00BD7D52">
              <w:rPr>
                <w:sz w:val="16"/>
                <w:szCs w:val="16"/>
              </w:rPr>
              <w:t>No. outputs</w:t>
            </w:r>
          </w:p>
        </w:tc>
        <w:tc>
          <w:tcPr>
            <w:tcW w:w="900" w:type="dxa"/>
          </w:tcPr>
          <w:p w:rsidR="00D42B8C" w:rsidRPr="00BD7D52" w:rsidRDefault="00D42B8C" w:rsidP="00D42B8C">
            <w:pPr>
              <w:jc w:val="center"/>
              <w:rPr>
                <w:sz w:val="16"/>
                <w:szCs w:val="16"/>
              </w:rPr>
            </w:pPr>
            <w:r w:rsidRPr="00BD7D52">
              <w:rPr>
                <w:sz w:val="16"/>
                <w:szCs w:val="16"/>
              </w:rPr>
              <w:t>Total cost</w:t>
            </w:r>
          </w:p>
        </w:tc>
      </w:tr>
      <w:tr w:rsidR="00D42B8C" w:rsidRPr="00BD7D52">
        <w:tc>
          <w:tcPr>
            <w:tcW w:w="1620" w:type="dxa"/>
          </w:tcPr>
          <w:p w:rsidR="00D42B8C" w:rsidRPr="00BD7D52" w:rsidRDefault="00D42B8C" w:rsidP="00D42B8C">
            <w:pPr>
              <w:jc w:val="left"/>
              <w:rPr>
                <w:sz w:val="16"/>
                <w:szCs w:val="16"/>
              </w:rPr>
            </w:pPr>
            <w:r w:rsidRPr="00BD7D52">
              <w:rPr>
                <w:sz w:val="16"/>
                <w:szCs w:val="16"/>
              </w:rPr>
              <w:t>OPERATIONAL ACTION No.1:</w:t>
            </w:r>
            <w:r w:rsidRPr="00BD7D52">
              <w:rPr>
                <w:rStyle w:val="Fotnotsreferens"/>
                <w:sz w:val="16"/>
                <w:szCs w:val="16"/>
              </w:rPr>
              <w:t xml:space="preserve"> </w:t>
            </w:r>
            <w:r w:rsidRPr="00BD7D52">
              <w:rPr>
                <w:rStyle w:val="Fotnotsreferens"/>
                <w:sz w:val="16"/>
                <w:szCs w:val="16"/>
              </w:rPr>
              <w:footnoteReference w:id="22"/>
            </w:r>
          </w:p>
          <w:p w:rsidR="00D42B8C" w:rsidRPr="00BD7D52" w:rsidRDefault="00D42B8C" w:rsidP="00D42B8C">
            <w:pPr>
              <w:jc w:val="left"/>
              <w:rPr>
                <w:sz w:val="16"/>
                <w:szCs w:val="16"/>
              </w:rPr>
            </w:pPr>
            <w:r w:rsidRPr="00BD7D52">
              <w:rPr>
                <w:b/>
                <w:sz w:val="16"/>
                <w:szCs w:val="16"/>
              </w:rPr>
              <w:t>ACTIVE CITIZENS FOR EUROPE</w:t>
            </w:r>
            <w:r w:rsidRPr="00BD7D52">
              <w:rPr>
                <w:rStyle w:val="Fotnotsreferens"/>
                <w:sz w:val="16"/>
                <w:szCs w:val="16"/>
              </w:rPr>
              <w:t xml:space="preserve"> </w:t>
            </w:r>
          </w:p>
        </w:tc>
        <w:tc>
          <w:tcPr>
            <w:tcW w:w="720" w:type="dxa"/>
            <w:shd w:val="pct10" w:color="auto" w:fill="auto"/>
          </w:tcPr>
          <w:p w:rsidR="00D42B8C" w:rsidRPr="00BD7D52" w:rsidRDefault="00D42B8C" w:rsidP="00D42B8C">
            <w:pPr>
              <w:rPr>
                <w:sz w:val="16"/>
                <w:szCs w:val="16"/>
              </w:rPr>
            </w:pPr>
          </w:p>
        </w:tc>
        <w:tc>
          <w:tcPr>
            <w:tcW w:w="54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highlight w:val="lightGray"/>
              </w:rPr>
            </w:pPr>
          </w:p>
        </w:tc>
        <w:tc>
          <w:tcPr>
            <w:tcW w:w="720" w:type="dxa"/>
            <w:shd w:val="clear" w:color="auto" w:fill="E6E6E6"/>
          </w:tcPr>
          <w:p w:rsidR="00D42B8C" w:rsidRPr="00BD7D52" w:rsidRDefault="00D42B8C" w:rsidP="00D42B8C">
            <w:pPr>
              <w:rPr>
                <w:sz w:val="16"/>
                <w:szCs w:val="16"/>
              </w:rPr>
            </w:pPr>
          </w:p>
        </w:tc>
        <w:tc>
          <w:tcPr>
            <w:tcW w:w="900" w:type="dxa"/>
            <w:shd w:val="clear" w:color="auto" w:fill="E6E6E6"/>
          </w:tcPr>
          <w:p w:rsidR="00D42B8C" w:rsidRPr="00BD7D52" w:rsidRDefault="00D42B8C" w:rsidP="00D42B8C">
            <w:pPr>
              <w:rPr>
                <w:sz w:val="16"/>
                <w:szCs w:val="16"/>
                <w:highlight w:val="lightGray"/>
              </w:rPr>
            </w:pPr>
          </w:p>
        </w:tc>
      </w:tr>
      <w:tr w:rsidR="00D42B8C" w:rsidRPr="00BD7D52">
        <w:trPr>
          <w:trHeight w:val="271"/>
        </w:trPr>
        <w:tc>
          <w:tcPr>
            <w:tcW w:w="1620" w:type="dxa"/>
          </w:tcPr>
          <w:p w:rsidR="00D42B8C" w:rsidRPr="00BD7D52" w:rsidRDefault="00D42B8C" w:rsidP="00D42B8C">
            <w:pPr>
              <w:jc w:val="left"/>
              <w:rPr>
                <w:b/>
                <w:sz w:val="16"/>
                <w:szCs w:val="16"/>
              </w:rPr>
            </w:pPr>
            <w:r w:rsidRPr="00BD7D52">
              <w:rPr>
                <w:b/>
                <w:sz w:val="16"/>
                <w:szCs w:val="16"/>
              </w:rPr>
              <w:t>Measure 1:</w:t>
            </w:r>
          </w:p>
          <w:p w:rsidR="00D42B8C" w:rsidRPr="00BD7D52" w:rsidRDefault="00D42B8C" w:rsidP="00D42B8C">
            <w:pPr>
              <w:jc w:val="left"/>
              <w:rPr>
                <w:b/>
                <w:sz w:val="16"/>
                <w:szCs w:val="16"/>
              </w:rPr>
            </w:pPr>
            <w:r w:rsidRPr="00BD7D52">
              <w:rPr>
                <w:b/>
                <w:sz w:val="16"/>
                <w:szCs w:val="16"/>
              </w:rPr>
              <w:t>TOWN TWINNING</w:t>
            </w:r>
          </w:p>
        </w:tc>
        <w:tc>
          <w:tcPr>
            <w:tcW w:w="720" w:type="dxa"/>
            <w:shd w:val="pct10" w:color="auto" w:fill="auto"/>
          </w:tcPr>
          <w:p w:rsidR="00D42B8C" w:rsidRPr="00BD7D52" w:rsidRDefault="00D42B8C" w:rsidP="00D42B8C">
            <w:pPr>
              <w:rPr>
                <w:sz w:val="16"/>
                <w:szCs w:val="16"/>
              </w:rPr>
            </w:pPr>
          </w:p>
        </w:tc>
        <w:tc>
          <w:tcPr>
            <w:tcW w:w="54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highlight w:val="lightGray"/>
              </w:rPr>
            </w:pPr>
          </w:p>
        </w:tc>
        <w:tc>
          <w:tcPr>
            <w:tcW w:w="720" w:type="dxa"/>
            <w:shd w:val="clear" w:color="auto" w:fill="E6E6E6"/>
          </w:tcPr>
          <w:p w:rsidR="00D42B8C" w:rsidRPr="00BD7D52" w:rsidRDefault="00D42B8C" w:rsidP="00D42B8C">
            <w:pPr>
              <w:rPr>
                <w:sz w:val="16"/>
                <w:szCs w:val="16"/>
              </w:rPr>
            </w:pPr>
          </w:p>
        </w:tc>
        <w:tc>
          <w:tcPr>
            <w:tcW w:w="900" w:type="dxa"/>
            <w:shd w:val="clear" w:color="auto" w:fill="E6E6E6"/>
          </w:tcPr>
          <w:p w:rsidR="00D42B8C" w:rsidRPr="00BD7D52" w:rsidRDefault="00D42B8C" w:rsidP="00D42B8C">
            <w:pPr>
              <w:rPr>
                <w:sz w:val="16"/>
                <w:szCs w:val="16"/>
                <w:highlight w:val="lightGray"/>
              </w:rPr>
            </w:pPr>
          </w:p>
        </w:tc>
      </w:tr>
      <w:tr w:rsidR="00D42B8C" w:rsidRPr="00BD7D52">
        <w:trPr>
          <w:trHeight w:hRule="exact" w:val="527"/>
        </w:trPr>
        <w:tc>
          <w:tcPr>
            <w:tcW w:w="1620" w:type="dxa"/>
            <w:vAlign w:val="center"/>
          </w:tcPr>
          <w:p w:rsidR="00D42B8C" w:rsidRPr="00BD7D52" w:rsidRDefault="00D42B8C" w:rsidP="00D42B8C">
            <w:pPr>
              <w:jc w:val="left"/>
              <w:rPr>
                <w:sz w:val="16"/>
                <w:szCs w:val="16"/>
              </w:rPr>
            </w:pPr>
            <w:r w:rsidRPr="00BD7D52">
              <w:rPr>
                <w:sz w:val="16"/>
                <w:szCs w:val="16"/>
              </w:rPr>
              <w:t>- Citizens’ meetings</w:t>
            </w:r>
          </w:p>
        </w:tc>
        <w:tc>
          <w:tcPr>
            <w:tcW w:w="720" w:type="dxa"/>
            <w:vAlign w:val="center"/>
          </w:tcPr>
          <w:p w:rsidR="00D42B8C" w:rsidRPr="00BD7D52" w:rsidRDefault="00D42B8C" w:rsidP="00D42B8C">
            <w:pPr>
              <w:jc w:val="center"/>
              <w:rPr>
                <w:sz w:val="16"/>
                <w:szCs w:val="16"/>
              </w:rPr>
            </w:pPr>
            <w:r w:rsidRPr="00BD7D52">
              <w:rPr>
                <w:sz w:val="16"/>
                <w:szCs w:val="16"/>
              </w:rPr>
              <w:t>Project Grant</w:t>
            </w:r>
          </w:p>
        </w:tc>
        <w:tc>
          <w:tcPr>
            <w:tcW w:w="540" w:type="dxa"/>
            <w:vAlign w:val="center"/>
          </w:tcPr>
          <w:p w:rsidR="00D42B8C" w:rsidRPr="00BD7D52" w:rsidRDefault="00D42B8C" w:rsidP="00D42B8C">
            <w:pPr>
              <w:jc w:val="center"/>
              <w:rPr>
                <w:sz w:val="14"/>
                <w:szCs w:val="14"/>
              </w:rPr>
            </w:pPr>
            <w:r w:rsidRPr="00BD7D52">
              <w:rPr>
                <w:sz w:val="14"/>
                <w:szCs w:val="14"/>
              </w:rPr>
              <w:t>0,008</w:t>
            </w:r>
          </w:p>
        </w:tc>
        <w:tc>
          <w:tcPr>
            <w:tcW w:w="720" w:type="dxa"/>
            <w:vAlign w:val="center"/>
          </w:tcPr>
          <w:p w:rsidR="00D42B8C" w:rsidRPr="00BD7D52" w:rsidRDefault="00D42B8C" w:rsidP="00D42B8C">
            <w:pPr>
              <w:jc w:val="right"/>
              <w:rPr>
                <w:sz w:val="16"/>
                <w:szCs w:val="16"/>
              </w:rPr>
            </w:pPr>
            <w:r w:rsidRPr="00BD7D52">
              <w:rPr>
                <w:sz w:val="16"/>
                <w:szCs w:val="16"/>
              </w:rPr>
              <w:t>875</w:t>
            </w:r>
          </w:p>
        </w:tc>
        <w:tc>
          <w:tcPr>
            <w:tcW w:w="720" w:type="dxa"/>
            <w:vAlign w:val="center"/>
          </w:tcPr>
          <w:p w:rsidR="00D42B8C" w:rsidRPr="00BD7D52" w:rsidRDefault="00D42B8C" w:rsidP="00D42B8C">
            <w:pPr>
              <w:jc w:val="right"/>
              <w:rPr>
                <w:sz w:val="16"/>
                <w:szCs w:val="16"/>
              </w:rPr>
            </w:pPr>
            <w:r w:rsidRPr="00BD7D52">
              <w:rPr>
                <w:sz w:val="16"/>
                <w:szCs w:val="16"/>
              </w:rPr>
              <w:t>7,000</w:t>
            </w:r>
          </w:p>
        </w:tc>
        <w:tc>
          <w:tcPr>
            <w:tcW w:w="720" w:type="dxa"/>
            <w:vAlign w:val="center"/>
          </w:tcPr>
          <w:p w:rsidR="00D42B8C" w:rsidRPr="00BD7D52" w:rsidRDefault="00D42B8C" w:rsidP="00D42B8C">
            <w:pPr>
              <w:jc w:val="right"/>
              <w:rPr>
                <w:sz w:val="16"/>
                <w:szCs w:val="16"/>
              </w:rPr>
            </w:pPr>
            <w:r w:rsidRPr="00BD7D52">
              <w:rPr>
                <w:sz w:val="16"/>
                <w:szCs w:val="16"/>
              </w:rPr>
              <w:t>1.088</w:t>
            </w:r>
          </w:p>
        </w:tc>
        <w:tc>
          <w:tcPr>
            <w:tcW w:w="720" w:type="dxa"/>
            <w:vAlign w:val="center"/>
          </w:tcPr>
          <w:p w:rsidR="00D42B8C" w:rsidRPr="00BD7D52" w:rsidRDefault="00D42B8C" w:rsidP="00D42B8C">
            <w:pPr>
              <w:jc w:val="right"/>
              <w:rPr>
                <w:sz w:val="16"/>
                <w:szCs w:val="16"/>
              </w:rPr>
            </w:pPr>
            <w:r w:rsidRPr="00BD7D52">
              <w:rPr>
                <w:sz w:val="16"/>
                <w:szCs w:val="16"/>
              </w:rPr>
              <w:t>8,700</w:t>
            </w:r>
          </w:p>
        </w:tc>
        <w:tc>
          <w:tcPr>
            <w:tcW w:w="720" w:type="dxa"/>
            <w:vAlign w:val="center"/>
          </w:tcPr>
          <w:p w:rsidR="00D42B8C" w:rsidRPr="00BD7D52" w:rsidRDefault="00D42B8C" w:rsidP="00D42B8C">
            <w:pPr>
              <w:jc w:val="right"/>
              <w:rPr>
                <w:sz w:val="16"/>
                <w:szCs w:val="16"/>
              </w:rPr>
            </w:pPr>
            <w:r w:rsidRPr="00BD7D52">
              <w:rPr>
                <w:sz w:val="16"/>
                <w:szCs w:val="16"/>
              </w:rPr>
              <w:t>1.125</w:t>
            </w:r>
          </w:p>
        </w:tc>
        <w:tc>
          <w:tcPr>
            <w:tcW w:w="720" w:type="dxa"/>
            <w:vAlign w:val="center"/>
          </w:tcPr>
          <w:p w:rsidR="00D42B8C" w:rsidRPr="00BD7D52" w:rsidRDefault="00D42B8C" w:rsidP="00D42B8C">
            <w:pPr>
              <w:jc w:val="right"/>
              <w:rPr>
                <w:sz w:val="16"/>
                <w:szCs w:val="16"/>
              </w:rPr>
            </w:pPr>
            <w:r w:rsidRPr="00BD7D52">
              <w:rPr>
                <w:sz w:val="16"/>
                <w:szCs w:val="16"/>
              </w:rPr>
              <w:t>9,000</w:t>
            </w:r>
          </w:p>
        </w:tc>
        <w:tc>
          <w:tcPr>
            <w:tcW w:w="720" w:type="dxa"/>
            <w:vAlign w:val="center"/>
          </w:tcPr>
          <w:p w:rsidR="00D42B8C" w:rsidRPr="00BD7D52" w:rsidRDefault="00D42B8C" w:rsidP="00D42B8C">
            <w:pPr>
              <w:jc w:val="right"/>
              <w:rPr>
                <w:sz w:val="16"/>
                <w:szCs w:val="16"/>
              </w:rPr>
            </w:pPr>
            <w:r w:rsidRPr="00BD7D52">
              <w:rPr>
                <w:sz w:val="16"/>
                <w:szCs w:val="16"/>
              </w:rPr>
              <w:t>1.300</w:t>
            </w:r>
          </w:p>
        </w:tc>
        <w:tc>
          <w:tcPr>
            <w:tcW w:w="720" w:type="dxa"/>
            <w:vAlign w:val="center"/>
          </w:tcPr>
          <w:p w:rsidR="00D42B8C" w:rsidRPr="00BD7D52" w:rsidRDefault="00D42B8C" w:rsidP="00D42B8C">
            <w:pPr>
              <w:jc w:val="right"/>
              <w:rPr>
                <w:sz w:val="16"/>
                <w:szCs w:val="16"/>
              </w:rPr>
            </w:pPr>
            <w:r w:rsidRPr="00BD7D52">
              <w:rPr>
                <w:sz w:val="16"/>
                <w:szCs w:val="16"/>
              </w:rPr>
              <w:t>10,400</w:t>
            </w:r>
          </w:p>
        </w:tc>
        <w:tc>
          <w:tcPr>
            <w:tcW w:w="720" w:type="dxa"/>
            <w:vAlign w:val="center"/>
          </w:tcPr>
          <w:p w:rsidR="00D42B8C" w:rsidRPr="00BD7D52" w:rsidRDefault="00D42B8C" w:rsidP="00D42B8C">
            <w:pPr>
              <w:jc w:val="right"/>
              <w:rPr>
                <w:sz w:val="16"/>
                <w:szCs w:val="16"/>
              </w:rPr>
            </w:pPr>
            <w:r w:rsidRPr="00BD7D52">
              <w:rPr>
                <w:sz w:val="16"/>
                <w:szCs w:val="16"/>
              </w:rPr>
              <w:t>1.425</w:t>
            </w:r>
          </w:p>
        </w:tc>
        <w:tc>
          <w:tcPr>
            <w:tcW w:w="720" w:type="dxa"/>
            <w:vAlign w:val="center"/>
          </w:tcPr>
          <w:p w:rsidR="00D42B8C" w:rsidRPr="00BD7D52" w:rsidRDefault="00D42B8C" w:rsidP="00D42B8C">
            <w:pPr>
              <w:jc w:val="right"/>
              <w:rPr>
                <w:sz w:val="16"/>
                <w:szCs w:val="16"/>
              </w:rPr>
            </w:pPr>
            <w:r w:rsidRPr="00BD7D52">
              <w:rPr>
                <w:sz w:val="16"/>
                <w:szCs w:val="16"/>
              </w:rPr>
              <w:t>11,400</w:t>
            </w:r>
          </w:p>
        </w:tc>
        <w:tc>
          <w:tcPr>
            <w:tcW w:w="720" w:type="dxa"/>
            <w:vAlign w:val="center"/>
          </w:tcPr>
          <w:p w:rsidR="00D42B8C" w:rsidRPr="00BD7D52" w:rsidRDefault="00D42B8C" w:rsidP="00D42B8C">
            <w:pPr>
              <w:jc w:val="right"/>
              <w:rPr>
                <w:sz w:val="16"/>
                <w:szCs w:val="16"/>
              </w:rPr>
            </w:pPr>
            <w:r w:rsidRPr="00BD7D52">
              <w:rPr>
                <w:sz w:val="16"/>
                <w:szCs w:val="16"/>
              </w:rPr>
              <w:t>1.513</w:t>
            </w:r>
          </w:p>
        </w:tc>
        <w:tc>
          <w:tcPr>
            <w:tcW w:w="720" w:type="dxa"/>
            <w:vAlign w:val="center"/>
          </w:tcPr>
          <w:p w:rsidR="00D42B8C" w:rsidRPr="00BD7D52" w:rsidRDefault="00D42B8C" w:rsidP="00D42B8C">
            <w:pPr>
              <w:jc w:val="right"/>
              <w:rPr>
                <w:sz w:val="16"/>
                <w:szCs w:val="16"/>
              </w:rPr>
            </w:pPr>
            <w:r w:rsidRPr="00BD7D52">
              <w:rPr>
                <w:sz w:val="16"/>
                <w:szCs w:val="16"/>
              </w:rPr>
              <w:t>12,100</w:t>
            </w:r>
          </w:p>
        </w:tc>
        <w:tc>
          <w:tcPr>
            <w:tcW w:w="720" w:type="dxa"/>
            <w:vAlign w:val="center"/>
          </w:tcPr>
          <w:p w:rsidR="00D42B8C" w:rsidRPr="00BD7D52" w:rsidRDefault="00D42B8C" w:rsidP="00D42B8C">
            <w:pPr>
              <w:jc w:val="right"/>
              <w:rPr>
                <w:sz w:val="16"/>
                <w:szCs w:val="16"/>
              </w:rPr>
            </w:pPr>
            <w:r w:rsidRPr="00BD7D52">
              <w:rPr>
                <w:sz w:val="16"/>
                <w:szCs w:val="16"/>
              </w:rPr>
              <w:t>1.613</w:t>
            </w:r>
          </w:p>
        </w:tc>
        <w:tc>
          <w:tcPr>
            <w:tcW w:w="720" w:type="dxa"/>
            <w:vAlign w:val="center"/>
          </w:tcPr>
          <w:p w:rsidR="00D42B8C" w:rsidRPr="00BD7D52" w:rsidRDefault="00D42B8C" w:rsidP="00D42B8C">
            <w:pPr>
              <w:jc w:val="right"/>
              <w:rPr>
                <w:sz w:val="16"/>
                <w:szCs w:val="16"/>
              </w:rPr>
            </w:pPr>
            <w:r w:rsidRPr="00BD7D52">
              <w:rPr>
                <w:sz w:val="16"/>
                <w:szCs w:val="16"/>
              </w:rPr>
              <w:t>12,900</w:t>
            </w:r>
          </w:p>
        </w:tc>
        <w:tc>
          <w:tcPr>
            <w:tcW w:w="720" w:type="dxa"/>
            <w:vAlign w:val="center"/>
          </w:tcPr>
          <w:p w:rsidR="00D42B8C" w:rsidRPr="00BD7D52" w:rsidRDefault="00D42B8C" w:rsidP="00D42B8C">
            <w:pPr>
              <w:jc w:val="center"/>
              <w:rPr>
                <w:b/>
                <w:sz w:val="16"/>
                <w:szCs w:val="16"/>
              </w:rPr>
            </w:pPr>
            <w:r w:rsidRPr="00BD7D52">
              <w:rPr>
                <w:b/>
                <w:sz w:val="16"/>
                <w:szCs w:val="16"/>
              </w:rPr>
              <w:t>8.939</w:t>
            </w:r>
          </w:p>
        </w:tc>
        <w:tc>
          <w:tcPr>
            <w:tcW w:w="900" w:type="dxa"/>
            <w:vAlign w:val="center"/>
          </w:tcPr>
          <w:p w:rsidR="00D42B8C" w:rsidRPr="00BD7D52" w:rsidRDefault="00D42B8C" w:rsidP="00D42B8C">
            <w:pPr>
              <w:jc w:val="center"/>
              <w:rPr>
                <w:b/>
                <w:sz w:val="16"/>
                <w:szCs w:val="16"/>
              </w:rPr>
            </w:pPr>
            <w:r w:rsidRPr="00BD7D52">
              <w:rPr>
                <w:b/>
                <w:sz w:val="16"/>
                <w:szCs w:val="16"/>
              </w:rPr>
              <w:t>71,500</w:t>
            </w:r>
          </w:p>
        </w:tc>
      </w:tr>
      <w:tr w:rsidR="00D42B8C" w:rsidRPr="00BD7D52">
        <w:trPr>
          <w:trHeight w:hRule="exact" w:val="535"/>
        </w:trPr>
        <w:tc>
          <w:tcPr>
            <w:tcW w:w="1620" w:type="dxa"/>
            <w:vAlign w:val="center"/>
          </w:tcPr>
          <w:p w:rsidR="00D42B8C" w:rsidRPr="00BD7D52" w:rsidRDefault="00D42B8C" w:rsidP="00D42B8C">
            <w:pPr>
              <w:jc w:val="left"/>
              <w:rPr>
                <w:sz w:val="16"/>
                <w:szCs w:val="16"/>
              </w:rPr>
            </w:pPr>
            <w:r w:rsidRPr="00BD7D52">
              <w:rPr>
                <w:sz w:val="16"/>
                <w:szCs w:val="16"/>
              </w:rPr>
              <w:t>- Conferences &amp; Seminars</w:t>
            </w:r>
          </w:p>
        </w:tc>
        <w:tc>
          <w:tcPr>
            <w:tcW w:w="720" w:type="dxa"/>
            <w:vAlign w:val="center"/>
          </w:tcPr>
          <w:p w:rsidR="00D42B8C" w:rsidRPr="00BD7D52" w:rsidRDefault="00D42B8C" w:rsidP="00D42B8C">
            <w:pPr>
              <w:jc w:val="center"/>
              <w:rPr>
                <w:sz w:val="16"/>
                <w:szCs w:val="16"/>
              </w:rPr>
            </w:pPr>
            <w:r w:rsidRPr="00BD7D52">
              <w:rPr>
                <w:sz w:val="16"/>
                <w:szCs w:val="16"/>
              </w:rPr>
              <w:t>Project Grant</w:t>
            </w:r>
          </w:p>
        </w:tc>
        <w:tc>
          <w:tcPr>
            <w:tcW w:w="540" w:type="dxa"/>
            <w:vAlign w:val="center"/>
          </w:tcPr>
          <w:p w:rsidR="00D42B8C" w:rsidRPr="00BD7D52" w:rsidRDefault="00D42B8C" w:rsidP="00D42B8C">
            <w:pPr>
              <w:jc w:val="center"/>
              <w:rPr>
                <w:sz w:val="14"/>
                <w:szCs w:val="14"/>
              </w:rPr>
            </w:pPr>
            <w:r w:rsidRPr="00BD7D52">
              <w:rPr>
                <w:sz w:val="14"/>
                <w:szCs w:val="14"/>
              </w:rPr>
              <w:t>0,025</w:t>
            </w:r>
          </w:p>
        </w:tc>
        <w:tc>
          <w:tcPr>
            <w:tcW w:w="720" w:type="dxa"/>
            <w:vAlign w:val="center"/>
          </w:tcPr>
          <w:p w:rsidR="00D42B8C" w:rsidRPr="00BD7D52" w:rsidRDefault="00D42B8C" w:rsidP="00D42B8C">
            <w:pPr>
              <w:jc w:val="right"/>
              <w:rPr>
                <w:sz w:val="16"/>
                <w:szCs w:val="16"/>
              </w:rPr>
            </w:pPr>
            <w:r w:rsidRPr="00BD7D52">
              <w:rPr>
                <w:sz w:val="16"/>
                <w:szCs w:val="16"/>
              </w:rPr>
              <w:t>52</w:t>
            </w:r>
          </w:p>
        </w:tc>
        <w:tc>
          <w:tcPr>
            <w:tcW w:w="720" w:type="dxa"/>
            <w:vAlign w:val="center"/>
          </w:tcPr>
          <w:p w:rsidR="00D42B8C" w:rsidRPr="00BD7D52" w:rsidRDefault="00D42B8C" w:rsidP="00D42B8C">
            <w:pPr>
              <w:jc w:val="right"/>
              <w:rPr>
                <w:sz w:val="16"/>
                <w:szCs w:val="16"/>
              </w:rPr>
            </w:pPr>
            <w:r w:rsidRPr="00BD7D52">
              <w:rPr>
                <w:sz w:val="16"/>
                <w:szCs w:val="16"/>
              </w:rPr>
              <w:t>1,300</w:t>
            </w:r>
          </w:p>
        </w:tc>
        <w:tc>
          <w:tcPr>
            <w:tcW w:w="720" w:type="dxa"/>
            <w:vAlign w:val="center"/>
          </w:tcPr>
          <w:p w:rsidR="00D42B8C" w:rsidRPr="00BD7D52" w:rsidRDefault="00D42B8C" w:rsidP="00D42B8C">
            <w:pPr>
              <w:jc w:val="right"/>
              <w:rPr>
                <w:sz w:val="16"/>
                <w:szCs w:val="16"/>
              </w:rPr>
            </w:pPr>
            <w:r w:rsidRPr="00BD7D52">
              <w:rPr>
                <w:sz w:val="16"/>
                <w:szCs w:val="16"/>
              </w:rPr>
              <w:t>60</w:t>
            </w:r>
          </w:p>
        </w:tc>
        <w:tc>
          <w:tcPr>
            <w:tcW w:w="720" w:type="dxa"/>
            <w:vAlign w:val="center"/>
          </w:tcPr>
          <w:p w:rsidR="00D42B8C" w:rsidRPr="00BD7D52" w:rsidRDefault="00D42B8C" w:rsidP="00D42B8C">
            <w:pPr>
              <w:jc w:val="right"/>
              <w:rPr>
                <w:sz w:val="16"/>
                <w:szCs w:val="16"/>
              </w:rPr>
            </w:pPr>
            <w:r w:rsidRPr="00BD7D52">
              <w:rPr>
                <w:sz w:val="16"/>
                <w:szCs w:val="16"/>
              </w:rPr>
              <w:t>1,500</w:t>
            </w:r>
          </w:p>
        </w:tc>
        <w:tc>
          <w:tcPr>
            <w:tcW w:w="720" w:type="dxa"/>
            <w:vAlign w:val="center"/>
          </w:tcPr>
          <w:p w:rsidR="00D42B8C" w:rsidRPr="00BD7D52" w:rsidRDefault="00D42B8C" w:rsidP="00D42B8C">
            <w:pPr>
              <w:jc w:val="right"/>
              <w:rPr>
                <w:sz w:val="16"/>
                <w:szCs w:val="16"/>
              </w:rPr>
            </w:pPr>
            <w:r w:rsidRPr="00BD7D52">
              <w:rPr>
                <w:sz w:val="16"/>
                <w:szCs w:val="16"/>
              </w:rPr>
              <w:t>60</w:t>
            </w:r>
          </w:p>
        </w:tc>
        <w:tc>
          <w:tcPr>
            <w:tcW w:w="720" w:type="dxa"/>
            <w:vAlign w:val="center"/>
          </w:tcPr>
          <w:p w:rsidR="00D42B8C" w:rsidRPr="00BD7D52" w:rsidRDefault="00D42B8C" w:rsidP="00D42B8C">
            <w:pPr>
              <w:jc w:val="right"/>
              <w:rPr>
                <w:sz w:val="16"/>
                <w:szCs w:val="16"/>
              </w:rPr>
            </w:pPr>
            <w:r w:rsidRPr="00BD7D52">
              <w:rPr>
                <w:sz w:val="16"/>
                <w:szCs w:val="16"/>
              </w:rPr>
              <w:t>1,500</w:t>
            </w:r>
          </w:p>
        </w:tc>
        <w:tc>
          <w:tcPr>
            <w:tcW w:w="720" w:type="dxa"/>
            <w:vAlign w:val="center"/>
          </w:tcPr>
          <w:p w:rsidR="00D42B8C" w:rsidRPr="00BD7D52" w:rsidRDefault="00D42B8C" w:rsidP="00D42B8C">
            <w:pPr>
              <w:jc w:val="right"/>
              <w:rPr>
                <w:sz w:val="16"/>
                <w:szCs w:val="16"/>
              </w:rPr>
            </w:pPr>
            <w:r w:rsidRPr="00BD7D52">
              <w:rPr>
                <w:sz w:val="16"/>
                <w:szCs w:val="16"/>
              </w:rPr>
              <w:t>72</w:t>
            </w:r>
          </w:p>
        </w:tc>
        <w:tc>
          <w:tcPr>
            <w:tcW w:w="720" w:type="dxa"/>
            <w:vAlign w:val="center"/>
          </w:tcPr>
          <w:p w:rsidR="00D42B8C" w:rsidRPr="00BD7D52" w:rsidRDefault="00D42B8C" w:rsidP="00D42B8C">
            <w:pPr>
              <w:jc w:val="right"/>
              <w:rPr>
                <w:sz w:val="16"/>
                <w:szCs w:val="16"/>
              </w:rPr>
            </w:pPr>
            <w:r w:rsidRPr="00BD7D52">
              <w:rPr>
                <w:sz w:val="16"/>
                <w:szCs w:val="16"/>
              </w:rPr>
              <w:t>1,800</w:t>
            </w:r>
          </w:p>
        </w:tc>
        <w:tc>
          <w:tcPr>
            <w:tcW w:w="720" w:type="dxa"/>
            <w:vAlign w:val="center"/>
          </w:tcPr>
          <w:p w:rsidR="00D42B8C" w:rsidRPr="00BD7D52" w:rsidRDefault="00D42B8C" w:rsidP="00D42B8C">
            <w:pPr>
              <w:jc w:val="right"/>
              <w:rPr>
                <w:sz w:val="16"/>
                <w:szCs w:val="16"/>
              </w:rPr>
            </w:pPr>
            <w:r w:rsidRPr="00BD7D52">
              <w:rPr>
                <w:sz w:val="16"/>
                <w:szCs w:val="16"/>
              </w:rPr>
              <w:t>80</w:t>
            </w:r>
          </w:p>
        </w:tc>
        <w:tc>
          <w:tcPr>
            <w:tcW w:w="720" w:type="dxa"/>
            <w:vAlign w:val="center"/>
          </w:tcPr>
          <w:p w:rsidR="00D42B8C" w:rsidRPr="00BD7D52" w:rsidRDefault="00D42B8C" w:rsidP="00D42B8C">
            <w:pPr>
              <w:jc w:val="right"/>
              <w:rPr>
                <w:sz w:val="16"/>
                <w:szCs w:val="16"/>
              </w:rPr>
            </w:pPr>
            <w:r w:rsidRPr="00BD7D52">
              <w:rPr>
                <w:sz w:val="16"/>
                <w:szCs w:val="16"/>
              </w:rPr>
              <w:t>2,000</w:t>
            </w:r>
          </w:p>
        </w:tc>
        <w:tc>
          <w:tcPr>
            <w:tcW w:w="720" w:type="dxa"/>
            <w:vAlign w:val="center"/>
          </w:tcPr>
          <w:p w:rsidR="00D42B8C" w:rsidRPr="00BD7D52" w:rsidRDefault="00D42B8C" w:rsidP="00D42B8C">
            <w:pPr>
              <w:jc w:val="right"/>
              <w:rPr>
                <w:sz w:val="16"/>
                <w:szCs w:val="16"/>
              </w:rPr>
            </w:pPr>
            <w:r w:rsidRPr="00BD7D52">
              <w:rPr>
                <w:sz w:val="16"/>
                <w:szCs w:val="16"/>
              </w:rPr>
              <w:t>80</w:t>
            </w:r>
          </w:p>
        </w:tc>
        <w:tc>
          <w:tcPr>
            <w:tcW w:w="720" w:type="dxa"/>
            <w:vAlign w:val="center"/>
          </w:tcPr>
          <w:p w:rsidR="00D42B8C" w:rsidRPr="00BD7D52" w:rsidRDefault="00D42B8C" w:rsidP="00D42B8C">
            <w:pPr>
              <w:jc w:val="right"/>
              <w:rPr>
                <w:sz w:val="16"/>
                <w:szCs w:val="16"/>
              </w:rPr>
            </w:pPr>
            <w:r w:rsidRPr="00BD7D52">
              <w:rPr>
                <w:sz w:val="16"/>
                <w:szCs w:val="16"/>
              </w:rPr>
              <w:t>2,000</w:t>
            </w:r>
          </w:p>
        </w:tc>
        <w:tc>
          <w:tcPr>
            <w:tcW w:w="720" w:type="dxa"/>
            <w:vAlign w:val="center"/>
          </w:tcPr>
          <w:p w:rsidR="00D42B8C" w:rsidRPr="00BD7D52" w:rsidRDefault="00D42B8C" w:rsidP="00D42B8C">
            <w:pPr>
              <w:jc w:val="right"/>
              <w:rPr>
                <w:sz w:val="16"/>
                <w:szCs w:val="16"/>
              </w:rPr>
            </w:pPr>
            <w:r w:rsidRPr="00BD7D52">
              <w:rPr>
                <w:sz w:val="16"/>
                <w:szCs w:val="16"/>
              </w:rPr>
              <w:t>84</w:t>
            </w:r>
          </w:p>
        </w:tc>
        <w:tc>
          <w:tcPr>
            <w:tcW w:w="720" w:type="dxa"/>
            <w:vAlign w:val="center"/>
          </w:tcPr>
          <w:p w:rsidR="00D42B8C" w:rsidRPr="00BD7D52" w:rsidRDefault="00D42B8C" w:rsidP="00D42B8C">
            <w:pPr>
              <w:jc w:val="right"/>
              <w:rPr>
                <w:sz w:val="16"/>
                <w:szCs w:val="16"/>
              </w:rPr>
            </w:pPr>
            <w:r w:rsidRPr="00BD7D52">
              <w:rPr>
                <w:sz w:val="16"/>
                <w:szCs w:val="16"/>
              </w:rPr>
              <w:t>2,100</w:t>
            </w:r>
          </w:p>
        </w:tc>
        <w:tc>
          <w:tcPr>
            <w:tcW w:w="720" w:type="dxa"/>
            <w:vAlign w:val="center"/>
          </w:tcPr>
          <w:p w:rsidR="00D42B8C" w:rsidRPr="00BD7D52" w:rsidRDefault="00D42B8C" w:rsidP="00D42B8C">
            <w:pPr>
              <w:jc w:val="center"/>
              <w:rPr>
                <w:b/>
                <w:sz w:val="16"/>
                <w:szCs w:val="16"/>
              </w:rPr>
            </w:pPr>
            <w:r w:rsidRPr="00BD7D52">
              <w:rPr>
                <w:b/>
                <w:sz w:val="16"/>
                <w:szCs w:val="16"/>
              </w:rPr>
              <w:t>488</w:t>
            </w:r>
          </w:p>
        </w:tc>
        <w:tc>
          <w:tcPr>
            <w:tcW w:w="900" w:type="dxa"/>
            <w:vAlign w:val="center"/>
          </w:tcPr>
          <w:p w:rsidR="00D42B8C" w:rsidRPr="00BD7D52" w:rsidRDefault="00D42B8C" w:rsidP="00D42B8C">
            <w:pPr>
              <w:jc w:val="center"/>
              <w:rPr>
                <w:b/>
                <w:sz w:val="16"/>
                <w:szCs w:val="16"/>
              </w:rPr>
            </w:pPr>
            <w:r w:rsidRPr="00BD7D52">
              <w:rPr>
                <w:b/>
                <w:sz w:val="16"/>
                <w:szCs w:val="16"/>
              </w:rPr>
              <w:t>12,200</w:t>
            </w:r>
          </w:p>
        </w:tc>
      </w:tr>
      <w:tr w:rsidR="00D42B8C" w:rsidRPr="00BD7D52">
        <w:trPr>
          <w:trHeight w:hRule="exact" w:val="535"/>
        </w:trPr>
        <w:tc>
          <w:tcPr>
            <w:tcW w:w="1620" w:type="dxa"/>
            <w:vAlign w:val="center"/>
          </w:tcPr>
          <w:p w:rsidR="00D42B8C" w:rsidRPr="00BD7D52" w:rsidRDefault="00D42B8C" w:rsidP="00D42B8C">
            <w:pPr>
              <w:jc w:val="left"/>
              <w:rPr>
                <w:sz w:val="16"/>
                <w:szCs w:val="16"/>
              </w:rPr>
            </w:pPr>
            <w:r w:rsidRPr="00BD7D52">
              <w:rPr>
                <w:sz w:val="16"/>
                <w:szCs w:val="16"/>
              </w:rPr>
              <w:t>- Multi-annual TWINNING projects</w:t>
            </w:r>
          </w:p>
        </w:tc>
        <w:tc>
          <w:tcPr>
            <w:tcW w:w="720" w:type="dxa"/>
            <w:vAlign w:val="center"/>
          </w:tcPr>
          <w:p w:rsidR="00D42B8C" w:rsidRPr="00BD7D52" w:rsidRDefault="00D42B8C" w:rsidP="00D42B8C">
            <w:pPr>
              <w:jc w:val="center"/>
              <w:rPr>
                <w:sz w:val="16"/>
                <w:szCs w:val="16"/>
              </w:rPr>
            </w:pPr>
            <w:r w:rsidRPr="00BD7D52">
              <w:rPr>
                <w:sz w:val="16"/>
                <w:szCs w:val="16"/>
              </w:rPr>
              <w:t>Project Grant</w:t>
            </w:r>
          </w:p>
        </w:tc>
        <w:tc>
          <w:tcPr>
            <w:tcW w:w="540" w:type="dxa"/>
            <w:vAlign w:val="center"/>
          </w:tcPr>
          <w:p w:rsidR="00D42B8C" w:rsidRPr="00BD7D52" w:rsidRDefault="00D42B8C" w:rsidP="00D42B8C">
            <w:pPr>
              <w:jc w:val="center"/>
              <w:rPr>
                <w:sz w:val="14"/>
                <w:szCs w:val="14"/>
              </w:rPr>
            </w:pPr>
            <w:r w:rsidRPr="00BD7D52">
              <w:rPr>
                <w:sz w:val="14"/>
                <w:szCs w:val="14"/>
              </w:rPr>
              <w:t>0,200</w:t>
            </w:r>
          </w:p>
        </w:tc>
        <w:tc>
          <w:tcPr>
            <w:tcW w:w="720" w:type="dxa"/>
            <w:vAlign w:val="center"/>
          </w:tcPr>
          <w:p w:rsidR="00D42B8C" w:rsidRPr="00BD7D52" w:rsidRDefault="00D42B8C" w:rsidP="00D42B8C">
            <w:pPr>
              <w:jc w:val="right"/>
              <w:rPr>
                <w:sz w:val="16"/>
                <w:szCs w:val="16"/>
              </w:rPr>
            </w:pPr>
            <w:r w:rsidRPr="00BD7D52">
              <w:rPr>
                <w:sz w:val="16"/>
                <w:szCs w:val="16"/>
              </w:rPr>
              <w:t>4</w:t>
            </w:r>
          </w:p>
        </w:tc>
        <w:tc>
          <w:tcPr>
            <w:tcW w:w="720" w:type="dxa"/>
            <w:vAlign w:val="center"/>
          </w:tcPr>
          <w:p w:rsidR="00D42B8C" w:rsidRPr="00BD7D52" w:rsidRDefault="00D42B8C" w:rsidP="00D42B8C">
            <w:pPr>
              <w:jc w:val="right"/>
              <w:rPr>
                <w:sz w:val="16"/>
                <w:szCs w:val="16"/>
              </w:rPr>
            </w:pPr>
            <w:r w:rsidRPr="00BD7D52">
              <w:rPr>
                <w:sz w:val="16"/>
                <w:szCs w:val="16"/>
              </w:rPr>
              <w:t>0,700</w:t>
            </w:r>
          </w:p>
        </w:tc>
        <w:tc>
          <w:tcPr>
            <w:tcW w:w="720" w:type="dxa"/>
            <w:vAlign w:val="center"/>
          </w:tcPr>
          <w:p w:rsidR="00D42B8C" w:rsidRPr="00BD7D52" w:rsidRDefault="00D42B8C" w:rsidP="00D42B8C">
            <w:pPr>
              <w:jc w:val="right"/>
              <w:rPr>
                <w:sz w:val="16"/>
                <w:szCs w:val="16"/>
              </w:rPr>
            </w:pPr>
            <w:r w:rsidRPr="00BD7D52">
              <w:rPr>
                <w:sz w:val="16"/>
                <w:szCs w:val="16"/>
              </w:rPr>
              <w:t>5</w:t>
            </w:r>
          </w:p>
        </w:tc>
        <w:tc>
          <w:tcPr>
            <w:tcW w:w="720" w:type="dxa"/>
            <w:vAlign w:val="center"/>
          </w:tcPr>
          <w:p w:rsidR="00D42B8C" w:rsidRPr="00BD7D52" w:rsidRDefault="00D42B8C" w:rsidP="00D42B8C">
            <w:pPr>
              <w:jc w:val="right"/>
              <w:rPr>
                <w:sz w:val="16"/>
                <w:szCs w:val="16"/>
              </w:rPr>
            </w:pPr>
            <w:r w:rsidRPr="00BD7D52">
              <w:rPr>
                <w:sz w:val="16"/>
                <w:szCs w:val="16"/>
              </w:rPr>
              <w:t>1,000</w:t>
            </w:r>
          </w:p>
        </w:tc>
        <w:tc>
          <w:tcPr>
            <w:tcW w:w="720" w:type="dxa"/>
            <w:vAlign w:val="center"/>
          </w:tcPr>
          <w:p w:rsidR="00D42B8C" w:rsidRPr="00BD7D52" w:rsidRDefault="00D42B8C" w:rsidP="00D42B8C">
            <w:pPr>
              <w:jc w:val="right"/>
              <w:rPr>
                <w:sz w:val="16"/>
                <w:szCs w:val="16"/>
              </w:rPr>
            </w:pPr>
            <w:r w:rsidRPr="00BD7D52">
              <w:rPr>
                <w:sz w:val="16"/>
                <w:szCs w:val="16"/>
              </w:rPr>
              <w:t>7</w:t>
            </w:r>
          </w:p>
        </w:tc>
        <w:tc>
          <w:tcPr>
            <w:tcW w:w="720" w:type="dxa"/>
            <w:vAlign w:val="center"/>
          </w:tcPr>
          <w:p w:rsidR="00D42B8C" w:rsidRPr="00BD7D52" w:rsidRDefault="00D42B8C" w:rsidP="00D42B8C">
            <w:pPr>
              <w:jc w:val="right"/>
              <w:rPr>
                <w:sz w:val="16"/>
                <w:szCs w:val="16"/>
              </w:rPr>
            </w:pPr>
            <w:r w:rsidRPr="00BD7D52">
              <w:rPr>
                <w:sz w:val="16"/>
                <w:szCs w:val="16"/>
              </w:rPr>
              <w:t>1,300</w:t>
            </w:r>
          </w:p>
        </w:tc>
        <w:tc>
          <w:tcPr>
            <w:tcW w:w="720" w:type="dxa"/>
            <w:vAlign w:val="center"/>
          </w:tcPr>
          <w:p w:rsidR="00D42B8C" w:rsidRPr="00BD7D52" w:rsidRDefault="00D42B8C" w:rsidP="00D42B8C">
            <w:pPr>
              <w:jc w:val="right"/>
              <w:rPr>
                <w:sz w:val="16"/>
                <w:szCs w:val="16"/>
              </w:rPr>
            </w:pPr>
            <w:r w:rsidRPr="00BD7D52">
              <w:rPr>
                <w:sz w:val="16"/>
                <w:szCs w:val="16"/>
              </w:rPr>
              <w:t>9</w:t>
            </w:r>
          </w:p>
        </w:tc>
        <w:tc>
          <w:tcPr>
            <w:tcW w:w="720" w:type="dxa"/>
            <w:vAlign w:val="center"/>
          </w:tcPr>
          <w:p w:rsidR="00D42B8C" w:rsidRPr="00BD7D52" w:rsidRDefault="00D42B8C" w:rsidP="00D42B8C">
            <w:pPr>
              <w:jc w:val="right"/>
              <w:rPr>
                <w:sz w:val="16"/>
                <w:szCs w:val="16"/>
              </w:rPr>
            </w:pPr>
            <w:r w:rsidRPr="00BD7D52">
              <w:rPr>
                <w:sz w:val="16"/>
                <w:szCs w:val="16"/>
              </w:rPr>
              <w:t>1,800</w:t>
            </w:r>
          </w:p>
        </w:tc>
        <w:tc>
          <w:tcPr>
            <w:tcW w:w="720" w:type="dxa"/>
            <w:vAlign w:val="center"/>
          </w:tcPr>
          <w:p w:rsidR="00D42B8C" w:rsidRPr="00BD7D52" w:rsidRDefault="00D42B8C" w:rsidP="00D42B8C">
            <w:pPr>
              <w:jc w:val="right"/>
              <w:rPr>
                <w:sz w:val="16"/>
                <w:szCs w:val="16"/>
              </w:rPr>
            </w:pPr>
            <w:r w:rsidRPr="00BD7D52">
              <w:rPr>
                <w:sz w:val="16"/>
                <w:szCs w:val="16"/>
              </w:rPr>
              <w:t>12</w:t>
            </w:r>
          </w:p>
        </w:tc>
        <w:tc>
          <w:tcPr>
            <w:tcW w:w="720" w:type="dxa"/>
            <w:vAlign w:val="center"/>
          </w:tcPr>
          <w:p w:rsidR="00D42B8C" w:rsidRPr="00BD7D52" w:rsidRDefault="00D42B8C" w:rsidP="00D42B8C">
            <w:pPr>
              <w:jc w:val="right"/>
              <w:rPr>
                <w:sz w:val="16"/>
                <w:szCs w:val="16"/>
              </w:rPr>
            </w:pPr>
            <w:r w:rsidRPr="00BD7D52">
              <w:rPr>
                <w:sz w:val="16"/>
                <w:szCs w:val="16"/>
              </w:rPr>
              <w:t>2,400</w:t>
            </w:r>
          </w:p>
        </w:tc>
        <w:tc>
          <w:tcPr>
            <w:tcW w:w="720" w:type="dxa"/>
            <w:vAlign w:val="center"/>
          </w:tcPr>
          <w:p w:rsidR="00D42B8C" w:rsidRPr="00BD7D52" w:rsidRDefault="00D42B8C" w:rsidP="00D42B8C">
            <w:pPr>
              <w:jc w:val="right"/>
              <w:rPr>
                <w:sz w:val="16"/>
                <w:szCs w:val="16"/>
              </w:rPr>
            </w:pPr>
            <w:r w:rsidRPr="00BD7D52">
              <w:rPr>
                <w:sz w:val="16"/>
                <w:szCs w:val="16"/>
              </w:rPr>
              <w:t>13</w:t>
            </w:r>
          </w:p>
        </w:tc>
        <w:tc>
          <w:tcPr>
            <w:tcW w:w="720" w:type="dxa"/>
            <w:vAlign w:val="center"/>
          </w:tcPr>
          <w:p w:rsidR="00D42B8C" w:rsidRPr="00BD7D52" w:rsidRDefault="00D42B8C" w:rsidP="00D42B8C">
            <w:pPr>
              <w:jc w:val="right"/>
              <w:rPr>
                <w:sz w:val="16"/>
                <w:szCs w:val="16"/>
              </w:rPr>
            </w:pPr>
            <w:r w:rsidRPr="00BD7D52">
              <w:rPr>
                <w:sz w:val="16"/>
                <w:szCs w:val="16"/>
              </w:rPr>
              <w:t>2,600</w:t>
            </w:r>
          </w:p>
        </w:tc>
        <w:tc>
          <w:tcPr>
            <w:tcW w:w="720" w:type="dxa"/>
            <w:vAlign w:val="center"/>
          </w:tcPr>
          <w:p w:rsidR="00D42B8C" w:rsidRPr="00BD7D52" w:rsidRDefault="00D42B8C" w:rsidP="00D42B8C">
            <w:pPr>
              <w:jc w:val="right"/>
              <w:rPr>
                <w:sz w:val="16"/>
                <w:szCs w:val="16"/>
              </w:rPr>
            </w:pPr>
            <w:r w:rsidRPr="00BD7D52">
              <w:rPr>
                <w:sz w:val="16"/>
                <w:szCs w:val="16"/>
              </w:rPr>
              <w:t>17</w:t>
            </w:r>
          </w:p>
        </w:tc>
        <w:tc>
          <w:tcPr>
            <w:tcW w:w="720" w:type="dxa"/>
            <w:vAlign w:val="center"/>
          </w:tcPr>
          <w:p w:rsidR="00D42B8C" w:rsidRPr="00BD7D52" w:rsidRDefault="00D42B8C" w:rsidP="00D42B8C">
            <w:pPr>
              <w:jc w:val="right"/>
              <w:rPr>
                <w:sz w:val="16"/>
                <w:szCs w:val="16"/>
              </w:rPr>
            </w:pPr>
            <w:r w:rsidRPr="00BD7D52">
              <w:rPr>
                <w:sz w:val="16"/>
                <w:szCs w:val="16"/>
              </w:rPr>
              <w:t>3,400</w:t>
            </w:r>
          </w:p>
        </w:tc>
        <w:tc>
          <w:tcPr>
            <w:tcW w:w="720" w:type="dxa"/>
            <w:vAlign w:val="center"/>
          </w:tcPr>
          <w:p w:rsidR="00D42B8C" w:rsidRPr="00BD7D52" w:rsidRDefault="00D42B8C" w:rsidP="00D42B8C">
            <w:pPr>
              <w:jc w:val="center"/>
              <w:rPr>
                <w:b/>
                <w:sz w:val="16"/>
                <w:szCs w:val="16"/>
              </w:rPr>
            </w:pPr>
            <w:r w:rsidRPr="00BD7D52">
              <w:rPr>
                <w:b/>
                <w:sz w:val="16"/>
                <w:szCs w:val="16"/>
              </w:rPr>
              <w:t>67</w:t>
            </w:r>
          </w:p>
        </w:tc>
        <w:tc>
          <w:tcPr>
            <w:tcW w:w="900" w:type="dxa"/>
            <w:vAlign w:val="center"/>
          </w:tcPr>
          <w:p w:rsidR="00D42B8C" w:rsidRPr="00BD7D52" w:rsidRDefault="00D42B8C" w:rsidP="00D42B8C">
            <w:pPr>
              <w:jc w:val="center"/>
              <w:rPr>
                <w:b/>
                <w:sz w:val="16"/>
                <w:szCs w:val="16"/>
              </w:rPr>
            </w:pPr>
            <w:r w:rsidRPr="00BD7D52">
              <w:rPr>
                <w:b/>
                <w:sz w:val="16"/>
                <w:szCs w:val="16"/>
              </w:rPr>
              <w:t>13,200</w:t>
            </w:r>
          </w:p>
        </w:tc>
      </w:tr>
      <w:tr w:rsidR="00D42B8C" w:rsidRPr="00BD7D52">
        <w:trPr>
          <w:trHeight w:hRule="exact" w:val="722"/>
        </w:trPr>
        <w:tc>
          <w:tcPr>
            <w:tcW w:w="1620" w:type="dxa"/>
            <w:vAlign w:val="center"/>
          </w:tcPr>
          <w:p w:rsidR="00D42B8C" w:rsidRPr="00BD7D52" w:rsidRDefault="00D42B8C" w:rsidP="00D42B8C">
            <w:pPr>
              <w:jc w:val="left"/>
              <w:rPr>
                <w:sz w:val="16"/>
                <w:szCs w:val="16"/>
              </w:rPr>
            </w:pPr>
            <w:r w:rsidRPr="00BD7D52">
              <w:rPr>
                <w:sz w:val="16"/>
                <w:szCs w:val="16"/>
              </w:rPr>
              <w:t>- Support of CEMR</w:t>
            </w:r>
          </w:p>
        </w:tc>
        <w:tc>
          <w:tcPr>
            <w:tcW w:w="720" w:type="dxa"/>
            <w:vAlign w:val="center"/>
          </w:tcPr>
          <w:p w:rsidR="00D42B8C" w:rsidRPr="00BD7D52" w:rsidRDefault="00D42B8C" w:rsidP="00D42B8C">
            <w:pPr>
              <w:jc w:val="center"/>
              <w:rPr>
                <w:sz w:val="16"/>
                <w:szCs w:val="16"/>
              </w:rPr>
            </w:pPr>
            <w:r w:rsidRPr="00BD7D52">
              <w:rPr>
                <w:sz w:val="16"/>
                <w:szCs w:val="16"/>
              </w:rPr>
              <w:t>Operating Grant</w:t>
            </w:r>
          </w:p>
        </w:tc>
        <w:tc>
          <w:tcPr>
            <w:tcW w:w="540" w:type="dxa"/>
            <w:vAlign w:val="center"/>
          </w:tcPr>
          <w:p w:rsidR="00D42B8C" w:rsidRPr="00BD7D52" w:rsidRDefault="00D42B8C" w:rsidP="00D42B8C">
            <w:pPr>
              <w:jc w:val="center"/>
              <w:rPr>
                <w:sz w:val="14"/>
                <w:szCs w:val="14"/>
              </w:rPr>
            </w:pPr>
            <w:r w:rsidRPr="00BD7D52">
              <w:rPr>
                <w:sz w:val="14"/>
                <w:szCs w:val="14"/>
              </w:rPr>
              <w:t>0,250</w:t>
            </w:r>
          </w:p>
        </w:tc>
        <w:tc>
          <w:tcPr>
            <w:tcW w:w="720" w:type="dxa"/>
            <w:vAlign w:val="center"/>
          </w:tcPr>
          <w:p w:rsidR="00D42B8C" w:rsidRPr="00BD7D52" w:rsidRDefault="00D42B8C" w:rsidP="00D42B8C">
            <w:pPr>
              <w:jc w:val="right"/>
              <w:rPr>
                <w:sz w:val="16"/>
                <w:szCs w:val="16"/>
              </w:rPr>
            </w:pPr>
            <w:r w:rsidRPr="00BD7D52">
              <w:rPr>
                <w:sz w:val="16"/>
                <w:szCs w:val="16"/>
              </w:rPr>
              <w:t>1</w:t>
            </w:r>
          </w:p>
        </w:tc>
        <w:tc>
          <w:tcPr>
            <w:tcW w:w="720" w:type="dxa"/>
            <w:vAlign w:val="center"/>
          </w:tcPr>
          <w:p w:rsidR="00D42B8C" w:rsidRPr="00BD7D52" w:rsidRDefault="00D42B8C" w:rsidP="00D42B8C">
            <w:pPr>
              <w:jc w:val="right"/>
              <w:rPr>
                <w:sz w:val="16"/>
                <w:szCs w:val="16"/>
              </w:rPr>
            </w:pPr>
            <w:r w:rsidRPr="00BD7D52">
              <w:rPr>
                <w:sz w:val="16"/>
                <w:szCs w:val="16"/>
              </w:rPr>
              <w:t>0,250</w:t>
            </w:r>
          </w:p>
        </w:tc>
        <w:tc>
          <w:tcPr>
            <w:tcW w:w="720" w:type="dxa"/>
            <w:vAlign w:val="center"/>
          </w:tcPr>
          <w:p w:rsidR="00D42B8C" w:rsidRPr="00BD7D52" w:rsidRDefault="00D42B8C" w:rsidP="00D42B8C">
            <w:pPr>
              <w:jc w:val="right"/>
              <w:rPr>
                <w:sz w:val="16"/>
                <w:szCs w:val="16"/>
              </w:rPr>
            </w:pPr>
            <w:r w:rsidRPr="00BD7D52">
              <w:rPr>
                <w:sz w:val="16"/>
                <w:szCs w:val="16"/>
              </w:rPr>
              <w:t>1</w:t>
            </w:r>
          </w:p>
        </w:tc>
        <w:tc>
          <w:tcPr>
            <w:tcW w:w="720" w:type="dxa"/>
            <w:vAlign w:val="center"/>
          </w:tcPr>
          <w:p w:rsidR="00D42B8C" w:rsidRPr="00BD7D52" w:rsidRDefault="00D42B8C" w:rsidP="00D42B8C">
            <w:pPr>
              <w:jc w:val="right"/>
              <w:rPr>
                <w:sz w:val="16"/>
                <w:szCs w:val="16"/>
              </w:rPr>
            </w:pPr>
            <w:r w:rsidRPr="00BD7D52">
              <w:rPr>
                <w:sz w:val="16"/>
                <w:szCs w:val="16"/>
              </w:rPr>
              <w:t>0,250</w:t>
            </w:r>
          </w:p>
        </w:tc>
        <w:tc>
          <w:tcPr>
            <w:tcW w:w="720" w:type="dxa"/>
            <w:vAlign w:val="center"/>
          </w:tcPr>
          <w:p w:rsidR="00D42B8C" w:rsidRPr="00BD7D52" w:rsidRDefault="00D42B8C" w:rsidP="00D42B8C">
            <w:pPr>
              <w:jc w:val="right"/>
              <w:rPr>
                <w:sz w:val="16"/>
                <w:szCs w:val="16"/>
              </w:rPr>
            </w:pPr>
            <w:r w:rsidRPr="00BD7D52">
              <w:rPr>
                <w:sz w:val="16"/>
                <w:szCs w:val="16"/>
              </w:rPr>
              <w:t>1</w:t>
            </w:r>
          </w:p>
        </w:tc>
        <w:tc>
          <w:tcPr>
            <w:tcW w:w="720" w:type="dxa"/>
            <w:vAlign w:val="center"/>
          </w:tcPr>
          <w:p w:rsidR="00D42B8C" w:rsidRPr="00BD7D52" w:rsidRDefault="00D42B8C" w:rsidP="00D42B8C">
            <w:pPr>
              <w:jc w:val="right"/>
              <w:rPr>
                <w:sz w:val="16"/>
                <w:szCs w:val="16"/>
              </w:rPr>
            </w:pPr>
            <w:r w:rsidRPr="00BD7D52">
              <w:rPr>
                <w:sz w:val="16"/>
                <w:szCs w:val="16"/>
              </w:rPr>
              <w:t>0,250</w:t>
            </w:r>
          </w:p>
        </w:tc>
        <w:tc>
          <w:tcPr>
            <w:tcW w:w="720" w:type="dxa"/>
            <w:vAlign w:val="center"/>
          </w:tcPr>
          <w:p w:rsidR="00D42B8C" w:rsidRPr="00BD7D52" w:rsidRDefault="00D42B8C" w:rsidP="00D42B8C">
            <w:pPr>
              <w:jc w:val="right"/>
              <w:rPr>
                <w:sz w:val="16"/>
                <w:szCs w:val="16"/>
              </w:rPr>
            </w:pPr>
            <w:r w:rsidRPr="00BD7D52">
              <w:rPr>
                <w:sz w:val="16"/>
                <w:szCs w:val="16"/>
              </w:rPr>
              <w:t>1</w:t>
            </w:r>
          </w:p>
        </w:tc>
        <w:tc>
          <w:tcPr>
            <w:tcW w:w="720" w:type="dxa"/>
            <w:vAlign w:val="center"/>
          </w:tcPr>
          <w:p w:rsidR="00D42B8C" w:rsidRPr="00BD7D52" w:rsidRDefault="00D42B8C" w:rsidP="00D42B8C">
            <w:pPr>
              <w:jc w:val="right"/>
              <w:rPr>
                <w:sz w:val="16"/>
                <w:szCs w:val="16"/>
              </w:rPr>
            </w:pPr>
            <w:r w:rsidRPr="00BD7D52">
              <w:rPr>
                <w:sz w:val="16"/>
                <w:szCs w:val="16"/>
              </w:rPr>
              <w:t>0,280</w:t>
            </w:r>
          </w:p>
        </w:tc>
        <w:tc>
          <w:tcPr>
            <w:tcW w:w="720" w:type="dxa"/>
            <w:vAlign w:val="center"/>
          </w:tcPr>
          <w:p w:rsidR="00D42B8C" w:rsidRPr="00BD7D52" w:rsidRDefault="00D42B8C" w:rsidP="00D42B8C">
            <w:pPr>
              <w:jc w:val="right"/>
              <w:rPr>
                <w:sz w:val="16"/>
                <w:szCs w:val="16"/>
              </w:rPr>
            </w:pPr>
            <w:r w:rsidRPr="00BD7D52">
              <w:rPr>
                <w:sz w:val="16"/>
                <w:szCs w:val="16"/>
              </w:rPr>
              <w:t>1</w:t>
            </w:r>
          </w:p>
        </w:tc>
        <w:tc>
          <w:tcPr>
            <w:tcW w:w="720" w:type="dxa"/>
            <w:vAlign w:val="center"/>
          </w:tcPr>
          <w:p w:rsidR="00D42B8C" w:rsidRPr="00BD7D52" w:rsidRDefault="00D42B8C" w:rsidP="00D42B8C">
            <w:pPr>
              <w:jc w:val="right"/>
              <w:rPr>
                <w:sz w:val="16"/>
                <w:szCs w:val="16"/>
              </w:rPr>
            </w:pPr>
            <w:r w:rsidRPr="00BD7D52">
              <w:rPr>
                <w:sz w:val="16"/>
                <w:szCs w:val="16"/>
              </w:rPr>
              <w:t>0,280</w:t>
            </w:r>
          </w:p>
        </w:tc>
        <w:tc>
          <w:tcPr>
            <w:tcW w:w="720" w:type="dxa"/>
            <w:vAlign w:val="center"/>
          </w:tcPr>
          <w:p w:rsidR="00D42B8C" w:rsidRPr="00BD7D52" w:rsidRDefault="00D42B8C" w:rsidP="00D42B8C">
            <w:pPr>
              <w:jc w:val="right"/>
              <w:rPr>
                <w:sz w:val="16"/>
                <w:szCs w:val="16"/>
              </w:rPr>
            </w:pPr>
            <w:r w:rsidRPr="00BD7D52">
              <w:rPr>
                <w:sz w:val="16"/>
                <w:szCs w:val="16"/>
              </w:rPr>
              <w:t>1</w:t>
            </w:r>
          </w:p>
        </w:tc>
        <w:tc>
          <w:tcPr>
            <w:tcW w:w="720" w:type="dxa"/>
            <w:vAlign w:val="center"/>
          </w:tcPr>
          <w:p w:rsidR="00D42B8C" w:rsidRPr="00BD7D52" w:rsidRDefault="00D42B8C" w:rsidP="00D42B8C">
            <w:pPr>
              <w:jc w:val="right"/>
              <w:rPr>
                <w:sz w:val="16"/>
                <w:szCs w:val="16"/>
              </w:rPr>
            </w:pPr>
            <w:r w:rsidRPr="00BD7D52">
              <w:rPr>
                <w:sz w:val="16"/>
                <w:szCs w:val="16"/>
              </w:rPr>
              <w:t>0,280</w:t>
            </w:r>
          </w:p>
        </w:tc>
        <w:tc>
          <w:tcPr>
            <w:tcW w:w="720" w:type="dxa"/>
            <w:vAlign w:val="center"/>
          </w:tcPr>
          <w:p w:rsidR="00D42B8C" w:rsidRPr="00BD7D52" w:rsidRDefault="00D42B8C" w:rsidP="00D42B8C">
            <w:pPr>
              <w:jc w:val="right"/>
              <w:rPr>
                <w:sz w:val="16"/>
                <w:szCs w:val="16"/>
              </w:rPr>
            </w:pPr>
            <w:r w:rsidRPr="00BD7D52">
              <w:rPr>
                <w:sz w:val="16"/>
                <w:szCs w:val="16"/>
              </w:rPr>
              <w:t>1</w:t>
            </w:r>
          </w:p>
        </w:tc>
        <w:tc>
          <w:tcPr>
            <w:tcW w:w="720" w:type="dxa"/>
            <w:vAlign w:val="center"/>
          </w:tcPr>
          <w:p w:rsidR="00D42B8C" w:rsidRPr="00BD7D52" w:rsidRDefault="00D42B8C" w:rsidP="00D42B8C">
            <w:pPr>
              <w:jc w:val="right"/>
              <w:rPr>
                <w:sz w:val="16"/>
                <w:szCs w:val="16"/>
              </w:rPr>
            </w:pPr>
            <w:r w:rsidRPr="00BD7D52">
              <w:rPr>
                <w:sz w:val="16"/>
                <w:szCs w:val="16"/>
              </w:rPr>
              <w:t>0,300</w:t>
            </w:r>
          </w:p>
        </w:tc>
        <w:tc>
          <w:tcPr>
            <w:tcW w:w="720" w:type="dxa"/>
            <w:vAlign w:val="center"/>
          </w:tcPr>
          <w:p w:rsidR="00D42B8C" w:rsidRPr="00BD7D52" w:rsidRDefault="00D42B8C" w:rsidP="00D42B8C">
            <w:pPr>
              <w:jc w:val="center"/>
              <w:rPr>
                <w:b/>
                <w:sz w:val="16"/>
                <w:szCs w:val="16"/>
              </w:rPr>
            </w:pPr>
            <w:r w:rsidRPr="00BD7D52">
              <w:rPr>
                <w:b/>
                <w:sz w:val="16"/>
                <w:szCs w:val="16"/>
              </w:rPr>
              <w:t>7</w:t>
            </w:r>
          </w:p>
        </w:tc>
        <w:tc>
          <w:tcPr>
            <w:tcW w:w="900" w:type="dxa"/>
            <w:vAlign w:val="center"/>
          </w:tcPr>
          <w:p w:rsidR="00D42B8C" w:rsidRPr="00BD7D52" w:rsidRDefault="00D42B8C" w:rsidP="00D42B8C">
            <w:pPr>
              <w:jc w:val="center"/>
              <w:rPr>
                <w:b/>
                <w:sz w:val="16"/>
                <w:szCs w:val="16"/>
              </w:rPr>
            </w:pPr>
            <w:r w:rsidRPr="00BD7D52">
              <w:rPr>
                <w:b/>
                <w:sz w:val="16"/>
                <w:szCs w:val="16"/>
              </w:rPr>
              <w:t>1,890</w:t>
            </w:r>
          </w:p>
        </w:tc>
      </w:tr>
    </w:tbl>
    <w:p w:rsidR="00D42B8C" w:rsidRPr="00BD7D52" w:rsidRDefault="00D42B8C" w:rsidP="00D42B8C">
      <w:pPr>
        <w:sectPr w:rsidR="00D42B8C" w:rsidRPr="00BD7D52" w:rsidSect="00886454">
          <w:footerReference w:type="default" r:id="rId15"/>
          <w:footerReference w:type="first" r:id="rId16"/>
          <w:pgSz w:w="15840" w:h="12240" w:orient="landscape"/>
          <w:pgMar w:top="1258" w:right="1440" w:bottom="1258" w:left="1440" w:header="709" w:footer="709" w:gutter="0"/>
          <w:cols w:space="708"/>
          <w:docGrid w:linePitch="360"/>
        </w:sectPr>
      </w:pPr>
    </w:p>
    <w:tbl>
      <w:tblPr>
        <w:tblStyle w:val="AnvndHyperlnk"/>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720"/>
        <w:gridCol w:w="540"/>
        <w:gridCol w:w="720"/>
        <w:gridCol w:w="720"/>
        <w:gridCol w:w="720"/>
        <w:gridCol w:w="720"/>
        <w:gridCol w:w="720"/>
        <w:gridCol w:w="720"/>
        <w:gridCol w:w="720"/>
        <w:gridCol w:w="720"/>
        <w:gridCol w:w="720"/>
        <w:gridCol w:w="720"/>
        <w:gridCol w:w="720"/>
        <w:gridCol w:w="720"/>
        <w:gridCol w:w="720"/>
        <w:gridCol w:w="720"/>
        <w:gridCol w:w="720"/>
        <w:gridCol w:w="900"/>
      </w:tblGrid>
      <w:tr w:rsidR="00D42B8C" w:rsidRPr="00BD7D52">
        <w:trPr>
          <w:trHeight w:val="378"/>
        </w:trPr>
        <w:tc>
          <w:tcPr>
            <w:tcW w:w="1620" w:type="dxa"/>
            <w:vMerge w:val="restart"/>
          </w:tcPr>
          <w:p w:rsidR="00D42B8C" w:rsidRPr="00BD7D52" w:rsidRDefault="00D42B8C" w:rsidP="00D42B8C">
            <w:pPr>
              <w:rPr>
                <w:b/>
                <w:sz w:val="16"/>
                <w:szCs w:val="16"/>
              </w:rPr>
            </w:pPr>
          </w:p>
        </w:tc>
        <w:tc>
          <w:tcPr>
            <w:tcW w:w="720" w:type="dxa"/>
            <w:vMerge w:val="restart"/>
          </w:tcPr>
          <w:p w:rsidR="00D42B8C" w:rsidRPr="00BD7D52" w:rsidRDefault="00D42B8C" w:rsidP="00D42B8C">
            <w:pPr>
              <w:jc w:val="center"/>
              <w:rPr>
                <w:b/>
                <w:sz w:val="16"/>
                <w:szCs w:val="16"/>
              </w:rPr>
            </w:pPr>
            <w:r w:rsidRPr="00BD7D52">
              <w:rPr>
                <w:b/>
                <w:sz w:val="16"/>
                <w:szCs w:val="16"/>
              </w:rPr>
              <w:t>Type of output</w:t>
            </w:r>
          </w:p>
        </w:tc>
        <w:tc>
          <w:tcPr>
            <w:tcW w:w="540" w:type="dxa"/>
            <w:vMerge w:val="restart"/>
          </w:tcPr>
          <w:p w:rsidR="00D42B8C" w:rsidRPr="00BD7D52" w:rsidRDefault="00D42B8C" w:rsidP="00D42B8C">
            <w:pPr>
              <w:jc w:val="center"/>
              <w:rPr>
                <w:b/>
                <w:sz w:val="16"/>
                <w:szCs w:val="16"/>
              </w:rPr>
            </w:pPr>
            <w:r w:rsidRPr="00BD7D52">
              <w:rPr>
                <w:b/>
                <w:sz w:val="16"/>
                <w:szCs w:val="16"/>
              </w:rPr>
              <w:t>Av. cost</w:t>
            </w:r>
          </w:p>
        </w:tc>
        <w:tc>
          <w:tcPr>
            <w:tcW w:w="1440" w:type="dxa"/>
            <w:gridSpan w:val="2"/>
          </w:tcPr>
          <w:p w:rsidR="00D42B8C" w:rsidRPr="00BD7D52" w:rsidRDefault="00D42B8C" w:rsidP="00D42B8C">
            <w:pPr>
              <w:jc w:val="center"/>
              <w:rPr>
                <w:b/>
                <w:sz w:val="16"/>
                <w:szCs w:val="16"/>
              </w:rPr>
            </w:pPr>
            <w:r w:rsidRPr="00BD7D52">
              <w:rPr>
                <w:b/>
                <w:sz w:val="16"/>
                <w:szCs w:val="16"/>
              </w:rPr>
              <w:t>2007</w:t>
            </w:r>
          </w:p>
        </w:tc>
        <w:tc>
          <w:tcPr>
            <w:tcW w:w="1440" w:type="dxa"/>
            <w:gridSpan w:val="2"/>
          </w:tcPr>
          <w:p w:rsidR="00D42B8C" w:rsidRPr="00BD7D52" w:rsidRDefault="00D42B8C" w:rsidP="00D42B8C">
            <w:pPr>
              <w:jc w:val="center"/>
              <w:rPr>
                <w:b/>
                <w:sz w:val="16"/>
                <w:szCs w:val="16"/>
              </w:rPr>
            </w:pPr>
            <w:r w:rsidRPr="00BD7D52">
              <w:rPr>
                <w:b/>
                <w:sz w:val="16"/>
                <w:szCs w:val="16"/>
              </w:rPr>
              <w:t>2008</w:t>
            </w:r>
          </w:p>
        </w:tc>
        <w:tc>
          <w:tcPr>
            <w:tcW w:w="1440" w:type="dxa"/>
            <w:gridSpan w:val="2"/>
          </w:tcPr>
          <w:p w:rsidR="00D42B8C" w:rsidRPr="00BD7D52" w:rsidRDefault="00D42B8C" w:rsidP="00D42B8C">
            <w:pPr>
              <w:jc w:val="center"/>
              <w:rPr>
                <w:b/>
                <w:sz w:val="16"/>
                <w:szCs w:val="16"/>
              </w:rPr>
            </w:pPr>
            <w:r w:rsidRPr="00BD7D52">
              <w:rPr>
                <w:b/>
                <w:sz w:val="16"/>
                <w:szCs w:val="16"/>
              </w:rPr>
              <w:t>2009</w:t>
            </w:r>
          </w:p>
        </w:tc>
        <w:tc>
          <w:tcPr>
            <w:tcW w:w="1440" w:type="dxa"/>
            <w:gridSpan w:val="2"/>
          </w:tcPr>
          <w:p w:rsidR="00D42B8C" w:rsidRPr="00BD7D52" w:rsidRDefault="00D42B8C" w:rsidP="00D42B8C">
            <w:pPr>
              <w:jc w:val="center"/>
              <w:rPr>
                <w:b/>
                <w:sz w:val="16"/>
                <w:szCs w:val="16"/>
              </w:rPr>
            </w:pPr>
            <w:r w:rsidRPr="00BD7D52">
              <w:rPr>
                <w:b/>
                <w:sz w:val="16"/>
                <w:szCs w:val="16"/>
              </w:rPr>
              <w:t>2010</w:t>
            </w:r>
          </w:p>
        </w:tc>
        <w:tc>
          <w:tcPr>
            <w:tcW w:w="1440" w:type="dxa"/>
            <w:gridSpan w:val="2"/>
          </w:tcPr>
          <w:p w:rsidR="00D42B8C" w:rsidRPr="00BD7D52" w:rsidRDefault="00D42B8C" w:rsidP="00D42B8C">
            <w:pPr>
              <w:jc w:val="center"/>
              <w:rPr>
                <w:b/>
                <w:sz w:val="16"/>
                <w:szCs w:val="16"/>
              </w:rPr>
            </w:pPr>
            <w:r w:rsidRPr="00BD7D52">
              <w:rPr>
                <w:b/>
                <w:sz w:val="16"/>
                <w:szCs w:val="16"/>
              </w:rPr>
              <w:t>2011</w:t>
            </w:r>
          </w:p>
        </w:tc>
        <w:tc>
          <w:tcPr>
            <w:tcW w:w="1440" w:type="dxa"/>
            <w:gridSpan w:val="2"/>
          </w:tcPr>
          <w:p w:rsidR="00D42B8C" w:rsidRPr="00BD7D52" w:rsidRDefault="00D42B8C" w:rsidP="00D42B8C">
            <w:pPr>
              <w:jc w:val="center"/>
              <w:rPr>
                <w:b/>
                <w:sz w:val="16"/>
                <w:szCs w:val="16"/>
              </w:rPr>
            </w:pPr>
            <w:r w:rsidRPr="00BD7D52">
              <w:rPr>
                <w:b/>
                <w:sz w:val="16"/>
                <w:szCs w:val="16"/>
              </w:rPr>
              <w:t>2012</w:t>
            </w:r>
          </w:p>
        </w:tc>
        <w:tc>
          <w:tcPr>
            <w:tcW w:w="1440" w:type="dxa"/>
            <w:gridSpan w:val="2"/>
          </w:tcPr>
          <w:p w:rsidR="00D42B8C" w:rsidRPr="00BD7D52" w:rsidRDefault="00D42B8C" w:rsidP="00D42B8C">
            <w:pPr>
              <w:jc w:val="center"/>
              <w:rPr>
                <w:b/>
                <w:sz w:val="16"/>
                <w:szCs w:val="16"/>
              </w:rPr>
            </w:pPr>
            <w:r w:rsidRPr="00BD7D52">
              <w:rPr>
                <w:b/>
                <w:sz w:val="16"/>
                <w:szCs w:val="16"/>
              </w:rPr>
              <w:t>2013</w:t>
            </w:r>
          </w:p>
        </w:tc>
        <w:tc>
          <w:tcPr>
            <w:tcW w:w="1620" w:type="dxa"/>
            <w:gridSpan w:val="2"/>
          </w:tcPr>
          <w:p w:rsidR="00D42B8C" w:rsidRPr="00BD7D52" w:rsidRDefault="00D42B8C" w:rsidP="00D42B8C">
            <w:pPr>
              <w:jc w:val="center"/>
              <w:rPr>
                <w:b/>
                <w:sz w:val="16"/>
                <w:szCs w:val="16"/>
              </w:rPr>
            </w:pPr>
            <w:r w:rsidRPr="00BD7D52">
              <w:rPr>
                <w:b/>
                <w:sz w:val="16"/>
                <w:szCs w:val="16"/>
              </w:rPr>
              <w:t>TOTAL</w:t>
            </w:r>
          </w:p>
        </w:tc>
      </w:tr>
      <w:tr w:rsidR="00D42B8C" w:rsidRPr="00BD7D52">
        <w:trPr>
          <w:trHeight w:val="482"/>
        </w:trPr>
        <w:tc>
          <w:tcPr>
            <w:tcW w:w="1620" w:type="dxa"/>
            <w:vMerge/>
          </w:tcPr>
          <w:p w:rsidR="00D42B8C" w:rsidRPr="00BD7D52" w:rsidRDefault="00D42B8C" w:rsidP="00D42B8C">
            <w:pPr>
              <w:rPr>
                <w:sz w:val="16"/>
                <w:szCs w:val="16"/>
              </w:rPr>
            </w:pPr>
          </w:p>
        </w:tc>
        <w:tc>
          <w:tcPr>
            <w:tcW w:w="720" w:type="dxa"/>
            <w:vMerge/>
          </w:tcPr>
          <w:p w:rsidR="00D42B8C" w:rsidRPr="00BD7D52" w:rsidRDefault="00D42B8C" w:rsidP="00D42B8C">
            <w:pPr>
              <w:rPr>
                <w:sz w:val="16"/>
                <w:szCs w:val="16"/>
              </w:rPr>
            </w:pPr>
          </w:p>
        </w:tc>
        <w:tc>
          <w:tcPr>
            <w:tcW w:w="540" w:type="dxa"/>
            <w:vMerge/>
          </w:tcPr>
          <w:p w:rsidR="00D42B8C" w:rsidRPr="00BD7D52" w:rsidRDefault="00D42B8C" w:rsidP="00D42B8C">
            <w:pPr>
              <w:rPr>
                <w:sz w:val="16"/>
                <w:szCs w:val="16"/>
              </w:rPr>
            </w:pP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center"/>
              <w:rPr>
                <w:sz w:val="16"/>
                <w:szCs w:val="16"/>
              </w:rPr>
            </w:pPr>
            <w:r w:rsidRPr="00BD7D52">
              <w:rPr>
                <w:sz w:val="16"/>
                <w:szCs w:val="16"/>
              </w:rPr>
              <w:t>No. outputs</w:t>
            </w:r>
          </w:p>
        </w:tc>
        <w:tc>
          <w:tcPr>
            <w:tcW w:w="900" w:type="dxa"/>
          </w:tcPr>
          <w:p w:rsidR="00D42B8C" w:rsidRPr="00BD7D52" w:rsidRDefault="00D42B8C" w:rsidP="00D42B8C">
            <w:pPr>
              <w:jc w:val="center"/>
              <w:rPr>
                <w:sz w:val="16"/>
                <w:szCs w:val="16"/>
              </w:rPr>
            </w:pPr>
            <w:r w:rsidRPr="00BD7D52">
              <w:rPr>
                <w:sz w:val="16"/>
                <w:szCs w:val="16"/>
              </w:rPr>
              <w:t>Total cost</w:t>
            </w:r>
          </w:p>
        </w:tc>
      </w:tr>
      <w:tr w:rsidR="00D42B8C" w:rsidRPr="00BD7D52">
        <w:tc>
          <w:tcPr>
            <w:tcW w:w="1620" w:type="dxa"/>
          </w:tcPr>
          <w:p w:rsidR="00D42B8C" w:rsidRPr="00BD7D52" w:rsidRDefault="00D42B8C" w:rsidP="00D42B8C">
            <w:pPr>
              <w:jc w:val="left"/>
              <w:rPr>
                <w:b/>
                <w:sz w:val="16"/>
                <w:szCs w:val="16"/>
              </w:rPr>
            </w:pPr>
            <w:r w:rsidRPr="00BD7D52">
              <w:rPr>
                <w:b/>
                <w:sz w:val="16"/>
                <w:szCs w:val="16"/>
              </w:rPr>
              <w:t>Measure 2</w:t>
            </w:r>
          </w:p>
          <w:p w:rsidR="00D42B8C" w:rsidRPr="00BD7D52" w:rsidRDefault="00D42B8C" w:rsidP="00D42B8C">
            <w:pPr>
              <w:jc w:val="left"/>
              <w:rPr>
                <w:sz w:val="16"/>
                <w:szCs w:val="16"/>
              </w:rPr>
            </w:pPr>
            <w:r w:rsidRPr="00BD7D52">
              <w:rPr>
                <w:b/>
                <w:sz w:val="16"/>
                <w:szCs w:val="16"/>
              </w:rPr>
              <w:t>CITIZENS’ PROJECTS AND SUPPORT MEASURES</w:t>
            </w:r>
          </w:p>
        </w:tc>
        <w:tc>
          <w:tcPr>
            <w:tcW w:w="720" w:type="dxa"/>
            <w:shd w:val="pct10" w:color="auto" w:fill="auto"/>
          </w:tcPr>
          <w:p w:rsidR="00D42B8C" w:rsidRPr="00BD7D52" w:rsidRDefault="00D42B8C" w:rsidP="00D42B8C">
            <w:pPr>
              <w:rPr>
                <w:sz w:val="16"/>
                <w:szCs w:val="16"/>
              </w:rPr>
            </w:pPr>
          </w:p>
        </w:tc>
        <w:tc>
          <w:tcPr>
            <w:tcW w:w="54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clear" w:color="auto" w:fill="E6E6E6"/>
          </w:tcPr>
          <w:p w:rsidR="00D42B8C" w:rsidRPr="00BD7D52" w:rsidRDefault="00D42B8C" w:rsidP="00D42B8C">
            <w:pPr>
              <w:rPr>
                <w:sz w:val="16"/>
                <w:szCs w:val="16"/>
              </w:rPr>
            </w:pPr>
          </w:p>
        </w:tc>
        <w:tc>
          <w:tcPr>
            <w:tcW w:w="900" w:type="dxa"/>
            <w:shd w:val="clear" w:color="auto" w:fill="E6E6E6"/>
          </w:tcPr>
          <w:p w:rsidR="00D42B8C" w:rsidRPr="00BD7D52" w:rsidRDefault="00D42B8C" w:rsidP="00D42B8C">
            <w:pPr>
              <w:rPr>
                <w:sz w:val="16"/>
                <w:szCs w:val="16"/>
              </w:rPr>
            </w:pPr>
          </w:p>
        </w:tc>
      </w:tr>
      <w:tr w:rsidR="00D42B8C" w:rsidRPr="00BD7D52">
        <w:trPr>
          <w:trHeight w:hRule="exact" w:val="830"/>
        </w:trPr>
        <w:tc>
          <w:tcPr>
            <w:tcW w:w="1620" w:type="dxa"/>
            <w:vAlign w:val="center"/>
          </w:tcPr>
          <w:p w:rsidR="00D42B8C" w:rsidRPr="00BD7D52" w:rsidRDefault="00D42B8C" w:rsidP="00D42B8C">
            <w:pPr>
              <w:jc w:val="left"/>
              <w:rPr>
                <w:sz w:val="16"/>
                <w:szCs w:val="16"/>
              </w:rPr>
            </w:pPr>
            <w:r w:rsidRPr="00BD7D52">
              <w:rPr>
                <w:sz w:val="16"/>
                <w:szCs w:val="16"/>
              </w:rPr>
              <w:t>- Citizens’ projects (Panels…)</w:t>
            </w:r>
          </w:p>
        </w:tc>
        <w:tc>
          <w:tcPr>
            <w:tcW w:w="720" w:type="dxa"/>
            <w:vAlign w:val="center"/>
          </w:tcPr>
          <w:p w:rsidR="00D42B8C" w:rsidRPr="00BD7D52" w:rsidRDefault="00D42B8C" w:rsidP="00D42B8C">
            <w:pPr>
              <w:jc w:val="center"/>
              <w:rPr>
                <w:sz w:val="16"/>
                <w:szCs w:val="16"/>
              </w:rPr>
            </w:pPr>
            <w:r w:rsidRPr="00BD7D52">
              <w:rPr>
                <w:sz w:val="16"/>
                <w:szCs w:val="16"/>
              </w:rPr>
              <w:t>Project Grant</w:t>
            </w:r>
          </w:p>
        </w:tc>
        <w:tc>
          <w:tcPr>
            <w:tcW w:w="540" w:type="dxa"/>
            <w:vAlign w:val="center"/>
          </w:tcPr>
          <w:p w:rsidR="00D42B8C" w:rsidRPr="00BD7D52" w:rsidRDefault="00D42B8C" w:rsidP="00D42B8C">
            <w:pPr>
              <w:jc w:val="center"/>
              <w:rPr>
                <w:sz w:val="14"/>
                <w:szCs w:val="14"/>
              </w:rPr>
            </w:pPr>
            <w:r w:rsidRPr="00BD7D52">
              <w:rPr>
                <w:sz w:val="14"/>
                <w:szCs w:val="14"/>
              </w:rPr>
              <w:t>0,020</w:t>
            </w:r>
          </w:p>
        </w:tc>
        <w:tc>
          <w:tcPr>
            <w:tcW w:w="720" w:type="dxa"/>
            <w:vAlign w:val="center"/>
          </w:tcPr>
          <w:p w:rsidR="00D42B8C" w:rsidRPr="00BD7D52" w:rsidRDefault="00D42B8C" w:rsidP="00D42B8C">
            <w:pPr>
              <w:jc w:val="right"/>
              <w:rPr>
                <w:sz w:val="16"/>
                <w:szCs w:val="16"/>
              </w:rPr>
            </w:pPr>
          </w:p>
        </w:tc>
        <w:tc>
          <w:tcPr>
            <w:tcW w:w="720" w:type="dxa"/>
            <w:vAlign w:val="center"/>
          </w:tcPr>
          <w:p w:rsidR="00D42B8C" w:rsidRPr="00BD7D52" w:rsidRDefault="00D42B8C" w:rsidP="00D42B8C">
            <w:pPr>
              <w:jc w:val="right"/>
              <w:rPr>
                <w:sz w:val="16"/>
                <w:szCs w:val="16"/>
              </w:rPr>
            </w:pPr>
          </w:p>
        </w:tc>
        <w:tc>
          <w:tcPr>
            <w:tcW w:w="720" w:type="dxa"/>
            <w:vAlign w:val="center"/>
          </w:tcPr>
          <w:p w:rsidR="00D42B8C" w:rsidRPr="00BD7D52" w:rsidRDefault="00D42B8C" w:rsidP="00D42B8C">
            <w:pPr>
              <w:jc w:val="right"/>
              <w:rPr>
                <w:sz w:val="16"/>
                <w:szCs w:val="16"/>
              </w:rPr>
            </w:pPr>
            <w:r w:rsidRPr="00BD7D52">
              <w:rPr>
                <w:sz w:val="16"/>
                <w:szCs w:val="16"/>
              </w:rPr>
              <w:t>6</w:t>
            </w:r>
          </w:p>
        </w:tc>
        <w:tc>
          <w:tcPr>
            <w:tcW w:w="720" w:type="dxa"/>
            <w:vAlign w:val="center"/>
          </w:tcPr>
          <w:p w:rsidR="00D42B8C" w:rsidRPr="00BD7D52" w:rsidRDefault="00D42B8C" w:rsidP="00D42B8C">
            <w:pPr>
              <w:jc w:val="right"/>
              <w:rPr>
                <w:sz w:val="16"/>
                <w:szCs w:val="16"/>
              </w:rPr>
            </w:pPr>
            <w:r w:rsidRPr="00BD7D52">
              <w:rPr>
                <w:sz w:val="16"/>
                <w:szCs w:val="16"/>
              </w:rPr>
              <w:t>0,125</w:t>
            </w:r>
          </w:p>
        </w:tc>
        <w:tc>
          <w:tcPr>
            <w:tcW w:w="720" w:type="dxa"/>
            <w:vAlign w:val="center"/>
          </w:tcPr>
          <w:p w:rsidR="00D42B8C" w:rsidRPr="00BD7D52" w:rsidRDefault="00D42B8C" w:rsidP="00D42B8C">
            <w:pPr>
              <w:jc w:val="right"/>
              <w:rPr>
                <w:sz w:val="16"/>
                <w:szCs w:val="16"/>
              </w:rPr>
            </w:pPr>
            <w:r w:rsidRPr="00BD7D52">
              <w:rPr>
                <w:sz w:val="16"/>
                <w:szCs w:val="16"/>
              </w:rPr>
              <w:t>12</w:t>
            </w:r>
          </w:p>
        </w:tc>
        <w:tc>
          <w:tcPr>
            <w:tcW w:w="720" w:type="dxa"/>
            <w:vAlign w:val="center"/>
          </w:tcPr>
          <w:p w:rsidR="00D42B8C" w:rsidRPr="00BD7D52" w:rsidRDefault="00D42B8C" w:rsidP="00D42B8C">
            <w:pPr>
              <w:jc w:val="right"/>
              <w:rPr>
                <w:sz w:val="16"/>
                <w:szCs w:val="16"/>
              </w:rPr>
            </w:pPr>
            <w:r w:rsidRPr="00BD7D52">
              <w:rPr>
                <w:sz w:val="16"/>
                <w:szCs w:val="16"/>
              </w:rPr>
              <w:t>0,225</w:t>
            </w:r>
          </w:p>
        </w:tc>
        <w:tc>
          <w:tcPr>
            <w:tcW w:w="720" w:type="dxa"/>
            <w:vAlign w:val="center"/>
          </w:tcPr>
          <w:p w:rsidR="00D42B8C" w:rsidRPr="00BD7D52" w:rsidRDefault="00D42B8C" w:rsidP="00D42B8C">
            <w:pPr>
              <w:jc w:val="right"/>
              <w:rPr>
                <w:sz w:val="16"/>
                <w:szCs w:val="16"/>
              </w:rPr>
            </w:pPr>
            <w:r w:rsidRPr="00BD7D52">
              <w:rPr>
                <w:sz w:val="16"/>
                <w:szCs w:val="16"/>
              </w:rPr>
              <w:t>15</w:t>
            </w:r>
          </w:p>
        </w:tc>
        <w:tc>
          <w:tcPr>
            <w:tcW w:w="720" w:type="dxa"/>
            <w:vAlign w:val="center"/>
          </w:tcPr>
          <w:p w:rsidR="00D42B8C" w:rsidRPr="00BD7D52" w:rsidRDefault="00D42B8C" w:rsidP="00D42B8C">
            <w:pPr>
              <w:jc w:val="right"/>
              <w:rPr>
                <w:sz w:val="16"/>
                <w:szCs w:val="16"/>
              </w:rPr>
            </w:pPr>
            <w:r w:rsidRPr="00BD7D52">
              <w:rPr>
                <w:sz w:val="16"/>
                <w:szCs w:val="16"/>
              </w:rPr>
              <w:t>0,310</w:t>
            </w:r>
          </w:p>
        </w:tc>
        <w:tc>
          <w:tcPr>
            <w:tcW w:w="720" w:type="dxa"/>
            <w:vAlign w:val="center"/>
          </w:tcPr>
          <w:p w:rsidR="00D42B8C" w:rsidRPr="00BD7D52" w:rsidRDefault="00D42B8C" w:rsidP="00D42B8C">
            <w:pPr>
              <w:jc w:val="right"/>
              <w:rPr>
                <w:sz w:val="16"/>
                <w:szCs w:val="16"/>
              </w:rPr>
            </w:pPr>
            <w:r w:rsidRPr="00BD7D52">
              <w:rPr>
                <w:sz w:val="16"/>
                <w:szCs w:val="16"/>
              </w:rPr>
              <w:t>18</w:t>
            </w:r>
          </w:p>
        </w:tc>
        <w:tc>
          <w:tcPr>
            <w:tcW w:w="720" w:type="dxa"/>
            <w:vAlign w:val="center"/>
          </w:tcPr>
          <w:p w:rsidR="00D42B8C" w:rsidRPr="00BD7D52" w:rsidRDefault="00D42B8C" w:rsidP="00D42B8C">
            <w:pPr>
              <w:jc w:val="right"/>
              <w:rPr>
                <w:sz w:val="16"/>
                <w:szCs w:val="16"/>
              </w:rPr>
            </w:pPr>
            <w:r w:rsidRPr="00BD7D52">
              <w:rPr>
                <w:sz w:val="16"/>
                <w:szCs w:val="16"/>
              </w:rPr>
              <w:t>0,360</w:t>
            </w:r>
          </w:p>
        </w:tc>
        <w:tc>
          <w:tcPr>
            <w:tcW w:w="720" w:type="dxa"/>
            <w:vAlign w:val="center"/>
          </w:tcPr>
          <w:p w:rsidR="00D42B8C" w:rsidRPr="00BD7D52" w:rsidRDefault="00D42B8C" w:rsidP="00D42B8C">
            <w:pPr>
              <w:jc w:val="right"/>
              <w:rPr>
                <w:sz w:val="16"/>
                <w:szCs w:val="16"/>
              </w:rPr>
            </w:pPr>
            <w:r w:rsidRPr="00BD7D52">
              <w:rPr>
                <w:sz w:val="16"/>
                <w:szCs w:val="16"/>
              </w:rPr>
              <w:t>18</w:t>
            </w:r>
          </w:p>
        </w:tc>
        <w:tc>
          <w:tcPr>
            <w:tcW w:w="720" w:type="dxa"/>
            <w:vAlign w:val="center"/>
          </w:tcPr>
          <w:p w:rsidR="00D42B8C" w:rsidRPr="00BD7D52" w:rsidRDefault="00D42B8C" w:rsidP="00D42B8C">
            <w:pPr>
              <w:jc w:val="right"/>
              <w:rPr>
                <w:sz w:val="16"/>
                <w:szCs w:val="16"/>
              </w:rPr>
            </w:pPr>
            <w:r w:rsidRPr="00BD7D52">
              <w:rPr>
                <w:sz w:val="16"/>
                <w:szCs w:val="16"/>
              </w:rPr>
              <w:t>0,360</w:t>
            </w:r>
          </w:p>
        </w:tc>
        <w:tc>
          <w:tcPr>
            <w:tcW w:w="720" w:type="dxa"/>
            <w:vAlign w:val="center"/>
          </w:tcPr>
          <w:p w:rsidR="00D42B8C" w:rsidRPr="00BD7D52" w:rsidRDefault="00D42B8C" w:rsidP="00D42B8C">
            <w:pPr>
              <w:jc w:val="right"/>
              <w:rPr>
                <w:sz w:val="16"/>
                <w:szCs w:val="16"/>
              </w:rPr>
            </w:pPr>
            <w:r w:rsidRPr="00BD7D52">
              <w:rPr>
                <w:sz w:val="16"/>
                <w:szCs w:val="16"/>
              </w:rPr>
              <w:t>25</w:t>
            </w:r>
          </w:p>
        </w:tc>
        <w:tc>
          <w:tcPr>
            <w:tcW w:w="720" w:type="dxa"/>
            <w:vAlign w:val="center"/>
          </w:tcPr>
          <w:p w:rsidR="00D42B8C" w:rsidRPr="00BD7D52" w:rsidRDefault="00D42B8C" w:rsidP="00D42B8C">
            <w:pPr>
              <w:jc w:val="right"/>
              <w:rPr>
                <w:sz w:val="16"/>
                <w:szCs w:val="16"/>
              </w:rPr>
            </w:pPr>
            <w:r w:rsidRPr="00BD7D52">
              <w:rPr>
                <w:sz w:val="16"/>
                <w:szCs w:val="16"/>
              </w:rPr>
              <w:t>0,500</w:t>
            </w:r>
          </w:p>
        </w:tc>
        <w:tc>
          <w:tcPr>
            <w:tcW w:w="720" w:type="dxa"/>
            <w:vAlign w:val="center"/>
          </w:tcPr>
          <w:p w:rsidR="00D42B8C" w:rsidRPr="00BD7D52" w:rsidRDefault="00D42B8C" w:rsidP="00D42B8C">
            <w:pPr>
              <w:jc w:val="center"/>
              <w:rPr>
                <w:b/>
                <w:sz w:val="16"/>
                <w:szCs w:val="16"/>
              </w:rPr>
            </w:pPr>
            <w:r w:rsidRPr="00BD7D52">
              <w:rPr>
                <w:b/>
                <w:sz w:val="16"/>
                <w:szCs w:val="16"/>
              </w:rPr>
              <w:t>94</w:t>
            </w:r>
          </w:p>
        </w:tc>
        <w:tc>
          <w:tcPr>
            <w:tcW w:w="900" w:type="dxa"/>
            <w:vAlign w:val="center"/>
          </w:tcPr>
          <w:p w:rsidR="00D42B8C" w:rsidRPr="00BD7D52" w:rsidRDefault="00D42B8C" w:rsidP="00D42B8C">
            <w:pPr>
              <w:jc w:val="center"/>
              <w:rPr>
                <w:b/>
                <w:sz w:val="16"/>
                <w:szCs w:val="16"/>
              </w:rPr>
            </w:pPr>
            <w:r w:rsidRPr="00BD7D52">
              <w:rPr>
                <w:b/>
                <w:sz w:val="16"/>
                <w:szCs w:val="16"/>
              </w:rPr>
              <w:t>1,880</w:t>
            </w:r>
          </w:p>
        </w:tc>
      </w:tr>
      <w:tr w:rsidR="00D42B8C" w:rsidRPr="00BD7D52">
        <w:trPr>
          <w:trHeight w:hRule="exact" w:val="839"/>
        </w:trPr>
        <w:tc>
          <w:tcPr>
            <w:tcW w:w="1620" w:type="dxa"/>
            <w:vAlign w:val="center"/>
          </w:tcPr>
          <w:p w:rsidR="00D42B8C" w:rsidRPr="00BD7D52" w:rsidRDefault="00D42B8C" w:rsidP="00D42B8C">
            <w:pPr>
              <w:jc w:val="left"/>
              <w:rPr>
                <w:sz w:val="16"/>
                <w:szCs w:val="16"/>
              </w:rPr>
            </w:pPr>
            <w:r w:rsidRPr="00BD7D52">
              <w:rPr>
                <w:sz w:val="16"/>
                <w:szCs w:val="16"/>
              </w:rPr>
              <w:t>- Support measures (Training…)</w:t>
            </w:r>
          </w:p>
        </w:tc>
        <w:tc>
          <w:tcPr>
            <w:tcW w:w="720" w:type="dxa"/>
            <w:vAlign w:val="center"/>
          </w:tcPr>
          <w:p w:rsidR="00D42B8C" w:rsidRPr="00BD7D52" w:rsidRDefault="00D42B8C" w:rsidP="00D42B8C">
            <w:pPr>
              <w:jc w:val="center"/>
              <w:rPr>
                <w:sz w:val="16"/>
                <w:szCs w:val="16"/>
              </w:rPr>
            </w:pPr>
            <w:r w:rsidRPr="00BD7D52">
              <w:rPr>
                <w:sz w:val="16"/>
                <w:szCs w:val="16"/>
              </w:rPr>
              <w:t>Project Grant/Market</w:t>
            </w:r>
          </w:p>
        </w:tc>
        <w:tc>
          <w:tcPr>
            <w:tcW w:w="540" w:type="dxa"/>
            <w:vAlign w:val="center"/>
          </w:tcPr>
          <w:p w:rsidR="00D42B8C" w:rsidRPr="00BD7D52" w:rsidRDefault="00D42B8C" w:rsidP="00D42B8C">
            <w:pPr>
              <w:jc w:val="center"/>
              <w:rPr>
                <w:sz w:val="14"/>
                <w:szCs w:val="14"/>
              </w:rPr>
            </w:pPr>
            <w:r w:rsidRPr="00BD7D52">
              <w:rPr>
                <w:sz w:val="14"/>
                <w:szCs w:val="14"/>
              </w:rPr>
              <w:t>0,020</w:t>
            </w:r>
          </w:p>
        </w:tc>
        <w:tc>
          <w:tcPr>
            <w:tcW w:w="720" w:type="dxa"/>
            <w:vAlign w:val="center"/>
          </w:tcPr>
          <w:p w:rsidR="00D42B8C" w:rsidRPr="00BD7D52" w:rsidRDefault="00D42B8C" w:rsidP="00D42B8C">
            <w:pPr>
              <w:jc w:val="right"/>
              <w:rPr>
                <w:sz w:val="16"/>
                <w:szCs w:val="16"/>
              </w:rPr>
            </w:pPr>
          </w:p>
        </w:tc>
        <w:tc>
          <w:tcPr>
            <w:tcW w:w="720" w:type="dxa"/>
            <w:vAlign w:val="center"/>
          </w:tcPr>
          <w:p w:rsidR="00D42B8C" w:rsidRPr="00BD7D52" w:rsidRDefault="00D42B8C" w:rsidP="00D42B8C">
            <w:pPr>
              <w:jc w:val="right"/>
              <w:rPr>
                <w:sz w:val="16"/>
                <w:szCs w:val="16"/>
              </w:rPr>
            </w:pPr>
          </w:p>
        </w:tc>
        <w:tc>
          <w:tcPr>
            <w:tcW w:w="720" w:type="dxa"/>
            <w:vAlign w:val="center"/>
          </w:tcPr>
          <w:p w:rsidR="00D42B8C" w:rsidRPr="00BD7D52" w:rsidRDefault="00D42B8C" w:rsidP="00D42B8C">
            <w:pPr>
              <w:jc w:val="right"/>
              <w:rPr>
                <w:sz w:val="16"/>
                <w:szCs w:val="16"/>
              </w:rPr>
            </w:pPr>
            <w:r w:rsidRPr="00BD7D52">
              <w:rPr>
                <w:sz w:val="16"/>
                <w:szCs w:val="16"/>
              </w:rPr>
              <w:t>7</w:t>
            </w:r>
          </w:p>
        </w:tc>
        <w:tc>
          <w:tcPr>
            <w:tcW w:w="720" w:type="dxa"/>
            <w:vAlign w:val="center"/>
          </w:tcPr>
          <w:p w:rsidR="00D42B8C" w:rsidRPr="00BD7D52" w:rsidRDefault="00D42B8C" w:rsidP="00D42B8C">
            <w:pPr>
              <w:jc w:val="right"/>
              <w:rPr>
                <w:sz w:val="16"/>
                <w:szCs w:val="16"/>
              </w:rPr>
            </w:pPr>
            <w:r w:rsidRPr="00BD7D52">
              <w:rPr>
                <w:sz w:val="16"/>
                <w:szCs w:val="16"/>
              </w:rPr>
              <w:t>0,125</w:t>
            </w:r>
          </w:p>
        </w:tc>
        <w:tc>
          <w:tcPr>
            <w:tcW w:w="720" w:type="dxa"/>
            <w:vAlign w:val="center"/>
          </w:tcPr>
          <w:p w:rsidR="00D42B8C" w:rsidRPr="00BD7D52" w:rsidRDefault="00D42B8C" w:rsidP="00D42B8C">
            <w:pPr>
              <w:jc w:val="right"/>
              <w:rPr>
                <w:sz w:val="16"/>
                <w:szCs w:val="16"/>
              </w:rPr>
            </w:pPr>
            <w:r w:rsidRPr="00BD7D52">
              <w:rPr>
                <w:sz w:val="16"/>
                <w:szCs w:val="16"/>
              </w:rPr>
              <w:t>11</w:t>
            </w:r>
          </w:p>
        </w:tc>
        <w:tc>
          <w:tcPr>
            <w:tcW w:w="720" w:type="dxa"/>
            <w:vAlign w:val="center"/>
          </w:tcPr>
          <w:p w:rsidR="00D42B8C" w:rsidRPr="00BD7D52" w:rsidRDefault="00D42B8C" w:rsidP="00D42B8C">
            <w:pPr>
              <w:jc w:val="right"/>
              <w:rPr>
                <w:sz w:val="16"/>
                <w:szCs w:val="16"/>
              </w:rPr>
            </w:pPr>
            <w:r w:rsidRPr="00BD7D52">
              <w:rPr>
                <w:sz w:val="16"/>
                <w:szCs w:val="16"/>
              </w:rPr>
              <w:t>0,225</w:t>
            </w:r>
          </w:p>
        </w:tc>
        <w:tc>
          <w:tcPr>
            <w:tcW w:w="720" w:type="dxa"/>
            <w:vAlign w:val="center"/>
          </w:tcPr>
          <w:p w:rsidR="00D42B8C" w:rsidRPr="00BD7D52" w:rsidRDefault="00D42B8C" w:rsidP="00D42B8C">
            <w:pPr>
              <w:jc w:val="right"/>
              <w:rPr>
                <w:sz w:val="16"/>
                <w:szCs w:val="16"/>
              </w:rPr>
            </w:pPr>
            <w:r w:rsidRPr="00BD7D52">
              <w:rPr>
                <w:sz w:val="16"/>
                <w:szCs w:val="16"/>
              </w:rPr>
              <w:t>16</w:t>
            </w:r>
          </w:p>
        </w:tc>
        <w:tc>
          <w:tcPr>
            <w:tcW w:w="720" w:type="dxa"/>
            <w:vAlign w:val="center"/>
          </w:tcPr>
          <w:p w:rsidR="00D42B8C" w:rsidRPr="00BD7D52" w:rsidRDefault="00D42B8C" w:rsidP="00D42B8C">
            <w:pPr>
              <w:jc w:val="right"/>
              <w:rPr>
                <w:sz w:val="16"/>
                <w:szCs w:val="16"/>
              </w:rPr>
            </w:pPr>
            <w:r w:rsidRPr="00BD7D52">
              <w:rPr>
                <w:sz w:val="16"/>
                <w:szCs w:val="16"/>
              </w:rPr>
              <w:t>0,310</w:t>
            </w:r>
          </w:p>
        </w:tc>
        <w:tc>
          <w:tcPr>
            <w:tcW w:w="720" w:type="dxa"/>
            <w:vAlign w:val="center"/>
          </w:tcPr>
          <w:p w:rsidR="00D42B8C" w:rsidRPr="00BD7D52" w:rsidRDefault="00D42B8C" w:rsidP="00D42B8C">
            <w:pPr>
              <w:jc w:val="right"/>
              <w:rPr>
                <w:sz w:val="16"/>
                <w:szCs w:val="16"/>
              </w:rPr>
            </w:pPr>
            <w:r w:rsidRPr="00BD7D52">
              <w:rPr>
                <w:sz w:val="16"/>
                <w:szCs w:val="16"/>
              </w:rPr>
              <w:t>18</w:t>
            </w:r>
          </w:p>
        </w:tc>
        <w:tc>
          <w:tcPr>
            <w:tcW w:w="720" w:type="dxa"/>
            <w:vAlign w:val="center"/>
          </w:tcPr>
          <w:p w:rsidR="00D42B8C" w:rsidRPr="00BD7D52" w:rsidRDefault="00D42B8C" w:rsidP="00D42B8C">
            <w:pPr>
              <w:jc w:val="right"/>
              <w:rPr>
                <w:sz w:val="16"/>
                <w:szCs w:val="16"/>
              </w:rPr>
            </w:pPr>
            <w:r w:rsidRPr="00BD7D52">
              <w:rPr>
                <w:sz w:val="16"/>
                <w:szCs w:val="16"/>
              </w:rPr>
              <w:t>0,360</w:t>
            </w:r>
          </w:p>
        </w:tc>
        <w:tc>
          <w:tcPr>
            <w:tcW w:w="720" w:type="dxa"/>
            <w:vAlign w:val="center"/>
          </w:tcPr>
          <w:p w:rsidR="00D42B8C" w:rsidRPr="00BD7D52" w:rsidRDefault="00D42B8C" w:rsidP="00D42B8C">
            <w:pPr>
              <w:jc w:val="right"/>
              <w:rPr>
                <w:sz w:val="16"/>
                <w:szCs w:val="16"/>
              </w:rPr>
            </w:pPr>
            <w:r w:rsidRPr="00BD7D52">
              <w:rPr>
                <w:sz w:val="16"/>
                <w:szCs w:val="16"/>
              </w:rPr>
              <w:t>18</w:t>
            </w:r>
          </w:p>
        </w:tc>
        <w:tc>
          <w:tcPr>
            <w:tcW w:w="720" w:type="dxa"/>
            <w:vAlign w:val="center"/>
          </w:tcPr>
          <w:p w:rsidR="00D42B8C" w:rsidRPr="00BD7D52" w:rsidRDefault="00D42B8C" w:rsidP="00D42B8C">
            <w:pPr>
              <w:jc w:val="right"/>
              <w:rPr>
                <w:sz w:val="16"/>
                <w:szCs w:val="16"/>
              </w:rPr>
            </w:pPr>
            <w:r w:rsidRPr="00BD7D52">
              <w:rPr>
                <w:sz w:val="16"/>
                <w:szCs w:val="16"/>
              </w:rPr>
              <w:t>0,360</w:t>
            </w:r>
          </w:p>
        </w:tc>
        <w:tc>
          <w:tcPr>
            <w:tcW w:w="720" w:type="dxa"/>
            <w:vAlign w:val="center"/>
          </w:tcPr>
          <w:p w:rsidR="00D42B8C" w:rsidRPr="00BD7D52" w:rsidRDefault="00D42B8C" w:rsidP="00D42B8C">
            <w:pPr>
              <w:jc w:val="right"/>
              <w:rPr>
                <w:sz w:val="16"/>
                <w:szCs w:val="16"/>
              </w:rPr>
            </w:pPr>
            <w:r w:rsidRPr="00BD7D52">
              <w:rPr>
                <w:sz w:val="16"/>
                <w:szCs w:val="16"/>
              </w:rPr>
              <w:t>25</w:t>
            </w:r>
          </w:p>
        </w:tc>
        <w:tc>
          <w:tcPr>
            <w:tcW w:w="720" w:type="dxa"/>
            <w:vAlign w:val="center"/>
          </w:tcPr>
          <w:p w:rsidR="00D42B8C" w:rsidRPr="00BD7D52" w:rsidRDefault="00D42B8C" w:rsidP="00D42B8C">
            <w:pPr>
              <w:jc w:val="right"/>
              <w:rPr>
                <w:sz w:val="16"/>
                <w:szCs w:val="16"/>
              </w:rPr>
            </w:pPr>
            <w:r w:rsidRPr="00BD7D52">
              <w:rPr>
                <w:sz w:val="16"/>
                <w:szCs w:val="16"/>
              </w:rPr>
              <w:t>0,500</w:t>
            </w:r>
          </w:p>
        </w:tc>
        <w:tc>
          <w:tcPr>
            <w:tcW w:w="720" w:type="dxa"/>
            <w:vAlign w:val="center"/>
          </w:tcPr>
          <w:p w:rsidR="00D42B8C" w:rsidRPr="00BD7D52" w:rsidRDefault="00D42B8C" w:rsidP="00D42B8C">
            <w:pPr>
              <w:jc w:val="center"/>
              <w:rPr>
                <w:b/>
                <w:sz w:val="16"/>
                <w:szCs w:val="16"/>
              </w:rPr>
            </w:pPr>
            <w:r w:rsidRPr="00BD7D52">
              <w:rPr>
                <w:b/>
                <w:sz w:val="16"/>
                <w:szCs w:val="16"/>
              </w:rPr>
              <w:t>95</w:t>
            </w:r>
          </w:p>
        </w:tc>
        <w:tc>
          <w:tcPr>
            <w:tcW w:w="900" w:type="dxa"/>
            <w:vAlign w:val="center"/>
          </w:tcPr>
          <w:p w:rsidR="00D42B8C" w:rsidRPr="00BD7D52" w:rsidRDefault="00D42B8C" w:rsidP="00D42B8C">
            <w:pPr>
              <w:jc w:val="center"/>
              <w:rPr>
                <w:b/>
                <w:sz w:val="16"/>
                <w:szCs w:val="16"/>
              </w:rPr>
            </w:pPr>
            <w:r w:rsidRPr="00BD7D52">
              <w:rPr>
                <w:b/>
                <w:sz w:val="16"/>
                <w:szCs w:val="16"/>
              </w:rPr>
              <w:t>1,880</w:t>
            </w:r>
          </w:p>
        </w:tc>
      </w:tr>
      <w:tr w:rsidR="00D42B8C" w:rsidRPr="00BD7D52">
        <w:tc>
          <w:tcPr>
            <w:tcW w:w="1620" w:type="dxa"/>
            <w:vAlign w:val="center"/>
          </w:tcPr>
          <w:p w:rsidR="00D42B8C" w:rsidRPr="00BD7D52" w:rsidRDefault="00D42B8C" w:rsidP="00D42B8C">
            <w:pPr>
              <w:jc w:val="left"/>
              <w:rPr>
                <w:sz w:val="16"/>
                <w:szCs w:val="16"/>
              </w:rPr>
            </w:pPr>
            <w:r w:rsidRPr="00BD7D52">
              <w:rPr>
                <w:sz w:val="16"/>
                <w:szCs w:val="16"/>
              </w:rPr>
              <w:t>Sub-total Action N° 1</w:t>
            </w:r>
          </w:p>
        </w:tc>
        <w:tc>
          <w:tcPr>
            <w:tcW w:w="720" w:type="dxa"/>
          </w:tcPr>
          <w:p w:rsidR="00D42B8C" w:rsidRPr="00BD7D52" w:rsidRDefault="00D42B8C" w:rsidP="00D42B8C">
            <w:pPr>
              <w:rPr>
                <w:sz w:val="16"/>
                <w:szCs w:val="16"/>
              </w:rPr>
            </w:pPr>
          </w:p>
        </w:tc>
        <w:tc>
          <w:tcPr>
            <w:tcW w:w="540" w:type="dxa"/>
          </w:tcPr>
          <w:p w:rsidR="00D42B8C" w:rsidRPr="00BD7D52" w:rsidRDefault="00D42B8C" w:rsidP="00D42B8C">
            <w:pPr>
              <w:rPr>
                <w:sz w:val="16"/>
                <w:szCs w:val="16"/>
              </w:rPr>
            </w:pPr>
          </w:p>
        </w:tc>
        <w:tc>
          <w:tcPr>
            <w:tcW w:w="720" w:type="dxa"/>
          </w:tcPr>
          <w:p w:rsidR="00D42B8C" w:rsidRPr="00BD7D52" w:rsidRDefault="00D42B8C" w:rsidP="00D42B8C">
            <w:pPr>
              <w:jc w:val="right"/>
              <w:rPr>
                <w:sz w:val="16"/>
                <w:szCs w:val="16"/>
              </w:rPr>
            </w:pPr>
            <w:r w:rsidRPr="00BD7D52">
              <w:rPr>
                <w:sz w:val="16"/>
                <w:szCs w:val="16"/>
              </w:rPr>
              <w:t>932</w:t>
            </w:r>
          </w:p>
        </w:tc>
        <w:tc>
          <w:tcPr>
            <w:tcW w:w="720" w:type="dxa"/>
          </w:tcPr>
          <w:p w:rsidR="00D42B8C" w:rsidRPr="00BD7D52" w:rsidRDefault="00D42B8C" w:rsidP="00D42B8C">
            <w:pPr>
              <w:jc w:val="right"/>
              <w:rPr>
                <w:sz w:val="16"/>
                <w:szCs w:val="16"/>
              </w:rPr>
            </w:pPr>
            <w:r w:rsidRPr="00BD7D52">
              <w:rPr>
                <w:sz w:val="16"/>
                <w:szCs w:val="16"/>
              </w:rPr>
              <w:t>9,250</w:t>
            </w:r>
          </w:p>
        </w:tc>
        <w:tc>
          <w:tcPr>
            <w:tcW w:w="720" w:type="dxa"/>
          </w:tcPr>
          <w:p w:rsidR="00D42B8C" w:rsidRPr="00BD7D52" w:rsidRDefault="00D42B8C" w:rsidP="00D42B8C">
            <w:pPr>
              <w:jc w:val="right"/>
              <w:rPr>
                <w:sz w:val="16"/>
                <w:szCs w:val="16"/>
              </w:rPr>
            </w:pPr>
            <w:r w:rsidRPr="00BD7D52">
              <w:rPr>
                <w:sz w:val="16"/>
                <w:szCs w:val="16"/>
              </w:rPr>
              <w:t>1.167</w:t>
            </w:r>
          </w:p>
        </w:tc>
        <w:tc>
          <w:tcPr>
            <w:tcW w:w="720" w:type="dxa"/>
          </w:tcPr>
          <w:p w:rsidR="00D42B8C" w:rsidRPr="00BD7D52" w:rsidRDefault="00D42B8C" w:rsidP="00D42B8C">
            <w:pPr>
              <w:jc w:val="right"/>
              <w:rPr>
                <w:sz w:val="16"/>
                <w:szCs w:val="16"/>
              </w:rPr>
            </w:pPr>
            <w:r w:rsidRPr="00BD7D52">
              <w:rPr>
                <w:sz w:val="16"/>
                <w:szCs w:val="16"/>
              </w:rPr>
              <w:t>11,700</w:t>
            </w:r>
          </w:p>
        </w:tc>
        <w:tc>
          <w:tcPr>
            <w:tcW w:w="720" w:type="dxa"/>
          </w:tcPr>
          <w:p w:rsidR="00D42B8C" w:rsidRPr="00BD7D52" w:rsidRDefault="00D42B8C" w:rsidP="00D42B8C">
            <w:pPr>
              <w:jc w:val="right"/>
              <w:rPr>
                <w:sz w:val="16"/>
                <w:szCs w:val="16"/>
              </w:rPr>
            </w:pPr>
            <w:r w:rsidRPr="00BD7D52">
              <w:rPr>
                <w:sz w:val="16"/>
                <w:szCs w:val="16"/>
              </w:rPr>
              <w:t>1.216</w:t>
            </w:r>
          </w:p>
        </w:tc>
        <w:tc>
          <w:tcPr>
            <w:tcW w:w="720" w:type="dxa"/>
          </w:tcPr>
          <w:p w:rsidR="00D42B8C" w:rsidRPr="00BD7D52" w:rsidRDefault="00D42B8C" w:rsidP="00D42B8C">
            <w:pPr>
              <w:jc w:val="right"/>
              <w:rPr>
                <w:sz w:val="16"/>
                <w:szCs w:val="16"/>
              </w:rPr>
            </w:pPr>
            <w:r w:rsidRPr="00BD7D52">
              <w:rPr>
                <w:sz w:val="16"/>
                <w:szCs w:val="16"/>
              </w:rPr>
              <w:t>12,500</w:t>
            </w:r>
          </w:p>
        </w:tc>
        <w:tc>
          <w:tcPr>
            <w:tcW w:w="720" w:type="dxa"/>
          </w:tcPr>
          <w:p w:rsidR="00D42B8C" w:rsidRPr="00BD7D52" w:rsidRDefault="00D42B8C" w:rsidP="00D42B8C">
            <w:pPr>
              <w:jc w:val="right"/>
              <w:rPr>
                <w:sz w:val="16"/>
                <w:szCs w:val="16"/>
              </w:rPr>
            </w:pPr>
            <w:r w:rsidRPr="00BD7D52">
              <w:rPr>
                <w:sz w:val="16"/>
                <w:szCs w:val="16"/>
              </w:rPr>
              <w:t>1.413</w:t>
            </w:r>
          </w:p>
        </w:tc>
        <w:tc>
          <w:tcPr>
            <w:tcW w:w="720" w:type="dxa"/>
          </w:tcPr>
          <w:p w:rsidR="00D42B8C" w:rsidRPr="00BD7D52" w:rsidRDefault="00D42B8C" w:rsidP="00D42B8C">
            <w:pPr>
              <w:jc w:val="right"/>
              <w:rPr>
                <w:sz w:val="16"/>
                <w:szCs w:val="16"/>
              </w:rPr>
            </w:pPr>
            <w:r w:rsidRPr="00BD7D52">
              <w:rPr>
                <w:sz w:val="16"/>
                <w:szCs w:val="16"/>
              </w:rPr>
              <w:t>14,900</w:t>
            </w:r>
          </w:p>
        </w:tc>
        <w:tc>
          <w:tcPr>
            <w:tcW w:w="720" w:type="dxa"/>
          </w:tcPr>
          <w:p w:rsidR="00D42B8C" w:rsidRPr="00BD7D52" w:rsidRDefault="00D42B8C" w:rsidP="00D42B8C">
            <w:pPr>
              <w:jc w:val="right"/>
              <w:rPr>
                <w:sz w:val="16"/>
                <w:szCs w:val="16"/>
              </w:rPr>
            </w:pPr>
            <w:r w:rsidRPr="00BD7D52">
              <w:rPr>
                <w:sz w:val="16"/>
                <w:szCs w:val="16"/>
              </w:rPr>
              <w:t>1.554</w:t>
            </w:r>
          </w:p>
        </w:tc>
        <w:tc>
          <w:tcPr>
            <w:tcW w:w="720" w:type="dxa"/>
          </w:tcPr>
          <w:p w:rsidR="00D42B8C" w:rsidRPr="00BD7D52" w:rsidRDefault="00D42B8C" w:rsidP="00D42B8C">
            <w:pPr>
              <w:jc w:val="right"/>
              <w:rPr>
                <w:sz w:val="16"/>
                <w:szCs w:val="16"/>
              </w:rPr>
            </w:pPr>
            <w:r w:rsidRPr="00BD7D52">
              <w:rPr>
                <w:sz w:val="16"/>
                <w:szCs w:val="16"/>
              </w:rPr>
              <w:t>16,800</w:t>
            </w:r>
          </w:p>
        </w:tc>
        <w:tc>
          <w:tcPr>
            <w:tcW w:w="720" w:type="dxa"/>
          </w:tcPr>
          <w:p w:rsidR="00D42B8C" w:rsidRPr="00BD7D52" w:rsidRDefault="00D42B8C" w:rsidP="00D42B8C">
            <w:pPr>
              <w:jc w:val="right"/>
              <w:rPr>
                <w:sz w:val="16"/>
                <w:szCs w:val="16"/>
              </w:rPr>
            </w:pPr>
            <w:r w:rsidRPr="00BD7D52">
              <w:rPr>
                <w:sz w:val="16"/>
                <w:szCs w:val="16"/>
              </w:rPr>
              <w:t>1.643</w:t>
            </w:r>
          </w:p>
        </w:tc>
        <w:tc>
          <w:tcPr>
            <w:tcW w:w="720" w:type="dxa"/>
          </w:tcPr>
          <w:p w:rsidR="00D42B8C" w:rsidRPr="00BD7D52" w:rsidRDefault="00D42B8C" w:rsidP="00D42B8C">
            <w:pPr>
              <w:jc w:val="right"/>
              <w:rPr>
                <w:sz w:val="16"/>
                <w:szCs w:val="16"/>
              </w:rPr>
            </w:pPr>
            <w:r w:rsidRPr="00BD7D52">
              <w:rPr>
                <w:sz w:val="16"/>
                <w:szCs w:val="16"/>
              </w:rPr>
              <w:t>17,700</w:t>
            </w:r>
          </w:p>
        </w:tc>
        <w:tc>
          <w:tcPr>
            <w:tcW w:w="720" w:type="dxa"/>
          </w:tcPr>
          <w:p w:rsidR="00D42B8C" w:rsidRPr="00BD7D52" w:rsidRDefault="00D42B8C" w:rsidP="00D42B8C">
            <w:pPr>
              <w:jc w:val="right"/>
              <w:rPr>
                <w:sz w:val="16"/>
                <w:szCs w:val="16"/>
              </w:rPr>
            </w:pPr>
            <w:r w:rsidRPr="00BD7D52">
              <w:rPr>
                <w:sz w:val="16"/>
                <w:szCs w:val="16"/>
              </w:rPr>
              <w:t>1.765</w:t>
            </w:r>
          </w:p>
        </w:tc>
        <w:tc>
          <w:tcPr>
            <w:tcW w:w="720" w:type="dxa"/>
          </w:tcPr>
          <w:p w:rsidR="00D42B8C" w:rsidRPr="00BD7D52" w:rsidRDefault="00D42B8C" w:rsidP="00D42B8C">
            <w:pPr>
              <w:jc w:val="right"/>
              <w:rPr>
                <w:sz w:val="16"/>
                <w:szCs w:val="16"/>
              </w:rPr>
            </w:pPr>
            <w:r w:rsidRPr="00BD7D52">
              <w:rPr>
                <w:sz w:val="16"/>
                <w:szCs w:val="16"/>
              </w:rPr>
              <w:t>19,700</w:t>
            </w:r>
          </w:p>
        </w:tc>
        <w:tc>
          <w:tcPr>
            <w:tcW w:w="720" w:type="dxa"/>
          </w:tcPr>
          <w:p w:rsidR="00D42B8C" w:rsidRPr="00BD7D52" w:rsidRDefault="00D42B8C" w:rsidP="00D42B8C">
            <w:pPr>
              <w:jc w:val="center"/>
              <w:rPr>
                <w:b/>
                <w:sz w:val="16"/>
                <w:szCs w:val="16"/>
              </w:rPr>
            </w:pPr>
            <w:r w:rsidRPr="00BD7D52">
              <w:rPr>
                <w:b/>
                <w:sz w:val="16"/>
                <w:szCs w:val="16"/>
              </w:rPr>
              <w:t>9.690</w:t>
            </w:r>
          </w:p>
        </w:tc>
        <w:tc>
          <w:tcPr>
            <w:tcW w:w="900" w:type="dxa"/>
          </w:tcPr>
          <w:p w:rsidR="00D42B8C" w:rsidRPr="00BD7D52" w:rsidRDefault="00D42B8C" w:rsidP="00D42B8C">
            <w:pPr>
              <w:jc w:val="center"/>
              <w:rPr>
                <w:b/>
                <w:sz w:val="16"/>
                <w:szCs w:val="16"/>
              </w:rPr>
            </w:pPr>
            <w:r w:rsidRPr="00BD7D52">
              <w:rPr>
                <w:b/>
                <w:sz w:val="16"/>
                <w:szCs w:val="16"/>
              </w:rPr>
              <w:t>102,550</w:t>
            </w:r>
          </w:p>
        </w:tc>
      </w:tr>
      <w:tr w:rsidR="00D42B8C" w:rsidRPr="00BD7D52">
        <w:trPr>
          <w:trHeight w:val="1292"/>
        </w:trPr>
        <w:tc>
          <w:tcPr>
            <w:tcW w:w="1620" w:type="dxa"/>
          </w:tcPr>
          <w:p w:rsidR="00D42B8C" w:rsidRPr="00BD7D52" w:rsidRDefault="00D42B8C" w:rsidP="00D42B8C">
            <w:pPr>
              <w:spacing w:after="60"/>
              <w:jc w:val="left"/>
              <w:rPr>
                <w:sz w:val="16"/>
                <w:szCs w:val="16"/>
              </w:rPr>
            </w:pPr>
            <w:r w:rsidRPr="00BD7D52">
              <w:rPr>
                <w:sz w:val="16"/>
                <w:szCs w:val="16"/>
              </w:rPr>
              <w:t>OPERATIONAL ACTION No.2:</w:t>
            </w:r>
          </w:p>
          <w:p w:rsidR="00D42B8C" w:rsidRPr="00BD7D52" w:rsidRDefault="00D42B8C" w:rsidP="00D42B8C">
            <w:pPr>
              <w:jc w:val="left"/>
              <w:rPr>
                <w:b/>
                <w:sz w:val="16"/>
                <w:szCs w:val="16"/>
              </w:rPr>
            </w:pPr>
            <w:r w:rsidRPr="00BD7D52">
              <w:rPr>
                <w:b/>
                <w:sz w:val="16"/>
                <w:szCs w:val="16"/>
              </w:rPr>
              <w:t>ACTIVE CIVIL SOCIETY IN EUROPE</w:t>
            </w:r>
          </w:p>
        </w:tc>
        <w:tc>
          <w:tcPr>
            <w:tcW w:w="720" w:type="dxa"/>
            <w:shd w:val="pct10" w:color="auto" w:fill="auto"/>
          </w:tcPr>
          <w:p w:rsidR="00D42B8C" w:rsidRPr="00BD7D52" w:rsidRDefault="00D42B8C" w:rsidP="00D42B8C">
            <w:pPr>
              <w:rPr>
                <w:sz w:val="16"/>
                <w:szCs w:val="16"/>
              </w:rPr>
            </w:pPr>
          </w:p>
        </w:tc>
        <w:tc>
          <w:tcPr>
            <w:tcW w:w="54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clear" w:color="auto" w:fill="E6E6E6"/>
          </w:tcPr>
          <w:p w:rsidR="00D42B8C" w:rsidRPr="00BD7D52" w:rsidRDefault="00D42B8C" w:rsidP="00D42B8C">
            <w:pPr>
              <w:rPr>
                <w:sz w:val="16"/>
                <w:szCs w:val="16"/>
              </w:rPr>
            </w:pPr>
          </w:p>
        </w:tc>
        <w:tc>
          <w:tcPr>
            <w:tcW w:w="900" w:type="dxa"/>
            <w:shd w:val="clear" w:color="auto" w:fill="E6E6E6"/>
          </w:tcPr>
          <w:p w:rsidR="00D42B8C" w:rsidRPr="00BD7D52" w:rsidRDefault="00D42B8C" w:rsidP="00D42B8C">
            <w:pPr>
              <w:rPr>
                <w:sz w:val="16"/>
                <w:szCs w:val="16"/>
              </w:rPr>
            </w:pPr>
          </w:p>
        </w:tc>
      </w:tr>
      <w:tr w:rsidR="00D42B8C" w:rsidRPr="00BD7D52">
        <w:trPr>
          <w:trHeight w:val="1124"/>
        </w:trPr>
        <w:tc>
          <w:tcPr>
            <w:tcW w:w="1620" w:type="dxa"/>
          </w:tcPr>
          <w:p w:rsidR="00D42B8C" w:rsidRPr="00BD7D52" w:rsidRDefault="00D42B8C" w:rsidP="00D42B8C">
            <w:pPr>
              <w:spacing w:after="60"/>
              <w:jc w:val="left"/>
              <w:rPr>
                <w:b/>
                <w:sz w:val="16"/>
                <w:szCs w:val="16"/>
              </w:rPr>
            </w:pPr>
            <w:r w:rsidRPr="00BD7D52">
              <w:rPr>
                <w:b/>
                <w:sz w:val="16"/>
                <w:szCs w:val="16"/>
              </w:rPr>
              <w:t>Measure 1:</w:t>
            </w:r>
          </w:p>
          <w:p w:rsidR="00D42B8C" w:rsidRPr="00BD7D52" w:rsidRDefault="00D42B8C" w:rsidP="00D42B8C">
            <w:pPr>
              <w:jc w:val="left"/>
              <w:rPr>
                <w:sz w:val="16"/>
                <w:szCs w:val="16"/>
              </w:rPr>
            </w:pPr>
            <w:r w:rsidRPr="00BD7D52">
              <w:rPr>
                <w:b/>
                <w:sz w:val="16"/>
                <w:szCs w:val="16"/>
              </w:rPr>
              <w:t>STRUCTURAL SUPPORT TO “THINK TANKS”</w:t>
            </w:r>
          </w:p>
        </w:tc>
        <w:tc>
          <w:tcPr>
            <w:tcW w:w="720" w:type="dxa"/>
            <w:shd w:val="pct10" w:color="auto" w:fill="auto"/>
          </w:tcPr>
          <w:p w:rsidR="00D42B8C" w:rsidRPr="00BD7D52" w:rsidRDefault="00D42B8C" w:rsidP="00D42B8C">
            <w:pPr>
              <w:rPr>
                <w:sz w:val="16"/>
                <w:szCs w:val="16"/>
              </w:rPr>
            </w:pPr>
          </w:p>
        </w:tc>
        <w:tc>
          <w:tcPr>
            <w:tcW w:w="54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clear" w:color="auto" w:fill="E6E6E6"/>
          </w:tcPr>
          <w:p w:rsidR="00D42B8C" w:rsidRPr="00BD7D52" w:rsidRDefault="00D42B8C" w:rsidP="00D42B8C">
            <w:pPr>
              <w:rPr>
                <w:sz w:val="16"/>
                <w:szCs w:val="16"/>
              </w:rPr>
            </w:pPr>
          </w:p>
        </w:tc>
        <w:tc>
          <w:tcPr>
            <w:tcW w:w="900" w:type="dxa"/>
            <w:shd w:val="clear" w:color="auto" w:fill="E6E6E6"/>
          </w:tcPr>
          <w:p w:rsidR="00D42B8C" w:rsidRPr="00BD7D52" w:rsidRDefault="00D42B8C" w:rsidP="00D42B8C">
            <w:pPr>
              <w:rPr>
                <w:sz w:val="16"/>
                <w:szCs w:val="16"/>
              </w:rPr>
            </w:pPr>
          </w:p>
        </w:tc>
      </w:tr>
      <w:tr w:rsidR="00D42B8C" w:rsidRPr="00BD7D52">
        <w:trPr>
          <w:trHeight w:hRule="exact" w:val="647"/>
        </w:trPr>
        <w:tc>
          <w:tcPr>
            <w:tcW w:w="1620" w:type="dxa"/>
            <w:vAlign w:val="center"/>
          </w:tcPr>
          <w:p w:rsidR="00D42B8C" w:rsidRPr="00BD7D52" w:rsidRDefault="00D42B8C" w:rsidP="00D42B8C">
            <w:pPr>
              <w:jc w:val="left"/>
              <w:rPr>
                <w:sz w:val="16"/>
                <w:szCs w:val="16"/>
              </w:rPr>
            </w:pPr>
            <w:r w:rsidRPr="00BD7D52">
              <w:rPr>
                <w:sz w:val="16"/>
                <w:szCs w:val="16"/>
              </w:rPr>
              <w:t>- Think tanks</w:t>
            </w:r>
          </w:p>
        </w:tc>
        <w:tc>
          <w:tcPr>
            <w:tcW w:w="720" w:type="dxa"/>
            <w:vAlign w:val="center"/>
          </w:tcPr>
          <w:p w:rsidR="00D42B8C" w:rsidRPr="00BD7D52" w:rsidRDefault="00D42B8C" w:rsidP="00D42B8C">
            <w:pPr>
              <w:jc w:val="center"/>
              <w:rPr>
                <w:sz w:val="16"/>
                <w:szCs w:val="16"/>
              </w:rPr>
            </w:pPr>
            <w:r w:rsidRPr="00BD7D52">
              <w:rPr>
                <w:sz w:val="16"/>
                <w:szCs w:val="16"/>
              </w:rPr>
              <w:t>Operat.ing Grant</w:t>
            </w:r>
          </w:p>
        </w:tc>
        <w:tc>
          <w:tcPr>
            <w:tcW w:w="540" w:type="dxa"/>
            <w:vAlign w:val="center"/>
          </w:tcPr>
          <w:p w:rsidR="00D42B8C" w:rsidRPr="00BD7D52" w:rsidRDefault="00D42B8C" w:rsidP="00D42B8C">
            <w:pPr>
              <w:jc w:val="center"/>
              <w:rPr>
                <w:sz w:val="14"/>
                <w:szCs w:val="14"/>
              </w:rPr>
            </w:pPr>
            <w:r w:rsidRPr="00BD7D52">
              <w:rPr>
                <w:sz w:val="14"/>
                <w:szCs w:val="14"/>
              </w:rPr>
              <w:t>0,160</w:t>
            </w:r>
          </w:p>
        </w:tc>
        <w:tc>
          <w:tcPr>
            <w:tcW w:w="720" w:type="dxa"/>
            <w:vAlign w:val="center"/>
          </w:tcPr>
          <w:p w:rsidR="00D42B8C" w:rsidRPr="00BD7D52" w:rsidRDefault="00D42B8C" w:rsidP="00D42B8C">
            <w:pPr>
              <w:jc w:val="right"/>
              <w:rPr>
                <w:sz w:val="16"/>
                <w:szCs w:val="16"/>
              </w:rPr>
            </w:pPr>
            <w:r w:rsidRPr="00BD7D52">
              <w:rPr>
                <w:sz w:val="16"/>
                <w:szCs w:val="16"/>
              </w:rPr>
              <w:t>6</w:t>
            </w:r>
          </w:p>
        </w:tc>
        <w:tc>
          <w:tcPr>
            <w:tcW w:w="720" w:type="dxa"/>
            <w:vAlign w:val="center"/>
          </w:tcPr>
          <w:p w:rsidR="00D42B8C" w:rsidRPr="00BD7D52" w:rsidRDefault="00D42B8C" w:rsidP="00D42B8C">
            <w:pPr>
              <w:jc w:val="right"/>
              <w:rPr>
                <w:sz w:val="16"/>
                <w:szCs w:val="16"/>
              </w:rPr>
            </w:pPr>
            <w:r w:rsidRPr="00BD7D52">
              <w:rPr>
                <w:sz w:val="16"/>
                <w:szCs w:val="16"/>
              </w:rPr>
              <w:t>1,000</w:t>
            </w:r>
          </w:p>
        </w:tc>
        <w:tc>
          <w:tcPr>
            <w:tcW w:w="720" w:type="dxa"/>
            <w:vAlign w:val="center"/>
          </w:tcPr>
          <w:p w:rsidR="00D42B8C" w:rsidRPr="00BD7D52" w:rsidRDefault="00D42B8C" w:rsidP="00D42B8C">
            <w:pPr>
              <w:jc w:val="right"/>
              <w:rPr>
                <w:sz w:val="16"/>
                <w:szCs w:val="16"/>
              </w:rPr>
            </w:pPr>
            <w:r w:rsidRPr="00BD7D52">
              <w:rPr>
                <w:sz w:val="16"/>
                <w:szCs w:val="16"/>
              </w:rPr>
              <w:t>8</w:t>
            </w:r>
          </w:p>
        </w:tc>
        <w:tc>
          <w:tcPr>
            <w:tcW w:w="720" w:type="dxa"/>
            <w:vAlign w:val="center"/>
          </w:tcPr>
          <w:p w:rsidR="00D42B8C" w:rsidRPr="00BD7D52" w:rsidRDefault="00D42B8C" w:rsidP="00D42B8C">
            <w:pPr>
              <w:jc w:val="right"/>
              <w:rPr>
                <w:sz w:val="16"/>
                <w:szCs w:val="16"/>
              </w:rPr>
            </w:pPr>
            <w:r w:rsidRPr="00BD7D52">
              <w:rPr>
                <w:sz w:val="16"/>
                <w:szCs w:val="16"/>
              </w:rPr>
              <w:t>1,300</w:t>
            </w:r>
          </w:p>
        </w:tc>
        <w:tc>
          <w:tcPr>
            <w:tcW w:w="720" w:type="dxa"/>
            <w:vAlign w:val="center"/>
          </w:tcPr>
          <w:p w:rsidR="00D42B8C" w:rsidRPr="00BD7D52" w:rsidRDefault="00D42B8C" w:rsidP="00D42B8C">
            <w:pPr>
              <w:jc w:val="right"/>
              <w:rPr>
                <w:sz w:val="16"/>
                <w:szCs w:val="16"/>
              </w:rPr>
            </w:pPr>
            <w:r w:rsidRPr="00BD7D52">
              <w:rPr>
                <w:sz w:val="16"/>
                <w:szCs w:val="16"/>
              </w:rPr>
              <w:t>9</w:t>
            </w:r>
          </w:p>
        </w:tc>
        <w:tc>
          <w:tcPr>
            <w:tcW w:w="720" w:type="dxa"/>
            <w:vAlign w:val="center"/>
          </w:tcPr>
          <w:p w:rsidR="00D42B8C" w:rsidRPr="00BD7D52" w:rsidRDefault="00D42B8C" w:rsidP="00D42B8C">
            <w:pPr>
              <w:jc w:val="right"/>
              <w:rPr>
                <w:sz w:val="16"/>
                <w:szCs w:val="16"/>
              </w:rPr>
            </w:pPr>
            <w:r w:rsidRPr="00BD7D52">
              <w:rPr>
                <w:sz w:val="16"/>
                <w:szCs w:val="16"/>
              </w:rPr>
              <w:t>1,400</w:t>
            </w:r>
          </w:p>
        </w:tc>
        <w:tc>
          <w:tcPr>
            <w:tcW w:w="720" w:type="dxa"/>
            <w:vAlign w:val="center"/>
          </w:tcPr>
          <w:p w:rsidR="00D42B8C" w:rsidRPr="00BD7D52" w:rsidRDefault="00D42B8C" w:rsidP="00D42B8C">
            <w:pPr>
              <w:jc w:val="right"/>
              <w:rPr>
                <w:sz w:val="16"/>
                <w:szCs w:val="16"/>
              </w:rPr>
            </w:pPr>
            <w:r w:rsidRPr="00BD7D52">
              <w:rPr>
                <w:sz w:val="16"/>
                <w:szCs w:val="16"/>
              </w:rPr>
              <w:t>11</w:t>
            </w:r>
          </w:p>
        </w:tc>
        <w:tc>
          <w:tcPr>
            <w:tcW w:w="720" w:type="dxa"/>
            <w:vAlign w:val="center"/>
          </w:tcPr>
          <w:p w:rsidR="00D42B8C" w:rsidRPr="00BD7D52" w:rsidRDefault="00D42B8C" w:rsidP="00D42B8C">
            <w:pPr>
              <w:jc w:val="right"/>
              <w:rPr>
                <w:sz w:val="16"/>
                <w:szCs w:val="16"/>
              </w:rPr>
            </w:pPr>
            <w:r w:rsidRPr="00BD7D52">
              <w:rPr>
                <w:sz w:val="16"/>
                <w:szCs w:val="16"/>
              </w:rPr>
              <w:t>1,800</w:t>
            </w:r>
          </w:p>
        </w:tc>
        <w:tc>
          <w:tcPr>
            <w:tcW w:w="720" w:type="dxa"/>
            <w:vAlign w:val="center"/>
          </w:tcPr>
          <w:p w:rsidR="00D42B8C" w:rsidRPr="00BD7D52" w:rsidRDefault="00D42B8C" w:rsidP="00D42B8C">
            <w:pPr>
              <w:jc w:val="right"/>
              <w:rPr>
                <w:sz w:val="16"/>
                <w:szCs w:val="16"/>
              </w:rPr>
            </w:pPr>
            <w:r w:rsidRPr="00BD7D52">
              <w:rPr>
                <w:sz w:val="16"/>
                <w:szCs w:val="16"/>
              </w:rPr>
              <w:t>14</w:t>
            </w:r>
          </w:p>
        </w:tc>
        <w:tc>
          <w:tcPr>
            <w:tcW w:w="720" w:type="dxa"/>
            <w:vAlign w:val="center"/>
          </w:tcPr>
          <w:p w:rsidR="00D42B8C" w:rsidRPr="00BD7D52" w:rsidRDefault="00D42B8C" w:rsidP="00D42B8C">
            <w:pPr>
              <w:jc w:val="right"/>
              <w:rPr>
                <w:sz w:val="16"/>
                <w:szCs w:val="16"/>
              </w:rPr>
            </w:pPr>
            <w:r w:rsidRPr="00BD7D52">
              <w:rPr>
                <w:sz w:val="16"/>
                <w:szCs w:val="16"/>
              </w:rPr>
              <w:t>2,200</w:t>
            </w:r>
          </w:p>
        </w:tc>
        <w:tc>
          <w:tcPr>
            <w:tcW w:w="720" w:type="dxa"/>
            <w:vAlign w:val="center"/>
          </w:tcPr>
          <w:p w:rsidR="00D42B8C" w:rsidRPr="00BD7D52" w:rsidRDefault="00D42B8C" w:rsidP="00D42B8C">
            <w:pPr>
              <w:jc w:val="right"/>
              <w:rPr>
                <w:sz w:val="16"/>
                <w:szCs w:val="16"/>
              </w:rPr>
            </w:pPr>
            <w:r w:rsidRPr="00BD7D52">
              <w:rPr>
                <w:sz w:val="16"/>
                <w:szCs w:val="16"/>
              </w:rPr>
              <w:t>15</w:t>
            </w:r>
          </w:p>
        </w:tc>
        <w:tc>
          <w:tcPr>
            <w:tcW w:w="720" w:type="dxa"/>
            <w:vAlign w:val="center"/>
          </w:tcPr>
          <w:p w:rsidR="00D42B8C" w:rsidRPr="00BD7D52" w:rsidRDefault="00D42B8C" w:rsidP="00D42B8C">
            <w:pPr>
              <w:jc w:val="right"/>
              <w:rPr>
                <w:sz w:val="16"/>
                <w:szCs w:val="16"/>
              </w:rPr>
            </w:pPr>
            <w:r w:rsidRPr="00BD7D52">
              <w:rPr>
                <w:sz w:val="16"/>
                <w:szCs w:val="16"/>
              </w:rPr>
              <w:t>2,400</w:t>
            </w:r>
          </w:p>
        </w:tc>
        <w:tc>
          <w:tcPr>
            <w:tcW w:w="720" w:type="dxa"/>
            <w:vAlign w:val="center"/>
          </w:tcPr>
          <w:p w:rsidR="00D42B8C" w:rsidRPr="00BD7D52" w:rsidRDefault="00D42B8C" w:rsidP="00D42B8C">
            <w:pPr>
              <w:jc w:val="right"/>
              <w:rPr>
                <w:sz w:val="16"/>
                <w:szCs w:val="16"/>
              </w:rPr>
            </w:pPr>
            <w:r w:rsidRPr="00BD7D52">
              <w:rPr>
                <w:sz w:val="16"/>
                <w:szCs w:val="16"/>
              </w:rPr>
              <w:t>16</w:t>
            </w:r>
          </w:p>
        </w:tc>
        <w:tc>
          <w:tcPr>
            <w:tcW w:w="720" w:type="dxa"/>
            <w:vAlign w:val="center"/>
          </w:tcPr>
          <w:p w:rsidR="00D42B8C" w:rsidRPr="00BD7D52" w:rsidRDefault="00D42B8C" w:rsidP="00D42B8C">
            <w:pPr>
              <w:jc w:val="right"/>
              <w:rPr>
                <w:sz w:val="16"/>
                <w:szCs w:val="16"/>
              </w:rPr>
            </w:pPr>
            <w:r w:rsidRPr="00BD7D52">
              <w:rPr>
                <w:sz w:val="16"/>
                <w:szCs w:val="16"/>
              </w:rPr>
              <w:t>2,500</w:t>
            </w:r>
          </w:p>
        </w:tc>
        <w:tc>
          <w:tcPr>
            <w:tcW w:w="720" w:type="dxa"/>
            <w:vAlign w:val="center"/>
          </w:tcPr>
          <w:p w:rsidR="00D42B8C" w:rsidRPr="00BD7D52" w:rsidRDefault="00D42B8C" w:rsidP="00D42B8C">
            <w:pPr>
              <w:jc w:val="center"/>
              <w:rPr>
                <w:b/>
                <w:sz w:val="16"/>
                <w:szCs w:val="16"/>
              </w:rPr>
            </w:pPr>
            <w:r w:rsidRPr="00BD7D52">
              <w:rPr>
                <w:b/>
                <w:sz w:val="16"/>
                <w:szCs w:val="16"/>
              </w:rPr>
              <w:t>79</w:t>
            </w:r>
          </w:p>
        </w:tc>
        <w:tc>
          <w:tcPr>
            <w:tcW w:w="900" w:type="dxa"/>
            <w:vAlign w:val="center"/>
          </w:tcPr>
          <w:p w:rsidR="00D42B8C" w:rsidRPr="00BD7D52" w:rsidRDefault="00D42B8C" w:rsidP="00D42B8C">
            <w:pPr>
              <w:jc w:val="center"/>
              <w:rPr>
                <w:b/>
                <w:sz w:val="16"/>
                <w:szCs w:val="16"/>
              </w:rPr>
            </w:pPr>
            <w:r w:rsidRPr="00BD7D52">
              <w:rPr>
                <w:b/>
                <w:sz w:val="16"/>
                <w:szCs w:val="16"/>
              </w:rPr>
              <w:t>12,600</w:t>
            </w:r>
          </w:p>
        </w:tc>
      </w:tr>
      <w:tr w:rsidR="00D42B8C" w:rsidRPr="00BD7D52">
        <w:trPr>
          <w:trHeight w:hRule="exact" w:val="727"/>
        </w:trPr>
        <w:tc>
          <w:tcPr>
            <w:tcW w:w="1620" w:type="dxa"/>
            <w:vAlign w:val="center"/>
          </w:tcPr>
          <w:p w:rsidR="00D42B8C" w:rsidRPr="00BD7D52" w:rsidRDefault="00D42B8C" w:rsidP="00D42B8C">
            <w:pPr>
              <w:jc w:val="left"/>
              <w:rPr>
                <w:sz w:val="16"/>
                <w:szCs w:val="16"/>
              </w:rPr>
            </w:pPr>
            <w:r w:rsidRPr="00BD7D52">
              <w:rPr>
                <w:sz w:val="16"/>
                <w:szCs w:val="16"/>
              </w:rPr>
              <w:t xml:space="preserve">- Networks </w:t>
            </w:r>
          </w:p>
        </w:tc>
        <w:tc>
          <w:tcPr>
            <w:tcW w:w="720" w:type="dxa"/>
            <w:vAlign w:val="center"/>
          </w:tcPr>
          <w:p w:rsidR="00D42B8C" w:rsidRPr="00BD7D52" w:rsidRDefault="00D42B8C" w:rsidP="00D42B8C">
            <w:pPr>
              <w:jc w:val="center"/>
              <w:rPr>
                <w:sz w:val="16"/>
                <w:szCs w:val="16"/>
              </w:rPr>
            </w:pPr>
            <w:r w:rsidRPr="00BD7D52">
              <w:rPr>
                <w:sz w:val="16"/>
                <w:szCs w:val="16"/>
              </w:rPr>
              <w:t>Operat.ing Grant</w:t>
            </w:r>
          </w:p>
        </w:tc>
        <w:tc>
          <w:tcPr>
            <w:tcW w:w="540" w:type="dxa"/>
            <w:vAlign w:val="center"/>
          </w:tcPr>
          <w:p w:rsidR="00D42B8C" w:rsidRPr="00BD7D52" w:rsidRDefault="00D42B8C" w:rsidP="00D42B8C">
            <w:pPr>
              <w:jc w:val="center"/>
              <w:rPr>
                <w:sz w:val="14"/>
                <w:szCs w:val="14"/>
              </w:rPr>
            </w:pPr>
            <w:r w:rsidRPr="00BD7D52">
              <w:rPr>
                <w:sz w:val="14"/>
                <w:szCs w:val="14"/>
              </w:rPr>
              <w:t>0,100</w:t>
            </w:r>
          </w:p>
        </w:tc>
        <w:tc>
          <w:tcPr>
            <w:tcW w:w="720" w:type="dxa"/>
            <w:vAlign w:val="center"/>
          </w:tcPr>
          <w:p w:rsidR="00D42B8C" w:rsidRPr="00BD7D52" w:rsidRDefault="00D42B8C" w:rsidP="00D42B8C">
            <w:pPr>
              <w:jc w:val="right"/>
              <w:rPr>
                <w:sz w:val="16"/>
                <w:szCs w:val="16"/>
              </w:rPr>
            </w:pPr>
          </w:p>
        </w:tc>
        <w:tc>
          <w:tcPr>
            <w:tcW w:w="720" w:type="dxa"/>
            <w:vAlign w:val="center"/>
          </w:tcPr>
          <w:p w:rsidR="00D42B8C" w:rsidRPr="00BD7D52" w:rsidRDefault="00D42B8C" w:rsidP="00D42B8C">
            <w:pPr>
              <w:jc w:val="right"/>
              <w:rPr>
                <w:sz w:val="16"/>
                <w:szCs w:val="16"/>
              </w:rPr>
            </w:pPr>
          </w:p>
        </w:tc>
        <w:tc>
          <w:tcPr>
            <w:tcW w:w="720" w:type="dxa"/>
            <w:vAlign w:val="center"/>
          </w:tcPr>
          <w:p w:rsidR="00D42B8C" w:rsidRPr="00BD7D52" w:rsidRDefault="00D42B8C" w:rsidP="00D42B8C">
            <w:pPr>
              <w:jc w:val="right"/>
              <w:rPr>
                <w:sz w:val="16"/>
                <w:szCs w:val="16"/>
              </w:rPr>
            </w:pPr>
            <w:r w:rsidRPr="00BD7D52">
              <w:rPr>
                <w:sz w:val="16"/>
                <w:szCs w:val="16"/>
              </w:rPr>
              <w:t>3</w:t>
            </w:r>
          </w:p>
        </w:tc>
        <w:tc>
          <w:tcPr>
            <w:tcW w:w="720" w:type="dxa"/>
            <w:vAlign w:val="center"/>
          </w:tcPr>
          <w:p w:rsidR="00D42B8C" w:rsidRPr="00BD7D52" w:rsidRDefault="00D42B8C" w:rsidP="00D42B8C">
            <w:pPr>
              <w:jc w:val="right"/>
              <w:rPr>
                <w:sz w:val="16"/>
                <w:szCs w:val="16"/>
              </w:rPr>
            </w:pPr>
            <w:r w:rsidRPr="00BD7D52">
              <w:rPr>
                <w:sz w:val="16"/>
                <w:szCs w:val="16"/>
              </w:rPr>
              <w:t>0,300</w:t>
            </w:r>
          </w:p>
        </w:tc>
        <w:tc>
          <w:tcPr>
            <w:tcW w:w="720" w:type="dxa"/>
            <w:vAlign w:val="center"/>
          </w:tcPr>
          <w:p w:rsidR="00D42B8C" w:rsidRPr="00BD7D52" w:rsidRDefault="00D42B8C" w:rsidP="00D42B8C">
            <w:pPr>
              <w:jc w:val="right"/>
              <w:rPr>
                <w:sz w:val="16"/>
                <w:szCs w:val="16"/>
              </w:rPr>
            </w:pPr>
            <w:r w:rsidRPr="00BD7D52">
              <w:rPr>
                <w:sz w:val="16"/>
                <w:szCs w:val="16"/>
              </w:rPr>
              <w:t>3</w:t>
            </w:r>
          </w:p>
        </w:tc>
        <w:tc>
          <w:tcPr>
            <w:tcW w:w="720" w:type="dxa"/>
            <w:vAlign w:val="center"/>
          </w:tcPr>
          <w:p w:rsidR="00D42B8C" w:rsidRPr="00BD7D52" w:rsidRDefault="00D42B8C" w:rsidP="00D42B8C">
            <w:pPr>
              <w:jc w:val="right"/>
              <w:rPr>
                <w:sz w:val="16"/>
                <w:szCs w:val="16"/>
              </w:rPr>
            </w:pPr>
            <w:r w:rsidRPr="00BD7D52">
              <w:rPr>
                <w:sz w:val="16"/>
                <w:szCs w:val="16"/>
              </w:rPr>
              <w:t>0,300</w:t>
            </w:r>
          </w:p>
        </w:tc>
        <w:tc>
          <w:tcPr>
            <w:tcW w:w="720" w:type="dxa"/>
            <w:vAlign w:val="center"/>
          </w:tcPr>
          <w:p w:rsidR="00D42B8C" w:rsidRPr="00BD7D52" w:rsidRDefault="00D42B8C" w:rsidP="00D42B8C">
            <w:pPr>
              <w:jc w:val="right"/>
              <w:rPr>
                <w:sz w:val="16"/>
                <w:szCs w:val="16"/>
              </w:rPr>
            </w:pPr>
            <w:r w:rsidRPr="00BD7D52">
              <w:rPr>
                <w:sz w:val="16"/>
                <w:szCs w:val="16"/>
              </w:rPr>
              <w:t>4</w:t>
            </w:r>
          </w:p>
        </w:tc>
        <w:tc>
          <w:tcPr>
            <w:tcW w:w="720" w:type="dxa"/>
            <w:vAlign w:val="center"/>
          </w:tcPr>
          <w:p w:rsidR="00D42B8C" w:rsidRPr="00BD7D52" w:rsidRDefault="00D42B8C" w:rsidP="00D42B8C">
            <w:pPr>
              <w:jc w:val="right"/>
              <w:rPr>
                <w:sz w:val="16"/>
                <w:szCs w:val="16"/>
              </w:rPr>
            </w:pPr>
            <w:r w:rsidRPr="00BD7D52">
              <w:rPr>
                <w:sz w:val="16"/>
                <w:szCs w:val="16"/>
              </w:rPr>
              <w:t>0,400</w:t>
            </w:r>
          </w:p>
        </w:tc>
        <w:tc>
          <w:tcPr>
            <w:tcW w:w="720" w:type="dxa"/>
            <w:vAlign w:val="center"/>
          </w:tcPr>
          <w:p w:rsidR="00D42B8C" w:rsidRPr="00BD7D52" w:rsidRDefault="00D42B8C" w:rsidP="00D42B8C">
            <w:pPr>
              <w:jc w:val="right"/>
              <w:rPr>
                <w:sz w:val="16"/>
                <w:szCs w:val="16"/>
              </w:rPr>
            </w:pPr>
            <w:r w:rsidRPr="00BD7D52">
              <w:rPr>
                <w:sz w:val="16"/>
                <w:szCs w:val="16"/>
              </w:rPr>
              <w:t>5</w:t>
            </w:r>
          </w:p>
        </w:tc>
        <w:tc>
          <w:tcPr>
            <w:tcW w:w="720" w:type="dxa"/>
            <w:vAlign w:val="center"/>
          </w:tcPr>
          <w:p w:rsidR="00D42B8C" w:rsidRPr="00BD7D52" w:rsidRDefault="00D42B8C" w:rsidP="00D42B8C">
            <w:pPr>
              <w:jc w:val="right"/>
              <w:rPr>
                <w:sz w:val="16"/>
                <w:szCs w:val="16"/>
              </w:rPr>
            </w:pPr>
            <w:r w:rsidRPr="00BD7D52">
              <w:rPr>
                <w:sz w:val="16"/>
                <w:szCs w:val="16"/>
              </w:rPr>
              <w:t>0,500</w:t>
            </w:r>
          </w:p>
        </w:tc>
        <w:tc>
          <w:tcPr>
            <w:tcW w:w="720" w:type="dxa"/>
            <w:vAlign w:val="center"/>
          </w:tcPr>
          <w:p w:rsidR="00D42B8C" w:rsidRPr="00BD7D52" w:rsidRDefault="00D42B8C" w:rsidP="00D42B8C">
            <w:pPr>
              <w:jc w:val="right"/>
              <w:rPr>
                <w:sz w:val="16"/>
                <w:szCs w:val="16"/>
              </w:rPr>
            </w:pPr>
            <w:r w:rsidRPr="00BD7D52">
              <w:rPr>
                <w:sz w:val="16"/>
                <w:szCs w:val="16"/>
              </w:rPr>
              <w:t>6</w:t>
            </w:r>
          </w:p>
        </w:tc>
        <w:tc>
          <w:tcPr>
            <w:tcW w:w="720" w:type="dxa"/>
            <w:vAlign w:val="center"/>
          </w:tcPr>
          <w:p w:rsidR="00D42B8C" w:rsidRPr="00BD7D52" w:rsidRDefault="00D42B8C" w:rsidP="00D42B8C">
            <w:pPr>
              <w:jc w:val="right"/>
              <w:rPr>
                <w:sz w:val="16"/>
                <w:szCs w:val="16"/>
              </w:rPr>
            </w:pPr>
            <w:r w:rsidRPr="00BD7D52">
              <w:rPr>
                <w:sz w:val="16"/>
                <w:szCs w:val="16"/>
              </w:rPr>
              <w:t>0,600</w:t>
            </w:r>
          </w:p>
        </w:tc>
        <w:tc>
          <w:tcPr>
            <w:tcW w:w="720" w:type="dxa"/>
            <w:vAlign w:val="center"/>
          </w:tcPr>
          <w:p w:rsidR="00D42B8C" w:rsidRPr="00BD7D52" w:rsidRDefault="00D42B8C" w:rsidP="00D42B8C">
            <w:pPr>
              <w:jc w:val="right"/>
              <w:rPr>
                <w:sz w:val="16"/>
                <w:szCs w:val="16"/>
              </w:rPr>
            </w:pPr>
            <w:r w:rsidRPr="00BD7D52">
              <w:rPr>
                <w:sz w:val="16"/>
                <w:szCs w:val="16"/>
              </w:rPr>
              <w:t>7</w:t>
            </w:r>
          </w:p>
        </w:tc>
        <w:tc>
          <w:tcPr>
            <w:tcW w:w="720" w:type="dxa"/>
            <w:vAlign w:val="center"/>
          </w:tcPr>
          <w:p w:rsidR="00D42B8C" w:rsidRPr="00BD7D52" w:rsidRDefault="00D42B8C" w:rsidP="00D42B8C">
            <w:pPr>
              <w:jc w:val="right"/>
              <w:rPr>
                <w:sz w:val="16"/>
                <w:szCs w:val="16"/>
              </w:rPr>
            </w:pPr>
            <w:r w:rsidRPr="00BD7D52">
              <w:rPr>
                <w:sz w:val="16"/>
                <w:szCs w:val="16"/>
              </w:rPr>
              <w:t>0,700</w:t>
            </w:r>
          </w:p>
        </w:tc>
        <w:tc>
          <w:tcPr>
            <w:tcW w:w="720" w:type="dxa"/>
            <w:vAlign w:val="center"/>
          </w:tcPr>
          <w:p w:rsidR="00D42B8C" w:rsidRPr="00BD7D52" w:rsidRDefault="00D42B8C" w:rsidP="00D42B8C">
            <w:pPr>
              <w:jc w:val="center"/>
              <w:rPr>
                <w:b/>
                <w:sz w:val="16"/>
                <w:szCs w:val="16"/>
              </w:rPr>
            </w:pPr>
            <w:r w:rsidRPr="00BD7D52">
              <w:rPr>
                <w:b/>
                <w:sz w:val="16"/>
                <w:szCs w:val="16"/>
              </w:rPr>
              <w:t>28</w:t>
            </w:r>
          </w:p>
        </w:tc>
        <w:tc>
          <w:tcPr>
            <w:tcW w:w="900" w:type="dxa"/>
            <w:vAlign w:val="center"/>
          </w:tcPr>
          <w:p w:rsidR="00D42B8C" w:rsidRPr="00BD7D52" w:rsidRDefault="00D42B8C" w:rsidP="00D42B8C">
            <w:pPr>
              <w:jc w:val="center"/>
              <w:rPr>
                <w:b/>
                <w:sz w:val="16"/>
                <w:szCs w:val="16"/>
              </w:rPr>
            </w:pPr>
            <w:r w:rsidRPr="00BD7D52">
              <w:rPr>
                <w:b/>
                <w:sz w:val="16"/>
                <w:szCs w:val="16"/>
              </w:rPr>
              <w:t>2,800</w:t>
            </w:r>
          </w:p>
        </w:tc>
      </w:tr>
      <w:tr w:rsidR="00D42B8C" w:rsidRPr="00BD7D52">
        <w:trPr>
          <w:trHeight w:hRule="exact" w:val="718"/>
        </w:trPr>
        <w:tc>
          <w:tcPr>
            <w:tcW w:w="1620" w:type="dxa"/>
            <w:vAlign w:val="center"/>
          </w:tcPr>
          <w:p w:rsidR="00D42B8C" w:rsidRPr="00BD7D52" w:rsidRDefault="00D42B8C" w:rsidP="00D42B8C">
            <w:pPr>
              <w:spacing w:before="0" w:after="0"/>
              <w:jc w:val="left"/>
              <w:rPr>
                <w:sz w:val="16"/>
                <w:szCs w:val="16"/>
              </w:rPr>
            </w:pPr>
            <w:r w:rsidRPr="00BD7D52">
              <w:rPr>
                <w:sz w:val="16"/>
                <w:szCs w:val="16"/>
              </w:rPr>
              <w:t>- “Our Europe” Association</w:t>
            </w:r>
          </w:p>
        </w:tc>
        <w:tc>
          <w:tcPr>
            <w:tcW w:w="720" w:type="dxa"/>
            <w:vAlign w:val="center"/>
          </w:tcPr>
          <w:p w:rsidR="00D42B8C" w:rsidRPr="00BD7D52" w:rsidRDefault="00D42B8C" w:rsidP="00D42B8C">
            <w:pPr>
              <w:jc w:val="center"/>
              <w:rPr>
                <w:sz w:val="16"/>
                <w:szCs w:val="16"/>
              </w:rPr>
            </w:pPr>
            <w:r w:rsidRPr="00BD7D52">
              <w:rPr>
                <w:sz w:val="16"/>
                <w:szCs w:val="16"/>
              </w:rPr>
              <w:t>Operat.ing Grant</w:t>
            </w:r>
          </w:p>
        </w:tc>
        <w:tc>
          <w:tcPr>
            <w:tcW w:w="540" w:type="dxa"/>
            <w:vAlign w:val="center"/>
          </w:tcPr>
          <w:p w:rsidR="00D42B8C" w:rsidRPr="00BD7D52" w:rsidRDefault="00D42B8C" w:rsidP="00D42B8C">
            <w:pPr>
              <w:jc w:val="center"/>
              <w:rPr>
                <w:sz w:val="14"/>
                <w:szCs w:val="14"/>
              </w:rPr>
            </w:pPr>
            <w:r w:rsidRPr="00BD7D52">
              <w:rPr>
                <w:sz w:val="14"/>
                <w:szCs w:val="14"/>
              </w:rPr>
              <w:t>0,650</w:t>
            </w:r>
          </w:p>
        </w:tc>
        <w:tc>
          <w:tcPr>
            <w:tcW w:w="720" w:type="dxa"/>
            <w:vAlign w:val="center"/>
          </w:tcPr>
          <w:p w:rsidR="00D42B8C" w:rsidRPr="00BD7D52" w:rsidRDefault="00D42B8C" w:rsidP="00D42B8C">
            <w:pPr>
              <w:jc w:val="right"/>
              <w:rPr>
                <w:sz w:val="16"/>
                <w:szCs w:val="16"/>
              </w:rPr>
            </w:pPr>
            <w:r w:rsidRPr="00BD7D52">
              <w:rPr>
                <w:sz w:val="16"/>
                <w:szCs w:val="16"/>
              </w:rPr>
              <w:t>1</w:t>
            </w:r>
          </w:p>
        </w:tc>
        <w:tc>
          <w:tcPr>
            <w:tcW w:w="720" w:type="dxa"/>
            <w:vAlign w:val="center"/>
          </w:tcPr>
          <w:p w:rsidR="00D42B8C" w:rsidRPr="00BD7D52" w:rsidRDefault="00D42B8C" w:rsidP="00D42B8C">
            <w:pPr>
              <w:jc w:val="right"/>
              <w:rPr>
                <w:sz w:val="16"/>
                <w:szCs w:val="16"/>
              </w:rPr>
            </w:pPr>
            <w:r w:rsidRPr="00BD7D52">
              <w:rPr>
                <w:sz w:val="16"/>
                <w:szCs w:val="16"/>
              </w:rPr>
              <w:t>0,630</w:t>
            </w:r>
          </w:p>
        </w:tc>
        <w:tc>
          <w:tcPr>
            <w:tcW w:w="720" w:type="dxa"/>
            <w:vAlign w:val="center"/>
          </w:tcPr>
          <w:p w:rsidR="00D42B8C" w:rsidRPr="00BD7D52" w:rsidRDefault="00D42B8C" w:rsidP="00D42B8C">
            <w:pPr>
              <w:jc w:val="right"/>
              <w:rPr>
                <w:sz w:val="16"/>
                <w:szCs w:val="16"/>
              </w:rPr>
            </w:pPr>
            <w:r w:rsidRPr="00BD7D52">
              <w:rPr>
                <w:sz w:val="16"/>
                <w:szCs w:val="16"/>
              </w:rPr>
              <w:t>1</w:t>
            </w:r>
          </w:p>
        </w:tc>
        <w:tc>
          <w:tcPr>
            <w:tcW w:w="720" w:type="dxa"/>
            <w:vAlign w:val="center"/>
          </w:tcPr>
          <w:p w:rsidR="00D42B8C" w:rsidRPr="00BD7D52" w:rsidRDefault="00D42B8C" w:rsidP="00D42B8C">
            <w:pPr>
              <w:jc w:val="right"/>
              <w:rPr>
                <w:sz w:val="16"/>
                <w:szCs w:val="16"/>
              </w:rPr>
            </w:pPr>
            <w:r w:rsidRPr="00BD7D52">
              <w:rPr>
                <w:sz w:val="16"/>
                <w:szCs w:val="16"/>
              </w:rPr>
              <w:t>0,630</w:t>
            </w:r>
          </w:p>
        </w:tc>
        <w:tc>
          <w:tcPr>
            <w:tcW w:w="720" w:type="dxa"/>
            <w:vAlign w:val="center"/>
          </w:tcPr>
          <w:p w:rsidR="00D42B8C" w:rsidRPr="00BD7D52" w:rsidRDefault="00D42B8C" w:rsidP="00D42B8C">
            <w:pPr>
              <w:jc w:val="right"/>
              <w:rPr>
                <w:sz w:val="16"/>
                <w:szCs w:val="16"/>
              </w:rPr>
            </w:pPr>
            <w:r w:rsidRPr="00BD7D52">
              <w:rPr>
                <w:sz w:val="16"/>
                <w:szCs w:val="16"/>
              </w:rPr>
              <w:t>1</w:t>
            </w:r>
          </w:p>
        </w:tc>
        <w:tc>
          <w:tcPr>
            <w:tcW w:w="720" w:type="dxa"/>
            <w:vAlign w:val="center"/>
          </w:tcPr>
          <w:p w:rsidR="00D42B8C" w:rsidRPr="00BD7D52" w:rsidRDefault="00D42B8C" w:rsidP="00D42B8C">
            <w:pPr>
              <w:jc w:val="right"/>
              <w:rPr>
                <w:sz w:val="16"/>
                <w:szCs w:val="16"/>
              </w:rPr>
            </w:pPr>
            <w:r w:rsidRPr="00BD7D52">
              <w:rPr>
                <w:sz w:val="16"/>
                <w:szCs w:val="16"/>
              </w:rPr>
              <w:t>0,630</w:t>
            </w:r>
          </w:p>
        </w:tc>
        <w:tc>
          <w:tcPr>
            <w:tcW w:w="720" w:type="dxa"/>
            <w:vAlign w:val="center"/>
          </w:tcPr>
          <w:p w:rsidR="00D42B8C" w:rsidRPr="00BD7D52" w:rsidRDefault="00D42B8C" w:rsidP="00D42B8C">
            <w:pPr>
              <w:jc w:val="right"/>
              <w:rPr>
                <w:sz w:val="16"/>
                <w:szCs w:val="16"/>
              </w:rPr>
            </w:pPr>
            <w:r w:rsidRPr="00BD7D52">
              <w:rPr>
                <w:sz w:val="16"/>
                <w:szCs w:val="16"/>
              </w:rPr>
              <w:t>1</w:t>
            </w:r>
          </w:p>
        </w:tc>
        <w:tc>
          <w:tcPr>
            <w:tcW w:w="720" w:type="dxa"/>
            <w:vAlign w:val="center"/>
          </w:tcPr>
          <w:p w:rsidR="00D42B8C" w:rsidRPr="00BD7D52" w:rsidRDefault="00D42B8C" w:rsidP="00D42B8C">
            <w:pPr>
              <w:jc w:val="right"/>
              <w:rPr>
                <w:sz w:val="16"/>
                <w:szCs w:val="16"/>
              </w:rPr>
            </w:pPr>
            <w:r w:rsidRPr="00BD7D52">
              <w:rPr>
                <w:sz w:val="16"/>
                <w:szCs w:val="16"/>
              </w:rPr>
              <w:t>0,660</w:t>
            </w:r>
          </w:p>
        </w:tc>
        <w:tc>
          <w:tcPr>
            <w:tcW w:w="720" w:type="dxa"/>
            <w:vAlign w:val="center"/>
          </w:tcPr>
          <w:p w:rsidR="00D42B8C" w:rsidRPr="00BD7D52" w:rsidRDefault="00D42B8C" w:rsidP="00D42B8C">
            <w:pPr>
              <w:jc w:val="right"/>
              <w:rPr>
                <w:sz w:val="16"/>
                <w:szCs w:val="16"/>
              </w:rPr>
            </w:pPr>
            <w:r w:rsidRPr="00BD7D52">
              <w:rPr>
                <w:sz w:val="16"/>
                <w:szCs w:val="16"/>
              </w:rPr>
              <w:t>1</w:t>
            </w:r>
          </w:p>
        </w:tc>
        <w:tc>
          <w:tcPr>
            <w:tcW w:w="720" w:type="dxa"/>
            <w:vAlign w:val="center"/>
          </w:tcPr>
          <w:p w:rsidR="00D42B8C" w:rsidRPr="00BD7D52" w:rsidRDefault="00D42B8C" w:rsidP="00D42B8C">
            <w:pPr>
              <w:jc w:val="right"/>
              <w:rPr>
                <w:sz w:val="16"/>
                <w:szCs w:val="16"/>
              </w:rPr>
            </w:pPr>
            <w:r w:rsidRPr="00BD7D52">
              <w:rPr>
                <w:sz w:val="16"/>
                <w:szCs w:val="16"/>
              </w:rPr>
              <w:t>0,660</w:t>
            </w:r>
          </w:p>
        </w:tc>
        <w:tc>
          <w:tcPr>
            <w:tcW w:w="720" w:type="dxa"/>
            <w:vAlign w:val="center"/>
          </w:tcPr>
          <w:p w:rsidR="00D42B8C" w:rsidRPr="00BD7D52" w:rsidRDefault="00D42B8C" w:rsidP="00D42B8C">
            <w:pPr>
              <w:jc w:val="right"/>
              <w:rPr>
                <w:sz w:val="16"/>
                <w:szCs w:val="16"/>
              </w:rPr>
            </w:pPr>
            <w:r w:rsidRPr="00BD7D52">
              <w:rPr>
                <w:sz w:val="16"/>
                <w:szCs w:val="16"/>
              </w:rPr>
              <w:t>1</w:t>
            </w:r>
          </w:p>
        </w:tc>
        <w:tc>
          <w:tcPr>
            <w:tcW w:w="720" w:type="dxa"/>
            <w:vAlign w:val="center"/>
          </w:tcPr>
          <w:p w:rsidR="00D42B8C" w:rsidRPr="00BD7D52" w:rsidRDefault="00D42B8C" w:rsidP="00D42B8C">
            <w:pPr>
              <w:jc w:val="right"/>
              <w:rPr>
                <w:sz w:val="16"/>
                <w:szCs w:val="16"/>
              </w:rPr>
            </w:pPr>
            <w:r w:rsidRPr="00BD7D52">
              <w:rPr>
                <w:sz w:val="16"/>
                <w:szCs w:val="16"/>
              </w:rPr>
              <w:t>0,660</w:t>
            </w:r>
          </w:p>
        </w:tc>
        <w:tc>
          <w:tcPr>
            <w:tcW w:w="720" w:type="dxa"/>
            <w:vAlign w:val="center"/>
          </w:tcPr>
          <w:p w:rsidR="00D42B8C" w:rsidRPr="00BD7D52" w:rsidRDefault="00D42B8C" w:rsidP="00D42B8C">
            <w:pPr>
              <w:jc w:val="right"/>
              <w:rPr>
                <w:sz w:val="16"/>
                <w:szCs w:val="16"/>
              </w:rPr>
            </w:pPr>
            <w:r w:rsidRPr="00BD7D52">
              <w:rPr>
                <w:sz w:val="16"/>
                <w:szCs w:val="16"/>
              </w:rPr>
              <w:t>1</w:t>
            </w:r>
          </w:p>
        </w:tc>
        <w:tc>
          <w:tcPr>
            <w:tcW w:w="720" w:type="dxa"/>
            <w:vAlign w:val="center"/>
          </w:tcPr>
          <w:p w:rsidR="00D42B8C" w:rsidRPr="00BD7D52" w:rsidRDefault="00D42B8C" w:rsidP="00D42B8C">
            <w:pPr>
              <w:jc w:val="right"/>
              <w:rPr>
                <w:sz w:val="16"/>
                <w:szCs w:val="16"/>
              </w:rPr>
            </w:pPr>
            <w:r w:rsidRPr="00BD7D52">
              <w:rPr>
                <w:sz w:val="16"/>
                <w:szCs w:val="16"/>
              </w:rPr>
              <w:t>0,680</w:t>
            </w:r>
          </w:p>
        </w:tc>
        <w:tc>
          <w:tcPr>
            <w:tcW w:w="720" w:type="dxa"/>
            <w:vAlign w:val="center"/>
          </w:tcPr>
          <w:p w:rsidR="00D42B8C" w:rsidRPr="00BD7D52" w:rsidRDefault="00D42B8C" w:rsidP="00D42B8C">
            <w:pPr>
              <w:jc w:val="center"/>
              <w:rPr>
                <w:b/>
                <w:sz w:val="16"/>
                <w:szCs w:val="16"/>
              </w:rPr>
            </w:pPr>
            <w:r w:rsidRPr="00BD7D52">
              <w:rPr>
                <w:b/>
                <w:sz w:val="16"/>
                <w:szCs w:val="16"/>
              </w:rPr>
              <w:t>7</w:t>
            </w:r>
          </w:p>
        </w:tc>
        <w:tc>
          <w:tcPr>
            <w:tcW w:w="900" w:type="dxa"/>
            <w:vAlign w:val="center"/>
          </w:tcPr>
          <w:p w:rsidR="00D42B8C" w:rsidRPr="00BD7D52" w:rsidRDefault="00D42B8C" w:rsidP="00D42B8C">
            <w:pPr>
              <w:jc w:val="center"/>
              <w:rPr>
                <w:b/>
                <w:sz w:val="16"/>
                <w:szCs w:val="16"/>
              </w:rPr>
            </w:pPr>
            <w:r w:rsidRPr="00BD7D52">
              <w:rPr>
                <w:b/>
                <w:sz w:val="16"/>
                <w:szCs w:val="16"/>
              </w:rPr>
              <w:t>4,550</w:t>
            </w:r>
          </w:p>
        </w:tc>
      </w:tr>
    </w:tbl>
    <w:p w:rsidR="00D42B8C" w:rsidRPr="00BD7D52" w:rsidRDefault="00D42B8C" w:rsidP="00D42B8C">
      <w:pPr>
        <w:spacing w:after="0"/>
        <w:jc w:val="left"/>
        <w:rPr>
          <w:sz w:val="16"/>
          <w:szCs w:val="16"/>
        </w:rPr>
        <w:sectPr w:rsidR="00D42B8C" w:rsidRPr="00BD7D52" w:rsidSect="00886454">
          <w:pgSz w:w="15840" w:h="12240" w:orient="landscape"/>
          <w:pgMar w:top="1258" w:right="1440" w:bottom="1258" w:left="1440" w:header="709" w:footer="709" w:gutter="0"/>
          <w:cols w:space="708"/>
          <w:docGrid w:linePitch="360"/>
        </w:sectPr>
      </w:pPr>
    </w:p>
    <w:tbl>
      <w:tblPr>
        <w:tblStyle w:val="AnvndHyperlnk"/>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720"/>
        <w:gridCol w:w="540"/>
        <w:gridCol w:w="720"/>
        <w:gridCol w:w="720"/>
        <w:gridCol w:w="720"/>
        <w:gridCol w:w="720"/>
        <w:gridCol w:w="720"/>
        <w:gridCol w:w="720"/>
        <w:gridCol w:w="720"/>
        <w:gridCol w:w="720"/>
        <w:gridCol w:w="720"/>
        <w:gridCol w:w="720"/>
        <w:gridCol w:w="720"/>
        <w:gridCol w:w="720"/>
        <w:gridCol w:w="720"/>
        <w:gridCol w:w="720"/>
        <w:gridCol w:w="720"/>
        <w:gridCol w:w="900"/>
      </w:tblGrid>
      <w:tr w:rsidR="00D42B8C" w:rsidRPr="00BD7D52">
        <w:trPr>
          <w:trHeight w:val="378"/>
        </w:trPr>
        <w:tc>
          <w:tcPr>
            <w:tcW w:w="1620" w:type="dxa"/>
            <w:vMerge w:val="restart"/>
          </w:tcPr>
          <w:p w:rsidR="00D42B8C" w:rsidRPr="00BD7D52" w:rsidRDefault="00D42B8C" w:rsidP="00D42B8C">
            <w:pPr>
              <w:rPr>
                <w:b/>
                <w:sz w:val="16"/>
                <w:szCs w:val="16"/>
              </w:rPr>
            </w:pPr>
          </w:p>
        </w:tc>
        <w:tc>
          <w:tcPr>
            <w:tcW w:w="720" w:type="dxa"/>
            <w:vMerge w:val="restart"/>
          </w:tcPr>
          <w:p w:rsidR="00D42B8C" w:rsidRPr="00BD7D52" w:rsidRDefault="00D42B8C" w:rsidP="00D42B8C">
            <w:pPr>
              <w:jc w:val="center"/>
              <w:rPr>
                <w:b/>
                <w:sz w:val="16"/>
                <w:szCs w:val="16"/>
              </w:rPr>
            </w:pPr>
            <w:r w:rsidRPr="00BD7D52">
              <w:rPr>
                <w:b/>
                <w:sz w:val="16"/>
                <w:szCs w:val="16"/>
              </w:rPr>
              <w:t>Type of output</w:t>
            </w:r>
          </w:p>
        </w:tc>
        <w:tc>
          <w:tcPr>
            <w:tcW w:w="540" w:type="dxa"/>
            <w:vMerge w:val="restart"/>
          </w:tcPr>
          <w:p w:rsidR="00D42B8C" w:rsidRPr="00BD7D52" w:rsidRDefault="00D42B8C" w:rsidP="00D42B8C">
            <w:pPr>
              <w:jc w:val="center"/>
              <w:rPr>
                <w:b/>
                <w:sz w:val="16"/>
                <w:szCs w:val="16"/>
              </w:rPr>
            </w:pPr>
            <w:r w:rsidRPr="00BD7D52">
              <w:rPr>
                <w:b/>
                <w:sz w:val="16"/>
                <w:szCs w:val="16"/>
              </w:rPr>
              <w:t>Av. cost</w:t>
            </w:r>
          </w:p>
        </w:tc>
        <w:tc>
          <w:tcPr>
            <w:tcW w:w="1440" w:type="dxa"/>
            <w:gridSpan w:val="2"/>
          </w:tcPr>
          <w:p w:rsidR="00D42B8C" w:rsidRPr="00BD7D52" w:rsidRDefault="00D42B8C" w:rsidP="00D42B8C">
            <w:pPr>
              <w:jc w:val="center"/>
              <w:rPr>
                <w:b/>
                <w:sz w:val="16"/>
                <w:szCs w:val="16"/>
              </w:rPr>
            </w:pPr>
            <w:r w:rsidRPr="00BD7D52">
              <w:rPr>
                <w:b/>
                <w:sz w:val="16"/>
                <w:szCs w:val="16"/>
              </w:rPr>
              <w:t>2007</w:t>
            </w:r>
          </w:p>
        </w:tc>
        <w:tc>
          <w:tcPr>
            <w:tcW w:w="1440" w:type="dxa"/>
            <w:gridSpan w:val="2"/>
          </w:tcPr>
          <w:p w:rsidR="00D42B8C" w:rsidRPr="00BD7D52" w:rsidRDefault="00D42B8C" w:rsidP="00D42B8C">
            <w:pPr>
              <w:jc w:val="center"/>
              <w:rPr>
                <w:b/>
                <w:sz w:val="16"/>
                <w:szCs w:val="16"/>
              </w:rPr>
            </w:pPr>
            <w:r w:rsidRPr="00BD7D52">
              <w:rPr>
                <w:b/>
                <w:sz w:val="16"/>
                <w:szCs w:val="16"/>
              </w:rPr>
              <w:t>2008</w:t>
            </w:r>
          </w:p>
        </w:tc>
        <w:tc>
          <w:tcPr>
            <w:tcW w:w="1440" w:type="dxa"/>
            <w:gridSpan w:val="2"/>
          </w:tcPr>
          <w:p w:rsidR="00D42B8C" w:rsidRPr="00BD7D52" w:rsidRDefault="00D42B8C" w:rsidP="00D42B8C">
            <w:pPr>
              <w:jc w:val="center"/>
              <w:rPr>
                <w:b/>
                <w:sz w:val="16"/>
                <w:szCs w:val="16"/>
              </w:rPr>
            </w:pPr>
            <w:r w:rsidRPr="00BD7D52">
              <w:rPr>
                <w:b/>
                <w:sz w:val="16"/>
                <w:szCs w:val="16"/>
              </w:rPr>
              <w:t>2009</w:t>
            </w:r>
          </w:p>
        </w:tc>
        <w:tc>
          <w:tcPr>
            <w:tcW w:w="1440" w:type="dxa"/>
            <w:gridSpan w:val="2"/>
          </w:tcPr>
          <w:p w:rsidR="00D42B8C" w:rsidRPr="00BD7D52" w:rsidRDefault="00D42B8C" w:rsidP="00D42B8C">
            <w:pPr>
              <w:jc w:val="center"/>
              <w:rPr>
                <w:b/>
                <w:sz w:val="16"/>
                <w:szCs w:val="16"/>
              </w:rPr>
            </w:pPr>
            <w:r w:rsidRPr="00BD7D52">
              <w:rPr>
                <w:b/>
                <w:sz w:val="16"/>
                <w:szCs w:val="16"/>
              </w:rPr>
              <w:t>2010</w:t>
            </w:r>
          </w:p>
        </w:tc>
        <w:tc>
          <w:tcPr>
            <w:tcW w:w="1440" w:type="dxa"/>
            <w:gridSpan w:val="2"/>
          </w:tcPr>
          <w:p w:rsidR="00D42B8C" w:rsidRPr="00BD7D52" w:rsidRDefault="00D42B8C" w:rsidP="00D42B8C">
            <w:pPr>
              <w:jc w:val="center"/>
              <w:rPr>
                <w:b/>
                <w:sz w:val="16"/>
                <w:szCs w:val="16"/>
              </w:rPr>
            </w:pPr>
            <w:r w:rsidRPr="00BD7D52">
              <w:rPr>
                <w:b/>
                <w:sz w:val="16"/>
                <w:szCs w:val="16"/>
              </w:rPr>
              <w:t>2011</w:t>
            </w:r>
          </w:p>
        </w:tc>
        <w:tc>
          <w:tcPr>
            <w:tcW w:w="1440" w:type="dxa"/>
            <w:gridSpan w:val="2"/>
          </w:tcPr>
          <w:p w:rsidR="00D42B8C" w:rsidRPr="00BD7D52" w:rsidRDefault="00D42B8C" w:rsidP="00D42B8C">
            <w:pPr>
              <w:jc w:val="center"/>
              <w:rPr>
                <w:b/>
                <w:sz w:val="16"/>
                <w:szCs w:val="16"/>
              </w:rPr>
            </w:pPr>
            <w:r w:rsidRPr="00BD7D52">
              <w:rPr>
                <w:b/>
                <w:sz w:val="16"/>
                <w:szCs w:val="16"/>
              </w:rPr>
              <w:t>2012</w:t>
            </w:r>
          </w:p>
        </w:tc>
        <w:tc>
          <w:tcPr>
            <w:tcW w:w="1440" w:type="dxa"/>
            <w:gridSpan w:val="2"/>
          </w:tcPr>
          <w:p w:rsidR="00D42B8C" w:rsidRPr="00BD7D52" w:rsidRDefault="00D42B8C" w:rsidP="00D42B8C">
            <w:pPr>
              <w:jc w:val="center"/>
              <w:rPr>
                <w:b/>
                <w:sz w:val="16"/>
                <w:szCs w:val="16"/>
              </w:rPr>
            </w:pPr>
            <w:r w:rsidRPr="00BD7D52">
              <w:rPr>
                <w:b/>
                <w:sz w:val="16"/>
                <w:szCs w:val="16"/>
              </w:rPr>
              <w:t>2013</w:t>
            </w:r>
          </w:p>
        </w:tc>
        <w:tc>
          <w:tcPr>
            <w:tcW w:w="1620" w:type="dxa"/>
            <w:gridSpan w:val="2"/>
          </w:tcPr>
          <w:p w:rsidR="00D42B8C" w:rsidRPr="00BD7D52" w:rsidRDefault="00D42B8C" w:rsidP="00D42B8C">
            <w:pPr>
              <w:jc w:val="center"/>
              <w:rPr>
                <w:b/>
                <w:sz w:val="16"/>
                <w:szCs w:val="16"/>
              </w:rPr>
            </w:pPr>
            <w:r w:rsidRPr="00BD7D52">
              <w:rPr>
                <w:b/>
                <w:sz w:val="16"/>
                <w:szCs w:val="16"/>
              </w:rPr>
              <w:t>TOTAL</w:t>
            </w:r>
          </w:p>
        </w:tc>
      </w:tr>
      <w:tr w:rsidR="00D42B8C" w:rsidRPr="00BD7D52">
        <w:trPr>
          <w:trHeight w:val="482"/>
        </w:trPr>
        <w:tc>
          <w:tcPr>
            <w:tcW w:w="1620" w:type="dxa"/>
            <w:vMerge/>
          </w:tcPr>
          <w:p w:rsidR="00D42B8C" w:rsidRPr="00BD7D52" w:rsidRDefault="00D42B8C" w:rsidP="00D42B8C">
            <w:pPr>
              <w:rPr>
                <w:sz w:val="16"/>
                <w:szCs w:val="16"/>
              </w:rPr>
            </w:pPr>
          </w:p>
        </w:tc>
        <w:tc>
          <w:tcPr>
            <w:tcW w:w="720" w:type="dxa"/>
            <w:vMerge/>
          </w:tcPr>
          <w:p w:rsidR="00D42B8C" w:rsidRPr="00BD7D52" w:rsidRDefault="00D42B8C" w:rsidP="00D42B8C">
            <w:pPr>
              <w:rPr>
                <w:sz w:val="16"/>
                <w:szCs w:val="16"/>
              </w:rPr>
            </w:pPr>
          </w:p>
        </w:tc>
        <w:tc>
          <w:tcPr>
            <w:tcW w:w="540" w:type="dxa"/>
            <w:vMerge/>
          </w:tcPr>
          <w:p w:rsidR="00D42B8C" w:rsidRPr="00BD7D52" w:rsidRDefault="00D42B8C" w:rsidP="00D42B8C">
            <w:pPr>
              <w:rPr>
                <w:sz w:val="16"/>
                <w:szCs w:val="16"/>
              </w:rPr>
            </w:pP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center"/>
              <w:rPr>
                <w:sz w:val="16"/>
                <w:szCs w:val="16"/>
              </w:rPr>
            </w:pPr>
            <w:r w:rsidRPr="00BD7D52">
              <w:rPr>
                <w:sz w:val="16"/>
                <w:szCs w:val="16"/>
              </w:rPr>
              <w:t>No. outputs</w:t>
            </w:r>
          </w:p>
        </w:tc>
        <w:tc>
          <w:tcPr>
            <w:tcW w:w="900" w:type="dxa"/>
          </w:tcPr>
          <w:p w:rsidR="00D42B8C" w:rsidRPr="00BD7D52" w:rsidRDefault="00D42B8C" w:rsidP="00D42B8C">
            <w:pPr>
              <w:jc w:val="center"/>
              <w:rPr>
                <w:sz w:val="16"/>
                <w:szCs w:val="16"/>
              </w:rPr>
            </w:pPr>
            <w:r w:rsidRPr="00BD7D52">
              <w:rPr>
                <w:sz w:val="16"/>
                <w:szCs w:val="16"/>
              </w:rPr>
              <w:t>Total cost</w:t>
            </w:r>
          </w:p>
        </w:tc>
      </w:tr>
      <w:tr w:rsidR="00D42B8C" w:rsidRPr="00BD7D52">
        <w:trPr>
          <w:trHeight w:val="1050"/>
        </w:trPr>
        <w:tc>
          <w:tcPr>
            <w:tcW w:w="1620" w:type="dxa"/>
          </w:tcPr>
          <w:p w:rsidR="00D42B8C" w:rsidRPr="00BD7D52" w:rsidRDefault="00D42B8C" w:rsidP="00D42B8C">
            <w:pPr>
              <w:spacing w:after="60"/>
              <w:jc w:val="left"/>
              <w:rPr>
                <w:b/>
                <w:sz w:val="16"/>
                <w:szCs w:val="16"/>
              </w:rPr>
            </w:pPr>
            <w:r w:rsidRPr="00BD7D52">
              <w:rPr>
                <w:b/>
                <w:sz w:val="16"/>
                <w:szCs w:val="16"/>
              </w:rPr>
              <w:t>Measure 2:</w:t>
            </w:r>
          </w:p>
          <w:p w:rsidR="00D42B8C" w:rsidRPr="00BD7D52" w:rsidRDefault="00D42B8C" w:rsidP="00D42B8C">
            <w:pPr>
              <w:jc w:val="left"/>
              <w:rPr>
                <w:sz w:val="16"/>
                <w:szCs w:val="16"/>
              </w:rPr>
            </w:pPr>
            <w:r w:rsidRPr="00BD7D52">
              <w:rPr>
                <w:b/>
                <w:sz w:val="16"/>
                <w:szCs w:val="16"/>
              </w:rPr>
              <w:t>STRUCTURAL SUPPORT TO CIVIL SOCIETY ORGANISATIONS</w:t>
            </w:r>
          </w:p>
        </w:tc>
        <w:tc>
          <w:tcPr>
            <w:tcW w:w="720" w:type="dxa"/>
            <w:shd w:val="pct10" w:color="auto" w:fill="auto"/>
          </w:tcPr>
          <w:p w:rsidR="00D42B8C" w:rsidRPr="00BD7D52" w:rsidRDefault="00D42B8C" w:rsidP="00D42B8C">
            <w:pPr>
              <w:rPr>
                <w:sz w:val="16"/>
                <w:szCs w:val="16"/>
              </w:rPr>
            </w:pPr>
          </w:p>
        </w:tc>
        <w:tc>
          <w:tcPr>
            <w:tcW w:w="54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clear" w:color="auto" w:fill="E6E6E6"/>
          </w:tcPr>
          <w:p w:rsidR="00D42B8C" w:rsidRPr="00BD7D52" w:rsidRDefault="00D42B8C" w:rsidP="00D42B8C">
            <w:pPr>
              <w:rPr>
                <w:sz w:val="16"/>
                <w:szCs w:val="16"/>
              </w:rPr>
            </w:pPr>
          </w:p>
        </w:tc>
        <w:tc>
          <w:tcPr>
            <w:tcW w:w="900" w:type="dxa"/>
            <w:shd w:val="clear" w:color="auto" w:fill="E6E6E6"/>
          </w:tcPr>
          <w:p w:rsidR="00D42B8C" w:rsidRPr="00BD7D52" w:rsidRDefault="00D42B8C" w:rsidP="00D42B8C">
            <w:pPr>
              <w:rPr>
                <w:sz w:val="16"/>
                <w:szCs w:val="16"/>
              </w:rPr>
            </w:pPr>
          </w:p>
        </w:tc>
      </w:tr>
      <w:tr w:rsidR="00D42B8C" w:rsidRPr="00BD7D52">
        <w:trPr>
          <w:trHeight w:hRule="exact" w:val="855"/>
        </w:trPr>
        <w:tc>
          <w:tcPr>
            <w:tcW w:w="1620" w:type="dxa"/>
            <w:vAlign w:val="center"/>
          </w:tcPr>
          <w:p w:rsidR="00D42B8C" w:rsidRPr="00BD7D52" w:rsidRDefault="00D42B8C" w:rsidP="00D42B8C">
            <w:pPr>
              <w:jc w:val="left"/>
              <w:rPr>
                <w:sz w:val="16"/>
                <w:szCs w:val="16"/>
              </w:rPr>
            </w:pPr>
            <w:r w:rsidRPr="00BD7D52">
              <w:rPr>
                <w:sz w:val="16"/>
                <w:szCs w:val="16"/>
              </w:rPr>
              <w:t>- Networks</w:t>
            </w:r>
          </w:p>
        </w:tc>
        <w:tc>
          <w:tcPr>
            <w:tcW w:w="720" w:type="dxa"/>
            <w:vAlign w:val="center"/>
          </w:tcPr>
          <w:p w:rsidR="00D42B8C" w:rsidRPr="00BD7D52" w:rsidRDefault="00D42B8C" w:rsidP="00D42B8C">
            <w:pPr>
              <w:jc w:val="center"/>
              <w:rPr>
                <w:sz w:val="14"/>
                <w:szCs w:val="14"/>
              </w:rPr>
            </w:pPr>
            <w:r w:rsidRPr="00BD7D52">
              <w:rPr>
                <w:sz w:val="16"/>
                <w:szCs w:val="16"/>
              </w:rPr>
              <w:t>Operat.ing Grant</w:t>
            </w:r>
          </w:p>
        </w:tc>
        <w:tc>
          <w:tcPr>
            <w:tcW w:w="540" w:type="dxa"/>
            <w:vAlign w:val="center"/>
          </w:tcPr>
          <w:p w:rsidR="00D42B8C" w:rsidRPr="00BD7D52" w:rsidRDefault="00D42B8C" w:rsidP="00D42B8C">
            <w:pPr>
              <w:jc w:val="center"/>
              <w:rPr>
                <w:sz w:val="14"/>
                <w:szCs w:val="14"/>
              </w:rPr>
            </w:pPr>
            <w:r w:rsidRPr="00BD7D52">
              <w:rPr>
                <w:sz w:val="14"/>
                <w:szCs w:val="14"/>
              </w:rPr>
              <w:t>0,160</w:t>
            </w:r>
          </w:p>
        </w:tc>
        <w:tc>
          <w:tcPr>
            <w:tcW w:w="720" w:type="dxa"/>
            <w:vAlign w:val="center"/>
          </w:tcPr>
          <w:p w:rsidR="00D42B8C" w:rsidRPr="00BD7D52" w:rsidRDefault="00D42B8C" w:rsidP="00D42B8C">
            <w:pPr>
              <w:jc w:val="right"/>
              <w:rPr>
                <w:sz w:val="16"/>
                <w:szCs w:val="16"/>
              </w:rPr>
            </w:pPr>
            <w:r w:rsidRPr="00BD7D52">
              <w:rPr>
                <w:sz w:val="16"/>
                <w:szCs w:val="16"/>
              </w:rPr>
              <w:t>11</w:t>
            </w:r>
          </w:p>
        </w:tc>
        <w:tc>
          <w:tcPr>
            <w:tcW w:w="720" w:type="dxa"/>
            <w:vAlign w:val="center"/>
          </w:tcPr>
          <w:p w:rsidR="00D42B8C" w:rsidRPr="00BD7D52" w:rsidRDefault="00D42B8C" w:rsidP="00D42B8C">
            <w:pPr>
              <w:jc w:val="right"/>
              <w:rPr>
                <w:sz w:val="16"/>
                <w:szCs w:val="16"/>
              </w:rPr>
            </w:pPr>
            <w:r w:rsidRPr="00BD7D52">
              <w:rPr>
                <w:sz w:val="16"/>
                <w:szCs w:val="16"/>
              </w:rPr>
              <w:t>1,700</w:t>
            </w:r>
          </w:p>
        </w:tc>
        <w:tc>
          <w:tcPr>
            <w:tcW w:w="720" w:type="dxa"/>
            <w:vAlign w:val="center"/>
          </w:tcPr>
          <w:p w:rsidR="00D42B8C" w:rsidRPr="00BD7D52" w:rsidRDefault="00D42B8C" w:rsidP="00D42B8C">
            <w:pPr>
              <w:jc w:val="right"/>
              <w:rPr>
                <w:sz w:val="16"/>
                <w:szCs w:val="16"/>
              </w:rPr>
            </w:pPr>
            <w:r w:rsidRPr="00BD7D52">
              <w:rPr>
                <w:sz w:val="16"/>
                <w:szCs w:val="16"/>
              </w:rPr>
              <w:t>13</w:t>
            </w:r>
          </w:p>
        </w:tc>
        <w:tc>
          <w:tcPr>
            <w:tcW w:w="720" w:type="dxa"/>
            <w:vAlign w:val="center"/>
          </w:tcPr>
          <w:p w:rsidR="00D42B8C" w:rsidRPr="00BD7D52" w:rsidRDefault="00D42B8C" w:rsidP="00D42B8C">
            <w:pPr>
              <w:jc w:val="right"/>
              <w:rPr>
                <w:sz w:val="16"/>
                <w:szCs w:val="16"/>
              </w:rPr>
            </w:pPr>
            <w:r w:rsidRPr="00BD7D52">
              <w:rPr>
                <w:sz w:val="16"/>
                <w:szCs w:val="16"/>
              </w:rPr>
              <w:t>2,000</w:t>
            </w:r>
          </w:p>
        </w:tc>
        <w:tc>
          <w:tcPr>
            <w:tcW w:w="720" w:type="dxa"/>
            <w:vAlign w:val="center"/>
          </w:tcPr>
          <w:p w:rsidR="00D42B8C" w:rsidRPr="00BD7D52" w:rsidRDefault="00D42B8C" w:rsidP="00D42B8C">
            <w:pPr>
              <w:jc w:val="right"/>
              <w:rPr>
                <w:sz w:val="16"/>
                <w:szCs w:val="16"/>
              </w:rPr>
            </w:pPr>
            <w:r w:rsidRPr="00BD7D52">
              <w:rPr>
                <w:sz w:val="16"/>
                <w:szCs w:val="16"/>
              </w:rPr>
              <w:t>14</w:t>
            </w:r>
          </w:p>
        </w:tc>
        <w:tc>
          <w:tcPr>
            <w:tcW w:w="720" w:type="dxa"/>
            <w:vAlign w:val="center"/>
          </w:tcPr>
          <w:p w:rsidR="00D42B8C" w:rsidRPr="00BD7D52" w:rsidRDefault="00D42B8C" w:rsidP="00D42B8C">
            <w:pPr>
              <w:jc w:val="right"/>
              <w:rPr>
                <w:sz w:val="16"/>
                <w:szCs w:val="16"/>
              </w:rPr>
            </w:pPr>
            <w:r w:rsidRPr="00BD7D52">
              <w:rPr>
                <w:sz w:val="16"/>
                <w:szCs w:val="16"/>
              </w:rPr>
              <w:t>2,200</w:t>
            </w:r>
          </w:p>
        </w:tc>
        <w:tc>
          <w:tcPr>
            <w:tcW w:w="720" w:type="dxa"/>
            <w:vAlign w:val="center"/>
          </w:tcPr>
          <w:p w:rsidR="00D42B8C" w:rsidRPr="00BD7D52" w:rsidRDefault="00D42B8C" w:rsidP="00D42B8C">
            <w:pPr>
              <w:jc w:val="right"/>
              <w:rPr>
                <w:sz w:val="16"/>
                <w:szCs w:val="16"/>
              </w:rPr>
            </w:pPr>
            <w:r w:rsidRPr="00BD7D52">
              <w:rPr>
                <w:sz w:val="16"/>
                <w:szCs w:val="16"/>
              </w:rPr>
              <w:t>16</w:t>
            </w:r>
          </w:p>
        </w:tc>
        <w:tc>
          <w:tcPr>
            <w:tcW w:w="720" w:type="dxa"/>
            <w:vAlign w:val="center"/>
          </w:tcPr>
          <w:p w:rsidR="00D42B8C" w:rsidRPr="00BD7D52" w:rsidRDefault="00D42B8C" w:rsidP="00D42B8C">
            <w:pPr>
              <w:jc w:val="right"/>
              <w:rPr>
                <w:sz w:val="16"/>
                <w:szCs w:val="16"/>
              </w:rPr>
            </w:pPr>
            <w:r w:rsidRPr="00BD7D52">
              <w:rPr>
                <w:sz w:val="16"/>
                <w:szCs w:val="16"/>
              </w:rPr>
              <w:t>2,600</w:t>
            </w:r>
          </w:p>
        </w:tc>
        <w:tc>
          <w:tcPr>
            <w:tcW w:w="720" w:type="dxa"/>
            <w:vAlign w:val="center"/>
          </w:tcPr>
          <w:p w:rsidR="00D42B8C" w:rsidRPr="00BD7D52" w:rsidRDefault="00D42B8C" w:rsidP="00D42B8C">
            <w:pPr>
              <w:jc w:val="right"/>
              <w:rPr>
                <w:sz w:val="16"/>
                <w:szCs w:val="16"/>
              </w:rPr>
            </w:pPr>
            <w:r w:rsidRPr="00BD7D52">
              <w:rPr>
                <w:sz w:val="16"/>
                <w:szCs w:val="16"/>
              </w:rPr>
              <w:t>18</w:t>
            </w:r>
          </w:p>
        </w:tc>
        <w:tc>
          <w:tcPr>
            <w:tcW w:w="720" w:type="dxa"/>
            <w:vAlign w:val="center"/>
          </w:tcPr>
          <w:p w:rsidR="00D42B8C" w:rsidRPr="00BD7D52" w:rsidRDefault="00D42B8C" w:rsidP="00D42B8C">
            <w:pPr>
              <w:jc w:val="right"/>
              <w:rPr>
                <w:sz w:val="16"/>
                <w:szCs w:val="16"/>
              </w:rPr>
            </w:pPr>
            <w:r w:rsidRPr="00BD7D52">
              <w:rPr>
                <w:sz w:val="16"/>
                <w:szCs w:val="16"/>
              </w:rPr>
              <w:t>2,800</w:t>
            </w:r>
          </w:p>
        </w:tc>
        <w:tc>
          <w:tcPr>
            <w:tcW w:w="720" w:type="dxa"/>
            <w:vAlign w:val="center"/>
          </w:tcPr>
          <w:p w:rsidR="00D42B8C" w:rsidRPr="00BD7D52" w:rsidRDefault="00D42B8C" w:rsidP="00D42B8C">
            <w:pPr>
              <w:jc w:val="right"/>
              <w:rPr>
                <w:sz w:val="16"/>
                <w:szCs w:val="16"/>
              </w:rPr>
            </w:pPr>
            <w:r w:rsidRPr="00BD7D52">
              <w:rPr>
                <w:sz w:val="16"/>
                <w:szCs w:val="16"/>
              </w:rPr>
              <w:t>19</w:t>
            </w:r>
          </w:p>
        </w:tc>
        <w:tc>
          <w:tcPr>
            <w:tcW w:w="720" w:type="dxa"/>
            <w:vAlign w:val="center"/>
          </w:tcPr>
          <w:p w:rsidR="00D42B8C" w:rsidRPr="00BD7D52" w:rsidRDefault="00D42B8C" w:rsidP="00D42B8C">
            <w:pPr>
              <w:jc w:val="right"/>
              <w:rPr>
                <w:sz w:val="16"/>
                <w:szCs w:val="16"/>
              </w:rPr>
            </w:pPr>
            <w:r w:rsidRPr="00BD7D52">
              <w:rPr>
                <w:sz w:val="16"/>
                <w:szCs w:val="16"/>
              </w:rPr>
              <w:t>3,000</w:t>
            </w:r>
          </w:p>
        </w:tc>
        <w:tc>
          <w:tcPr>
            <w:tcW w:w="720" w:type="dxa"/>
            <w:vAlign w:val="center"/>
          </w:tcPr>
          <w:p w:rsidR="00D42B8C" w:rsidRPr="00BD7D52" w:rsidRDefault="00D42B8C" w:rsidP="00D42B8C">
            <w:pPr>
              <w:jc w:val="right"/>
              <w:rPr>
                <w:sz w:val="16"/>
                <w:szCs w:val="16"/>
              </w:rPr>
            </w:pPr>
            <w:r w:rsidRPr="00BD7D52">
              <w:rPr>
                <w:sz w:val="16"/>
                <w:szCs w:val="16"/>
              </w:rPr>
              <w:t>20</w:t>
            </w:r>
          </w:p>
        </w:tc>
        <w:tc>
          <w:tcPr>
            <w:tcW w:w="720" w:type="dxa"/>
            <w:vAlign w:val="center"/>
          </w:tcPr>
          <w:p w:rsidR="00D42B8C" w:rsidRPr="00BD7D52" w:rsidRDefault="00D42B8C" w:rsidP="00D42B8C">
            <w:pPr>
              <w:jc w:val="right"/>
              <w:rPr>
                <w:sz w:val="16"/>
                <w:szCs w:val="16"/>
              </w:rPr>
            </w:pPr>
            <w:r w:rsidRPr="00BD7D52">
              <w:rPr>
                <w:sz w:val="16"/>
                <w:szCs w:val="16"/>
              </w:rPr>
              <w:t>3,200</w:t>
            </w:r>
          </w:p>
        </w:tc>
        <w:tc>
          <w:tcPr>
            <w:tcW w:w="720" w:type="dxa"/>
            <w:vAlign w:val="center"/>
          </w:tcPr>
          <w:p w:rsidR="00D42B8C" w:rsidRPr="00BD7D52" w:rsidRDefault="00D42B8C" w:rsidP="00D42B8C">
            <w:pPr>
              <w:jc w:val="center"/>
              <w:rPr>
                <w:b/>
                <w:sz w:val="16"/>
                <w:szCs w:val="16"/>
              </w:rPr>
            </w:pPr>
            <w:r w:rsidRPr="00BD7D52">
              <w:rPr>
                <w:b/>
                <w:sz w:val="16"/>
                <w:szCs w:val="16"/>
              </w:rPr>
              <w:t>111</w:t>
            </w:r>
          </w:p>
        </w:tc>
        <w:tc>
          <w:tcPr>
            <w:tcW w:w="900" w:type="dxa"/>
            <w:vAlign w:val="center"/>
          </w:tcPr>
          <w:p w:rsidR="00D42B8C" w:rsidRPr="00BD7D52" w:rsidRDefault="00D42B8C" w:rsidP="00D42B8C">
            <w:pPr>
              <w:jc w:val="center"/>
              <w:rPr>
                <w:b/>
                <w:sz w:val="16"/>
                <w:szCs w:val="16"/>
              </w:rPr>
            </w:pPr>
            <w:r w:rsidRPr="00BD7D52">
              <w:rPr>
                <w:b/>
                <w:sz w:val="16"/>
                <w:szCs w:val="16"/>
              </w:rPr>
              <w:t>17,500</w:t>
            </w:r>
          </w:p>
        </w:tc>
      </w:tr>
      <w:tr w:rsidR="00D42B8C" w:rsidRPr="00BD7D52">
        <w:trPr>
          <w:trHeight w:hRule="exact" w:val="707"/>
        </w:trPr>
        <w:tc>
          <w:tcPr>
            <w:tcW w:w="1620" w:type="dxa"/>
          </w:tcPr>
          <w:p w:rsidR="00D42B8C" w:rsidRPr="00BD7D52" w:rsidRDefault="00D42B8C" w:rsidP="00D42B8C">
            <w:pPr>
              <w:jc w:val="left"/>
              <w:rPr>
                <w:sz w:val="16"/>
                <w:szCs w:val="16"/>
              </w:rPr>
            </w:pPr>
            <w:r w:rsidRPr="00BD7D52">
              <w:rPr>
                <w:sz w:val="16"/>
                <w:szCs w:val="16"/>
              </w:rPr>
              <w:t>- Social Platform</w:t>
            </w:r>
          </w:p>
        </w:tc>
        <w:tc>
          <w:tcPr>
            <w:tcW w:w="720" w:type="dxa"/>
          </w:tcPr>
          <w:p w:rsidR="00D42B8C" w:rsidRPr="00BD7D52" w:rsidRDefault="00D42B8C" w:rsidP="00D42B8C">
            <w:pPr>
              <w:rPr>
                <w:sz w:val="16"/>
                <w:szCs w:val="16"/>
              </w:rPr>
            </w:pPr>
            <w:r w:rsidRPr="00BD7D52">
              <w:rPr>
                <w:sz w:val="16"/>
                <w:szCs w:val="16"/>
              </w:rPr>
              <w:t>Operat.ing Grant</w:t>
            </w:r>
          </w:p>
        </w:tc>
        <w:tc>
          <w:tcPr>
            <w:tcW w:w="540" w:type="dxa"/>
          </w:tcPr>
          <w:p w:rsidR="00D42B8C" w:rsidRPr="00BD7D52" w:rsidRDefault="00D42B8C" w:rsidP="00D42B8C">
            <w:pPr>
              <w:rPr>
                <w:sz w:val="14"/>
                <w:szCs w:val="14"/>
              </w:rPr>
            </w:pPr>
            <w:r w:rsidRPr="00BD7D52">
              <w:rPr>
                <w:sz w:val="14"/>
                <w:szCs w:val="14"/>
              </w:rPr>
              <w:t>0,640</w:t>
            </w:r>
          </w:p>
        </w:tc>
        <w:tc>
          <w:tcPr>
            <w:tcW w:w="720" w:type="dxa"/>
          </w:tcPr>
          <w:p w:rsidR="00D42B8C" w:rsidRPr="00BD7D52" w:rsidRDefault="00D42B8C" w:rsidP="00D42B8C">
            <w:pPr>
              <w:jc w:val="right"/>
              <w:rPr>
                <w:sz w:val="16"/>
                <w:szCs w:val="16"/>
              </w:rPr>
            </w:pPr>
            <w:r w:rsidRPr="00BD7D52">
              <w:rPr>
                <w:sz w:val="16"/>
                <w:szCs w:val="16"/>
              </w:rPr>
              <w:t>1</w:t>
            </w:r>
          </w:p>
        </w:tc>
        <w:tc>
          <w:tcPr>
            <w:tcW w:w="720" w:type="dxa"/>
          </w:tcPr>
          <w:p w:rsidR="00D42B8C" w:rsidRPr="00BD7D52" w:rsidRDefault="00D42B8C" w:rsidP="00D42B8C">
            <w:pPr>
              <w:jc w:val="right"/>
              <w:rPr>
                <w:sz w:val="16"/>
                <w:szCs w:val="16"/>
              </w:rPr>
            </w:pPr>
            <w:r w:rsidRPr="00BD7D52">
              <w:rPr>
                <w:sz w:val="16"/>
                <w:szCs w:val="16"/>
              </w:rPr>
              <w:t>0,620</w:t>
            </w:r>
          </w:p>
        </w:tc>
        <w:tc>
          <w:tcPr>
            <w:tcW w:w="720" w:type="dxa"/>
          </w:tcPr>
          <w:p w:rsidR="00D42B8C" w:rsidRPr="00BD7D52" w:rsidRDefault="00D42B8C" w:rsidP="00D42B8C">
            <w:pPr>
              <w:jc w:val="right"/>
              <w:rPr>
                <w:sz w:val="16"/>
                <w:szCs w:val="16"/>
              </w:rPr>
            </w:pPr>
            <w:r w:rsidRPr="00BD7D52">
              <w:rPr>
                <w:sz w:val="16"/>
                <w:szCs w:val="16"/>
              </w:rPr>
              <w:t>1</w:t>
            </w:r>
          </w:p>
        </w:tc>
        <w:tc>
          <w:tcPr>
            <w:tcW w:w="720" w:type="dxa"/>
          </w:tcPr>
          <w:p w:rsidR="00D42B8C" w:rsidRPr="00BD7D52" w:rsidRDefault="00D42B8C" w:rsidP="00D42B8C">
            <w:pPr>
              <w:jc w:val="right"/>
              <w:rPr>
                <w:sz w:val="16"/>
                <w:szCs w:val="16"/>
              </w:rPr>
            </w:pPr>
            <w:r w:rsidRPr="00BD7D52">
              <w:rPr>
                <w:sz w:val="16"/>
                <w:szCs w:val="16"/>
              </w:rPr>
              <w:t>0,620</w:t>
            </w:r>
          </w:p>
        </w:tc>
        <w:tc>
          <w:tcPr>
            <w:tcW w:w="720" w:type="dxa"/>
          </w:tcPr>
          <w:p w:rsidR="00D42B8C" w:rsidRPr="00BD7D52" w:rsidRDefault="00D42B8C" w:rsidP="00D42B8C">
            <w:pPr>
              <w:jc w:val="right"/>
              <w:rPr>
                <w:sz w:val="16"/>
                <w:szCs w:val="16"/>
              </w:rPr>
            </w:pPr>
            <w:r w:rsidRPr="00BD7D52">
              <w:rPr>
                <w:sz w:val="16"/>
                <w:szCs w:val="16"/>
              </w:rPr>
              <w:t>1</w:t>
            </w:r>
          </w:p>
        </w:tc>
        <w:tc>
          <w:tcPr>
            <w:tcW w:w="720" w:type="dxa"/>
          </w:tcPr>
          <w:p w:rsidR="00D42B8C" w:rsidRPr="00BD7D52" w:rsidRDefault="00D42B8C" w:rsidP="00D42B8C">
            <w:pPr>
              <w:jc w:val="right"/>
              <w:rPr>
                <w:sz w:val="16"/>
                <w:szCs w:val="16"/>
              </w:rPr>
            </w:pPr>
            <w:r w:rsidRPr="00BD7D52">
              <w:rPr>
                <w:sz w:val="16"/>
                <w:szCs w:val="16"/>
              </w:rPr>
              <w:t>0,620</w:t>
            </w:r>
          </w:p>
        </w:tc>
        <w:tc>
          <w:tcPr>
            <w:tcW w:w="720" w:type="dxa"/>
          </w:tcPr>
          <w:p w:rsidR="00D42B8C" w:rsidRPr="00BD7D52" w:rsidRDefault="00D42B8C" w:rsidP="00D42B8C">
            <w:pPr>
              <w:jc w:val="right"/>
              <w:rPr>
                <w:sz w:val="16"/>
                <w:szCs w:val="16"/>
              </w:rPr>
            </w:pPr>
            <w:r w:rsidRPr="00BD7D52">
              <w:rPr>
                <w:sz w:val="16"/>
                <w:szCs w:val="16"/>
              </w:rPr>
              <w:t>1</w:t>
            </w:r>
          </w:p>
        </w:tc>
        <w:tc>
          <w:tcPr>
            <w:tcW w:w="720" w:type="dxa"/>
          </w:tcPr>
          <w:p w:rsidR="00D42B8C" w:rsidRPr="00BD7D52" w:rsidRDefault="00D42B8C" w:rsidP="00D42B8C">
            <w:pPr>
              <w:jc w:val="right"/>
              <w:rPr>
                <w:sz w:val="16"/>
                <w:szCs w:val="16"/>
              </w:rPr>
            </w:pPr>
            <w:r w:rsidRPr="00BD7D52">
              <w:rPr>
                <w:sz w:val="16"/>
                <w:szCs w:val="16"/>
              </w:rPr>
              <w:t>0,650</w:t>
            </w:r>
          </w:p>
        </w:tc>
        <w:tc>
          <w:tcPr>
            <w:tcW w:w="720" w:type="dxa"/>
          </w:tcPr>
          <w:p w:rsidR="00D42B8C" w:rsidRPr="00BD7D52" w:rsidRDefault="00D42B8C" w:rsidP="00D42B8C">
            <w:pPr>
              <w:jc w:val="right"/>
              <w:rPr>
                <w:sz w:val="16"/>
                <w:szCs w:val="16"/>
              </w:rPr>
            </w:pPr>
            <w:r w:rsidRPr="00BD7D52">
              <w:rPr>
                <w:sz w:val="16"/>
                <w:szCs w:val="16"/>
              </w:rPr>
              <w:t>1</w:t>
            </w:r>
          </w:p>
        </w:tc>
        <w:tc>
          <w:tcPr>
            <w:tcW w:w="720" w:type="dxa"/>
          </w:tcPr>
          <w:p w:rsidR="00D42B8C" w:rsidRPr="00BD7D52" w:rsidRDefault="00D42B8C" w:rsidP="00D42B8C">
            <w:pPr>
              <w:jc w:val="right"/>
              <w:rPr>
                <w:sz w:val="16"/>
                <w:szCs w:val="16"/>
              </w:rPr>
            </w:pPr>
            <w:r w:rsidRPr="00BD7D52">
              <w:rPr>
                <w:sz w:val="16"/>
                <w:szCs w:val="16"/>
              </w:rPr>
              <w:t>0,650</w:t>
            </w:r>
          </w:p>
        </w:tc>
        <w:tc>
          <w:tcPr>
            <w:tcW w:w="720" w:type="dxa"/>
          </w:tcPr>
          <w:p w:rsidR="00D42B8C" w:rsidRPr="00BD7D52" w:rsidRDefault="00D42B8C" w:rsidP="00D42B8C">
            <w:pPr>
              <w:jc w:val="right"/>
              <w:rPr>
                <w:sz w:val="16"/>
                <w:szCs w:val="16"/>
              </w:rPr>
            </w:pPr>
            <w:r w:rsidRPr="00BD7D52">
              <w:rPr>
                <w:sz w:val="16"/>
                <w:szCs w:val="16"/>
              </w:rPr>
              <w:t>1</w:t>
            </w:r>
          </w:p>
        </w:tc>
        <w:tc>
          <w:tcPr>
            <w:tcW w:w="720" w:type="dxa"/>
          </w:tcPr>
          <w:p w:rsidR="00D42B8C" w:rsidRPr="00BD7D52" w:rsidRDefault="00D42B8C" w:rsidP="00D42B8C">
            <w:pPr>
              <w:jc w:val="right"/>
              <w:rPr>
                <w:sz w:val="16"/>
                <w:szCs w:val="16"/>
              </w:rPr>
            </w:pPr>
            <w:r w:rsidRPr="00BD7D52">
              <w:rPr>
                <w:sz w:val="16"/>
                <w:szCs w:val="16"/>
              </w:rPr>
              <w:t>0,650</w:t>
            </w:r>
          </w:p>
        </w:tc>
        <w:tc>
          <w:tcPr>
            <w:tcW w:w="720" w:type="dxa"/>
          </w:tcPr>
          <w:p w:rsidR="00D42B8C" w:rsidRPr="00BD7D52" w:rsidRDefault="00D42B8C" w:rsidP="00D42B8C">
            <w:pPr>
              <w:jc w:val="right"/>
              <w:rPr>
                <w:sz w:val="16"/>
                <w:szCs w:val="16"/>
              </w:rPr>
            </w:pPr>
            <w:r w:rsidRPr="00BD7D52">
              <w:rPr>
                <w:sz w:val="16"/>
                <w:szCs w:val="16"/>
              </w:rPr>
              <w:t>1</w:t>
            </w:r>
          </w:p>
        </w:tc>
        <w:tc>
          <w:tcPr>
            <w:tcW w:w="720" w:type="dxa"/>
          </w:tcPr>
          <w:p w:rsidR="00D42B8C" w:rsidRPr="00BD7D52" w:rsidRDefault="00D42B8C" w:rsidP="00D42B8C">
            <w:pPr>
              <w:jc w:val="right"/>
              <w:rPr>
                <w:sz w:val="16"/>
                <w:szCs w:val="16"/>
              </w:rPr>
            </w:pPr>
            <w:r w:rsidRPr="00BD7D52">
              <w:rPr>
                <w:sz w:val="16"/>
                <w:szCs w:val="16"/>
              </w:rPr>
              <w:t>0,670</w:t>
            </w:r>
          </w:p>
        </w:tc>
        <w:tc>
          <w:tcPr>
            <w:tcW w:w="720" w:type="dxa"/>
          </w:tcPr>
          <w:p w:rsidR="00D42B8C" w:rsidRPr="00BD7D52" w:rsidRDefault="00D42B8C" w:rsidP="00D42B8C">
            <w:pPr>
              <w:jc w:val="center"/>
              <w:rPr>
                <w:b/>
                <w:sz w:val="16"/>
                <w:szCs w:val="16"/>
              </w:rPr>
            </w:pPr>
            <w:r w:rsidRPr="00BD7D52">
              <w:rPr>
                <w:b/>
                <w:sz w:val="16"/>
                <w:szCs w:val="16"/>
              </w:rPr>
              <w:t>7</w:t>
            </w:r>
          </w:p>
        </w:tc>
        <w:tc>
          <w:tcPr>
            <w:tcW w:w="900" w:type="dxa"/>
          </w:tcPr>
          <w:p w:rsidR="00D42B8C" w:rsidRPr="00BD7D52" w:rsidRDefault="00D42B8C" w:rsidP="00D42B8C">
            <w:pPr>
              <w:jc w:val="center"/>
              <w:rPr>
                <w:b/>
                <w:sz w:val="16"/>
                <w:szCs w:val="16"/>
              </w:rPr>
            </w:pPr>
            <w:r w:rsidRPr="00BD7D52">
              <w:rPr>
                <w:b/>
                <w:sz w:val="16"/>
                <w:szCs w:val="16"/>
              </w:rPr>
              <w:t>4,480</w:t>
            </w:r>
          </w:p>
        </w:tc>
      </w:tr>
      <w:tr w:rsidR="00D42B8C" w:rsidRPr="00BD7D52">
        <w:trPr>
          <w:trHeight w:hRule="exact" w:val="726"/>
        </w:trPr>
        <w:tc>
          <w:tcPr>
            <w:tcW w:w="1620" w:type="dxa"/>
          </w:tcPr>
          <w:p w:rsidR="00D42B8C" w:rsidRPr="00BD7D52" w:rsidRDefault="00D42B8C" w:rsidP="00D42B8C">
            <w:pPr>
              <w:ind w:right="-48"/>
              <w:jc w:val="left"/>
              <w:rPr>
                <w:sz w:val="16"/>
                <w:szCs w:val="16"/>
              </w:rPr>
            </w:pPr>
            <w:r w:rsidRPr="00BD7D52">
              <w:rPr>
                <w:sz w:val="16"/>
                <w:szCs w:val="16"/>
              </w:rPr>
              <w:t>- European Movement</w:t>
            </w:r>
          </w:p>
        </w:tc>
        <w:tc>
          <w:tcPr>
            <w:tcW w:w="720" w:type="dxa"/>
          </w:tcPr>
          <w:p w:rsidR="00D42B8C" w:rsidRPr="00BD7D52" w:rsidRDefault="00D42B8C" w:rsidP="00D42B8C">
            <w:pPr>
              <w:rPr>
                <w:sz w:val="16"/>
                <w:szCs w:val="16"/>
              </w:rPr>
            </w:pPr>
            <w:r w:rsidRPr="00BD7D52">
              <w:rPr>
                <w:sz w:val="16"/>
                <w:szCs w:val="16"/>
              </w:rPr>
              <w:t>Operating Grant</w:t>
            </w:r>
          </w:p>
        </w:tc>
        <w:tc>
          <w:tcPr>
            <w:tcW w:w="540" w:type="dxa"/>
          </w:tcPr>
          <w:p w:rsidR="00D42B8C" w:rsidRPr="00BD7D52" w:rsidRDefault="00D42B8C" w:rsidP="00D42B8C">
            <w:pPr>
              <w:jc w:val="center"/>
              <w:rPr>
                <w:sz w:val="14"/>
                <w:szCs w:val="14"/>
              </w:rPr>
            </w:pPr>
            <w:r w:rsidRPr="00BD7D52">
              <w:rPr>
                <w:sz w:val="14"/>
                <w:szCs w:val="14"/>
              </w:rPr>
              <w:t>0,490</w:t>
            </w:r>
          </w:p>
        </w:tc>
        <w:tc>
          <w:tcPr>
            <w:tcW w:w="720" w:type="dxa"/>
          </w:tcPr>
          <w:p w:rsidR="00D42B8C" w:rsidRPr="00BD7D52" w:rsidRDefault="00D42B8C" w:rsidP="00D42B8C">
            <w:pPr>
              <w:jc w:val="right"/>
              <w:rPr>
                <w:sz w:val="16"/>
                <w:szCs w:val="16"/>
              </w:rPr>
            </w:pPr>
            <w:r w:rsidRPr="00BD7D52">
              <w:rPr>
                <w:sz w:val="16"/>
                <w:szCs w:val="16"/>
              </w:rPr>
              <w:t>1</w:t>
            </w:r>
          </w:p>
        </w:tc>
        <w:tc>
          <w:tcPr>
            <w:tcW w:w="720" w:type="dxa"/>
          </w:tcPr>
          <w:p w:rsidR="00D42B8C" w:rsidRPr="00BD7D52" w:rsidRDefault="00D42B8C" w:rsidP="00D42B8C">
            <w:pPr>
              <w:jc w:val="right"/>
              <w:rPr>
                <w:sz w:val="16"/>
                <w:szCs w:val="16"/>
              </w:rPr>
            </w:pPr>
            <w:r w:rsidRPr="00BD7D52">
              <w:rPr>
                <w:sz w:val="16"/>
                <w:szCs w:val="16"/>
              </w:rPr>
              <w:t>0,360</w:t>
            </w:r>
          </w:p>
        </w:tc>
        <w:tc>
          <w:tcPr>
            <w:tcW w:w="720" w:type="dxa"/>
          </w:tcPr>
          <w:p w:rsidR="00D42B8C" w:rsidRPr="00BD7D52" w:rsidRDefault="00D42B8C" w:rsidP="00D42B8C">
            <w:pPr>
              <w:jc w:val="right"/>
              <w:rPr>
                <w:sz w:val="16"/>
                <w:szCs w:val="16"/>
              </w:rPr>
            </w:pPr>
            <w:r w:rsidRPr="00BD7D52">
              <w:rPr>
                <w:sz w:val="16"/>
                <w:szCs w:val="16"/>
              </w:rPr>
              <w:t>1</w:t>
            </w:r>
          </w:p>
        </w:tc>
        <w:tc>
          <w:tcPr>
            <w:tcW w:w="720" w:type="dxa"/>
          </w:tcPr>
          <w:p w:rsidR="00D42B8C" w:rsidRPr="00BD7D52" w:rsidRDefault="00D42B8C" w:rsidP="00D42B8C">
            <w:pPr>
              <w:jc w:val="right"/>
              <w:rPr>
                <w:sz w:val="16"/>
                <w:szCs w:val="16"/>
              </w:rPr>
            </w:pPr>
            <w:r w:rsidRPr="00BD7D52">
              <w:rPr>
                <w:sz w:val="16"/>
                <w:szCs w:val="16"/>
              </w:rPr>
              <w:t>0,380</w:t>
            </w:r>
          </w:p>
        </w:tc>
        <w:tc>
          <w:tcPr>
            <w:tcW w:w="720" w:type="dxa"/>
          </w:tcPr>
          <w:p w:rsidR="00D42B8C" w:rsidRPr="00BD7D52" w:rsidRDefault="00D42B8C" w:rsidP="00D42B8C">
            <w:pPr>
              <w:jc w:val="right"/>
              <w:rPr>
                <w:sz w:val="16"/>
                <w:szCs w:val="16"/>
              </w:rPr>
            </w:pPr>
            <w:r w:rsidRPr="00BD7D52">
              <w:rPr>
                <w:sz w:val="16"/>
                <w:szCs w:val="16"/>
              </w:rPr>
              <w:t>1</w:t>
            </w:r>
          </w:p>
        </w:tc>
        <w:tc>
          <w:tcPr>
            <w:tcW w:w="720" w:type="dxa"/>
          </w:tcPr>
          <w:p w:rsidR="00D42B8C" w:rsidRPr="00BD7D52" w:rsidRDefault="00D42B8C" w:rsidP="00D42B8C">
            <w:pPr>
              <w:jc w:val="right"/>
              <w:rPr>
                <w:sz w:val="16"/>
                <w:szCs w:val="16"/>
              </w:rPr>
            </w:pPr>
            <w:r w:rsidRPr="00BD7D52">
              <w:rPr>
                <w:sz w:val="16"/>
                <w:szCs w:val="16"/>
              </w:rPr>
              <w:t>0,400</w:t>
            </w:r>
          </w:p>
        </w:tc>
        <w:tc>
          <w:tcPr>
            <w:tcW w:w="720" w:type="dxa"/>
          </w:tcPr>
          <w:p w:rsidR="00D42B8C" w:rsidRPr="00BD7D52" w:rsidRDefault="00D42B8C" w:rsidP="00D42B8C">
            <w:pPr>
              <w:jc w:val="right"/>
              <w:rPr>
                <w:sz w:val="16"/>
                <w:szCs w:val="16"/>
              </w:rPr>
            </w:pPr>
            <w:r w:rsidRPr="00BD7D52">
              <w:rPr>
                <w:sz w:val="16"/>
                <w:szCs w:val="16"/>
              </w:rPr>
              <w:t>1</w:t>
            </w:r>
          </w:p>
        </w:tc>
        <w:tc>
          <w:tcPr>
            <w:tcW w:w="720" w:type="dxa"/>
          </w:tcPr>
          <w:p w:rsidR="00D42B8C" w:rsidRPr="00BD7D52" w:rsidRDefault="00D42B8C" w:rsidP="00D42B8C">
            <w:pPr>
              <w:jc w:val="right"/>
              <w:rPr>
                <w:sz w:val="16"/>
                <w:szCs w:val="16"/>
              </w:rPr>
            </w:pPr>
            <w:r w:rsidRPr="00BD7D52">
              <w:rPr>
                <w:sz w:val="16"/>
                <w:szCs w:val="16"/>
              </w:rPr>
              <w:t>0,430</w:t>
            </w:r>
          </w:p>
        </w:tc>
        <w:tc>
          <w:tcPr>
            <w:tcW w:w="720" w:type="dxa"/>
          </w:tcPr>
          <w:p w:rsidR="00D42B8C" w:rsidRPr="00BD7D52" w:rsidRDefault="00D42B8C" w:rsidP="00D42B8C">
            <w:pPr>
              <w:jc w:val="right"/>
              <w:rPr>
                <w:sz w:val="16"/>
                <w:szCs w:val="16"/>
              </w:rPr>
            </w:pPr>
            <w:r w:rsidRPr="00BD7D52">
              <w:rPr>
                <w:sz w:val="16"/>
                <w:szCs w:val="16"/>
              </w:rPr>
              <w:t>1</w:t>
            </w:r>
          </w:p>
        </w:tc>
        <w:tc>
          <w:tcPr>
            <w:tcW w:w="720" w:type="dxa"/>
          </w:tcPr>
          <w:p w:rsidR="00D42B8C" w:rsidRPr="00BD7D52" w:rsidRDefault="00D42B8C" w:rsidP="00D42B8C">
            <w:pPr>
              <w:jc w:val="right"/>
              <w:rPr>
                <w:sz w:val="16"/>
                <w:szCs w:val="16"/>
              </w:rPr>
            </w:pPr>
            <w:r w:rsidRPr="00BD7D52">
              <w:rPr>
                <w:sz w:val="16"/>
                <w:szCs w:val="16"/>
              </w:rPr>
              <w:t>0,450</w:t>
            </w:r>
          </w:p>
        </w:tc>
        <w:tc>
          <w:tcPr>
            <w:tcW w:w="720" w:type="dxa"/>
          </w:tcPr>
          <w:p w:rsidR="00D42B8C" w:rsidRPr="00BD7D52" w:rsidRDefault="00D42B8C" w:rsidP="00D42B8C">
            <w:pPr>
              <w:jc w:val="right"/>
              <w:rPr>
                <w:sz w:val="16"/>
                <w:szCs w:val="16"/>
              </w:rPr>
            </w:pPr>
            <w:r w:rsidRPr="00BD7D52">
              <w:rPr>
                <w:sz w:val="16"/>
                <w:szCs w:val="16"/>
              </w:rPr>
              <w:t>1</w:t>
            </w:r>
          </w:p>
        </w:tc>
        <w:tc>
          <w:tcPr>
            <w:tcW w:w="720" w:type="dxa"/>
          </w:tcPr>
          <w:p w:rsidR="00D42B8C" w:rsidRPr="00BD7D52" w:rsidRDefault="00D42B8C" w:rsidP="00D42B8C">
            <w:pPr>
              <w:jc w:val="right"/>
              <w:rPr>
                <w:sz w:val="16"/>
                <w:szCs w:val="16"/>
              </w:rPr>
            </w:pPr>
            <w:r w:rsidRPr="00BD7D52">
              <w:rPr>
                <w:sz w:val="16"/>
                <w:szCs w:val="16"/>
              </w:rPr>
              <w:t>0,480</w:t>
            </w:r>
          </w:p>
        </w:tc>
        <w:tc>
          <w:tcPr>
            <w:tcW w:w="720" w:type="dxa"/>
          </w:tcPr>
          <w:p w:rsidR="00D42B8C" w:rsidRPr="00BD7D52" w:rsidRDefault="00D42B8C" w:rsidP="00D42B8C">
            <w:pPr>
              <w:jc w:val="right"/>
              <w:rPr>
                <w:sz w:val="16"/>
                <w:szCs w:val="16"/>
              </w:rPr>
            </w:pPr>
            <w:r w:rsidRPr="00BD7D52">
              <w:rPr>
                <w:sz w:val="16"/>
                <w:szCs w:val="16"/>
              </w:rPr>
              <w:t>1</w:t>
            </w:r>
          </w:p>
        </w:tc>
        <w:tc>
          <w:tcPr>
            <w:tcW w:w="720" w:type="dxa"/>
          </w:tcPr>
          <w:p w:rsidR="00D42B8C" w:rsidRPr="00BD7D52" w:rsidRDefault="00D42B8C" w:rsidP="00D42B8C">
            <w:pPr>
              <w:jc w:val="right"/>
              <w:rPr>
                <w:sz w:val="16"/>
                <w:szCs w:val="16"/>
              </w:rPr>
            </w:pPr>
            <w:r w:rsidRPr="00BD7D52">
              <w:rPr>
                <w:sz w:val="16"/>
                <w:szCs w:val="16"/>
              </w:rPr>
              <w:t>0,500</w:t>
            </w:r>
          </w:p>
        </w:tc>
        <w:tc>
          <w:tcPr>
            <w:tcW w:w="720" w:type="dxa"/>
          </w:tcPr>
          <w:p w:rsidR="00D42B8C" w:rsidRPr="00BD7D52" w:rsidRDefault="00D42B8C" w:rsidP="00D42B8C">
            <w:pPr>
              <w:jc w:val="center"/>
              <w:rPr>
                <w:b/>
                <w:sz w:val="16"/>
                <w:szCs w:val="16"/>
              </w:rPr>
            </w:pPr>
            <w:r w:rsidRPr="00BD7D52">
              <w:rPr>
                <w:b/>
                <w:sz w:val="16"/>
                <w:szCs w:val="16"/>
              </w:rPr>
              <w:t>7</w:t>
            </w:r>
          </w:p>
        </w:tc>
        <w:tc>
          <w:tcPr>
            <w:tcW w:w="900" w:type="dxa"/>
          </w:tcPr>
          <w:p w:rsidR="00D42B8C" w:rsidRPr="00BD7D52" w:rsidRDefault="00D42B8C" w:rsidP="00D42B8C">
            <w:pPr>
              <w:jc w:val="center"/>
              <w:rPr>
                <w:b/>
                <w:sz w:val="16"/>
                <w:szCs w:val="16"/>
              </w:rPr>
            </w:pPr>
            <w:r w:rsidRPr="00BD7D52">
              <w:rPr>
                <w:b/>
                <w:sz w:val="16"/>
                <w:szCs w:val="16"/>
              </w:rPr>
              <w:t>3,000</w:t>
            </w:r>
          </w:p>
        </w:tc>
      </w:tr>
      <w:tr w:rsidR="00D42B8C" w:rsidRPr="00BD7D52">
        <w:tc>
          <w:tcPr>
            <w:tcW w:w="1620" w:type="dxa"/>
          </w:tcPr>
          <w:p w:rsidR="00D42B8C" w:rsidRPr="00BD7D52" w:rsidRDefault="00D42B8C" w:rsidP="00D42B8C">
            <w:pPr>
              <w:spacing w:after="60"/>
              <w:jc w:val="left"/>
              <w:rPr>
                <w:b/>
                <w:sz w:val="16"/>
                <w:szCs w:val="16"/>
              </w:rPr>
            </w:pPr>
            <w:r w:rsidRPr="00BD7D52">
              <w:rPr>
                <w:b/>
                <w:sz w:val="16"/>
                <w:szCs w:val="16"/>
              </w:rPr>
              <w:t>Measure 3:</w:t>
            </w:r>
          </w:p>
          <w:p w:rsidR="00D42B8C" w:rsidRPr="00BD7D52" w:rsidRDefault="00D42B8C" w:rsidP="00D42B8C">
            <w:pPr>
              <w:jc w:val="left"/>
              <w:rPr>
                <w:sz w:val="16"/>
                <w:szCs w:val="16"/>
              </w:rPr>
            </w:pPr>
            <w:r w:rsidRPr="00BD7D52">
              <w:rPr>
                <w:b/>
                <w:sz w:val="16"/>
                <w:szCs w:val="16"/>
              </w:rPr>
              <w:t>CIVIL SOCIETY PROJECTS</w:t>
            </w:r>
          </w:p>
        </w:tc>
        <w:tc>
          <w:tcPr>
            <w:tcW w:w="720" w:type="dxa"/>
            <w:shd w:val="pct10" w:color="auto" w:fill="auto"/>
          </w:tcPr>
          <w:p w:rsidR="00D42B8C" w:rsidRPr="00BD7D52" w:rsidRDefault="00D42B8C" w:rsidP="00D42B8C">
            <w:pPr>
              <w:rPr>
                <w:sz w:val="16"/>
                <w:szCs w:val="16"/>
              </w:rPr>
            </w:pPr>
          </w:p>
        </w:tc>
        <w:tc>
          <w:tcPr>
            <w:tcW w:w="54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clear" w:color="auto" w:fill="E6E6E6"/>
          </w:tcPr>
          <w:p w:rsidR="00D42B8C" w:rsidRPr="00BD7D52" w:rsidRDefault="00D42B8C" w:rsidP="00D42B8C">
            <w:pPr>
              <w:rPr>
                <w:sz w:val="16"/>
                <w:szCs w:val="16"/>
              </w:rPr>
            </w:pPr>
          </w:p>
        </w:tc>
        <w:tc>
          <w:tcPr>
            <w:tcW w:w="900" w:type="dxa"/>
            <w:shd w:val="clear" w:color="auto" w:fill="E6E6E6"/>
          </w:tcPr>
          <w:p w:rsidR="00D42B8C" w:rsidRPr="00BD7D52" w:rsidRDefault="00D42B8C" w:rsidP="00D42B8C">
            <w:pPr>
              <w:rPr>
                <w:sz w:val="16"/>
                <w:szCs w:val="16"/>
              </w:rPr>
            </w:pPr>
          </w:p>
        </w:tc>
      </w:tr>
      <w:tr w:rsidR="00D42B8C" w:rsidRPr="00BD7D52">
        <w:trPr>
          <w:trHeight w:hRule="exact" w:val="479"/>
        </w:trPr>
        <w:tc>
          <w:tcPr>
            <w:tcW w:w="1620" w:type="dxa"/>
            <w:vAlign w:val="center"/>
          </w:tcPr>
          <w:p w:rsidR="00D42B8C" w:rsidRPr="00BD7D52" w:rsidRDefault="00D42B8C" w:rsidP="00D42B8C">
            <w:pPr>
              <w:jc w:val="left"/>
              <w:rPr>
                <w:sz w:val="16"/>
                <w:szCs w:val="16"/>
              </w:rPr>
            </w:pPr>
            <w:r w:rsidRPr="00BD7D52">
              <w:rPr>
                <w:sz w:val="16"/>
                <w:szCs w:val="16"/>
              </w:rPr>
              <w:t>- Support to projects</w:t>
            </w:r>
          </w:p>
        </w:tc>
        <w:tc>
          <w:tcPr>
            <w:tcW w:w="720" w:type="dxa"/>
            <w:vAlign w:val="center"/>
          </w:tcPr>
          <w:p w:rsidR="00D42B8C" w:rsidRPr="00BD7D52" w:rsidRDefault="00D42B8C" w:rsidP="00D42B8C">
            <w:pPr>
              <w:jc w:val="center"/>
              <w:rPr>
                <w:sz w:val="16"/>
                <w:szCs w:val="16"/>
              </w:rPr>
            </w:pPr>
            <w:r w:rsidRPr="00BD7D52">
              <w:rPr>
                <w:sz w:val="16"/>
                <w:szCs w:val="16"/>
              </w:rPr>
              <w:t>Project Grant</w:t>
            </w:r>
          </w:p>
        </w:tc>
        <w:tc>
          <w:tcPr>
            <w:tcW w:w="540" w:type="dxa"/>
            <w:vAlign w:val="center"/>
          </w:tcPr>
          <w:p w:rsidR="00D42B8C" w:rsidRPr="00BD7D52" w:rsidRDefault="00D42B8C" w:rsidP="00D42B8C">
            <w:pPr>
              <w:jc w:val="center"/>
              <w:rPr>
                <w:sz w:val="14"/>
                <w:szCs w:val="14"/>
              </w:rPr>
            </w:pPr>
            <w:r w:rsidRPr="00BD7D52">
              <w:rPr>
                <w:sz w:val="14"/>
                <w:szCs w:val="14"/>
              </w:rPr>
              <w:t>0,080</w:t>
            </w:r>
          </w:p>
        </w:tc>
        <w:tc>
          <w:tcPr>
            <w:tcW w:w="720" w:type="dxa"/>
            <w:vAlign w:val="center"/>
          </w:tcPr>
          <w:p w:rsidR="00D42B8C" w:rsidRPr="00BD7D52" w:rsidRDefault="00D42B8C" w:rsidP="00D42B8C">
            <w:pPr>
              <w:jc w:val="right"/>
              <w:rPr>
                <w:sz w:val="16"/>
                <w:szCs w:val="16"/>
              </w:rPr>
            </w:pPr>
            <w:r w:rsidRPr="00BD7D52">
              <w:rPr>
                <w:sz w:val="16"/>
                <w:szCs w:val="16"/>
              </w:rPr>
              <w:t>50</w:t>
            </w:r>
          </w:p>
        </w:tc>
        <w:tc>
          <w:tcPr>
            <w:tcW w:w="720" w:type="dxa"/>
            <w:vAlign w:val="center"/>
          </w:tcPr>
          <w:p w:rsidR="00D42B8C" w:rsidRPr="00BD7D52" w:rsidRDefault="00D42B8C" w:rsidP="00D42B8C">
            <w:pPr>
              <w:jc w:val="right"/>
              <w:rPr>
                <w:sz w:val="16"/>
                <w:szCs w:val="16"/>
              </w:rPr>
            </w:pPr>
            <w:r w:rsidRPr="00BD7D52">
              <w:rPr>
                <w:sz w:val="16"/>
                <w:szCs w:val="16"/>
              </w:rPr>
              <w:t>3,000</w:t>
            </w:r>
          </w:p>
        </w:tc>
        <w:tc>
          <w:tcPr>
            <w:tcW w:w="720" w:type="dxa"/>
            <w:vAlign w:val="center"/>
          </w:tcPr>
          <w:p w:rsidR="00D42B8C" w:rsidRPr="00BD7D52" w:rsidRDefault="00D42B8C" w:rsidP="00D42B8C">
            <w:pPr>
              <w:jc w:val="right"/>
              <w:rPr>
                <w:sz w:val="16"/>
                <w:szCs w:val="16"/>
              </w:rPr>
            </w:pPr>
            <w:r w:rsidRPr="00BD7D52">
              <w:rPr>
                <w:sz w:val="16"/>
                <w:szCs w:val="16"/>
              </w:rPr>
              <w:t>78</w:t>
            </w:r>
          </w:p>
        </w:tc>
        <w:tc>
          <w:tcPr>
            <w:tcW w:w="720" w:type="dxa"/>
            <w:vAlign w:val="center"/>
          </w:tcPr>
          <w:p w:rsidR="00D42B8C" w:rsidRPr="00BD7D52" w:rsidRDefault="00D42B8C" w:rsidP="00D42B8C">
            <w:pPr>
              <w:jc w:val="right"/>
              <w:rPr>
                <w:sz w:val="16"/>
                <w:szCs w:val="16"/>
              </w:rPr>
            </w:pPr>
            <w:r w:rsidRPr="00BD7D52">
              <w:rPr>
                <w:sz w:val="16"/>
                <w:szCs w:val="16"/>
              </w:rPr>
              <w:t>4,700</w:t>
            </w:r>
          </w:p>
        </w:tc>
        <w:tc>
          <w:tcPr>
            <w:tcW w:w="720" w:type="dxa"/>
            <w:vAlign w:val="center"/>
          </w:tcPr>
          <w:p w:rsidR="00D42B8C" w:rsidRPr="00BD7D52" w:rsidRDefault="00D42B8C" w:rsidP="00D42B8C">
            <w:pPr>
              <w:jc w:val="right"/>
              <w:rPr>
                <w:sz w:val="16"/>
                <w:szCs w:val="16"/>
              </w:rPr>
            </w:pPr>
            <w:r w:rsidRPr="00BD7D52">
              <w:rPr>
                <w:sz w:val="16"/>
                <w:szCs w:val="16"/>
              </w:rPr>
              <w:t>83</w:t>
            </w:r>
          </w:p>
        </w:tc>
        <w:tc>
          <w:tcPr>
            <w:tcW w:w="720" w:type="dxa"/>
            <w:vAlign w:val="center"/>
          </w:tcPr>
          <w:p w:rsidR="00D42B8C" w:rsidRPr="00BD7D52" w:rsidRDefault="00D42B8C" w:rsidP="00D42B8C">
            <w:pPr>
              <w:jc w:val="right"/>
              <w:rPr>
                <w:sz w:val="16"/>
                <w:szCs w:val="16"/>
              </w:rPr>
            </w:pPr>
            <w:r w:rsidRPr="00BD7D52">
              <w:rPr>
                <w:sz w:val="16"/>
                <w:szCs w:val="16"/>
              </w:rPr>
              <w:t>5,000</w:t>
            </w:r>
          </w:p>
        </w:tc>
        <w:tc>
          <w:tcPr>
            <w:tcW w:w="720" w:type="dxa"/>
            <w:vAlign w:val="center"/>
          </w:tcPr>
          <w:p w:rsidR="00D42B8C" w:rsidRPr="00BD7D52" w:rsidRDefault="00D42B8C" w:rsidP="00D42B8C">
            <w:pPr>
              <w:jc w:val="right"/>
              <w:rPr>
                <w:sz w:val="16"/>
                <w:szCs w:val="16"/>
              </w:rPr>
            </w:pPr>
            <w:r w:rsidRPr="00BD7D52">
              <w:rPr>
                <w:sz w:val="16"/>
                <w:szCs w:val="16"/>
              </w:rPr>
              <w:t>90</w:t>
            </w:r>
          </w:p>
        </w:tc>
        <w:tc>
          <w:tcPr>
            <w:tcW w:w="720" w:type="dxa"/>
            <w:vAlign w:val="center"/>
          </w:tcPr>
          <w:p w:rsidR="00D42B8C" w:rsidRPr="00BD7D52" w:rsidRDefault="00D42B8C" w:rsidP="00D42B8C">
            <w:pPr>
              <w:jc w:val="right"/>
              <w:rPr>
                <w:sz w:val="16"/>
                <w:szCs w:val="16"/>
              </w:rPr>
            </w:pPr>
            <w:r w:rsidRPr="00BD7D52">
              <w:rPr>
                <w:sz w:val="16"/>
                <w:szCs w:val="16"/>
              </w:rPr>
              <w:t>5,400</w:t>
            </w:r>
          </w:p>
        </w:tc>
        <w:tc>
          <w:tcPr>
            <w:tcW w:w="720" w:type="dxa"/>
            <w:vAlign w:val="center"/>
          </w:tcPr>
          <w:p w:rsidR="00D42B8C" w:rsidRPr="00BD7D52" w:rsidRDefault="00D42B8C" w:rsidP="00D42B8C">
            <w:pPr>
              <w:jc w:val="right"/>
              <w:rPr>
                <w:sz w:val="16"/>
                <w:szCs w:val="16"/>
              </w:rPr>
            </w:pPr>
            <w:r w:rsidRPr="00BD7D52">
              <w:rPr>
                <w:sz w:val="16"/>
                <w:szCs w:val="16"/>
              </w:rPr>
              <w:t>95</w:t>
            </w:r>
          </w:p>
        </w:tc>
        <w:tc>
          <w:tcPr>
            <w:tcW w:w="720" w:type="dxa"/>
            <w:vAlign w:val="center"/>
          </w:tcPr>
          <w:p w:rsidR="00D42B8C" w:rsidRPr="00BD7D52" w:rsidRDefault="00D42B8C" w:rsidP="00D42B8C">
            <w:pPr>
              <w:jc w:val="right"/>
              <w:rPr>
                <w:sz w:val="16"/>
                <w:szCs w:val="16"/>
              </w:rPr>
            </w:pPr>
            <w:r w:rsidRPr="00BD7D52">
              <w:rPr>
                <w:sz w:val="16"/>
                <w:szCs w:val="16"/>
              </w:rPr>
              <w:t>5,700</w:t>
            </w:r>
          </w:p>
        </w:tc>
        <w:tc>
          <w:tcPr>
            <w:tcW w:w="720" w:type="dxa"/>
            <w:vAlign w:val="center"/>
          </w:tcPr>
          <w:p w:rsidR="00D42B8C" w:rsidRPr="00BD7D52" w:rsidRDefault="00D42B8C" w:rsidP="00D42B8C">
            <w:pPr>
              <w:jc w:val="right"/>
              <w:rPr>
                <w:sz w:val="16"/>
                <w:szCs w:val="16"/>
              </w:rPr>
            </w:pPr>
            <w:r w:rsidRPr="00BD7D52">
              <w:rPr>
                <w:sz w:val="16"/>
                <w:szCs w:val="16"/>
              </w:rPr>
              <w:t>100</w:t>
            </w:r>
          </w:p>
        </w:tc>
        <w:tc>
          <w:tcPr>
            <w:tcW w:w="720" w:type="dxa"/>
            <w:vAlign w:val="center"/>
          </w:tcPr>
          <w:p w:rsidR="00D42B8C" w:rsidRPr="00BD7D52" w:rsidRDefault="00D42B8C" w:rsidP="00D42B8C">
            <w:pPr>
              <w:jc w:val="right"/>
              <w:rPr>
                <w:sz w:val="16"/>
                <w:szCs w:val="16"/>
              </w:rPr>
            </w:pPr>
            <w:r w:rsidRPr="00BD7D52">
              <w:rPr>
                <w:sz w:val="16"/>
                <w:szCs w:val="16"/>
              </w:rPr>
              <w:t>6,000</w:t>
            </w:r>
          </w:p>
        </w:tc>
        <w:tc>
          <w:tcPr>
            <w:tcW w:w="720" w:type="dxa"/>
            <w:vAlign w:val="center"/>
          </w:tcPr>
          <w:p w:rsidR="00D42B8C" w:rsidRPr="00BD7D52" w:rsidRDefault="00D42B8C" w:rsidP="00D42B8C">
            <w:pPr>
              <w:jc w:val="right"/>
              <w:rPr>
                <w:sz w:val="16"/>
                <w:szCs w:val="16"/>
              </w:rPr>
            </w:pPr>
            <w:r w:rsidRPr="00BD7D52">
              <w:rPr>
                <w:sz w:val="16"/>
                <w:szCs w:val="16"/>
              </w:rPr>
              <w:t>100</w:t>
            </w:r>
          </w:p>
        </w:tc>
        <w:tc>
          <w:tcPr>
            <w:tcW w:w="720" w:type="dxa"/>
            <w:vAlign w:val="center"/>
          </w:tcPr>
          <w:p w:rsidR="00D42B8C" w:rsidRPr="00BD7D52" w:rsidRDefault="00D42B8C" w:rsidP="00D42B8C">
            <w:pPr>
              <w:jc w:val="right"/>
              <w:rPr>
                <w:sz w:val="16"/>
                <w:szCs w:val="16"/>
              </w:rPr>
            </w:pPr>
            <w:r w:rsidRPr="00BD7D52">
              <w:rPr>
                <w:sz w:val="16"/>
                <w:szCs w:val="16"/>
              </w:rPr>
              <w:t>6,000</w:t>
            </w:r>
          </w:p>
        </w:tc>
        <w:tc>
          <w:tcPr>
            <w:tcW w:w="720" w:type="dxa"/>
            <w:vAlign w:val="center"/>
          </w:tcPr>
          <w:p w:rsidR="00D42B8C" w:rsidRPr="00BD7D52" w:rsidRDefault="00D42B8C" w:rsidP="00D42B8C">
            <w:pPr>
              <w:jc w:val="center"/>
              <w:rPr>
                <w:b/>
                <w:sz w:val="16"/>
                <w:szCs w:val="16"/>
              </w:rPr>
            </w:pPr>
            <w:r w:rsidRPr="00BD7D52">
              <w:rPr>
                <w:b/>
                <w:sz w:val="16"/>
                <w:szCs w:val="16"/>
              </w:rPr>
              <w:t>596</w:t>
            </w:r>
          </w:p>
        </w:tc>
        <w:tc>
          <w:tcPr>
            <w:tcW w:w="900" w:type="dxa"/>
            <w:vAlign w:val="center"/>
          </w:tcPr>
          <w:p w:rsidR="00D42B8C" w:rsidRPr="00BD7D52" w:rsidRDefault="00D42B8C" w:rsidP="00D42B8C">
            <w:pPr>
              <w:jc w:val="center"/>
              <w:rPr>
                <w:b/>
                <w:sz w:val="16"/>
                <w:szCs w:val="16"/>
              </w:rPr>
            </w:pPr>
            <w:r w:rsidRPr="00BD7D52">
              <w:rPr>
                <w:b/>
                <w:sz w:val="16"/>
                <w:szCs w:val="16"/>
              </w:rPr>
              <w:t>35,800</w:t>
            </w:r>
          </w:p>
        </w:tc>
      </w:tr>
      <w:tr w:rsidR="00D42B8C" w:rsidRPr="00BD7D52">
        <w:tc>
          <w:tcPr>
            <w:tcW w:w="1620" w:type="dxa"/>
            <w:vAlign w:val="center"/>
          </w:tcPr>
          <w:p w:rsidR="00D42B8C" w:rsidRPr="00BD7D52" w:rsidRDefault="00D42B8C" w:rsidP="00D42B8C">
            <w:pPr>
              <w:jc w:val="left"/>
              <w:rPr>
                <w:sz w:val="16"/>
                <w:szCs w:val="16"/>
              </w:rPr>
            </w:pPr>
            <w:r w:rsidRPr="00BD7D52">
              <w:rPr>
                <w:sz w:val="16"/>
                <w:szCs w:val="16"/>
              </w:rPr>
              <w:t>Sub-total Action N° 2</w:t>
            </w:r>
          </w:p>
        </w:tc>
        <w:tc>
          <w:tcPr>
            <w:tcW w:w="720" w:type="dxa"/>
            <w:vAlign w:val="center"/>
          </w:tcPr>
          <w:p w:rsidR="00D42B8C" w:rsidRPr="00BD7D52" w:rsidRDefault="00D42B8C" w:rsidP="00D42B8C">
            <w:pPr>
              <w:jc w:val="center"/>
              <w:rPr>
                <w:sz w:val="16"/>
                <w:szCs w:val="16"/>
              </w:rPr>
            </w:pPr>
          </w:p>
        </w:tc>
        <w:tc>
          <w:tcPr>
            <w:tcW w:w="540" w:type="dxa"/>
            <w:vAlign w:val="center"/>
          </w:tcPr>
          <w:p w:rsidR="00D42B8C" w:rsidRPr="00BD7D52" w:rsidRDefault="00D42B8C" w:rsidP="00D42B8C">
            <w:pPr>
              <w:jc w:val="center"/>
              <w:rPr>
                <w:sz w:val="14"/>
                <w:szCs w:val="14"/>
              </w:rPr>
            </w:pPr>
          </w:p>
        </w:tc>
        <w:tc>
          <w:tcPr>
            <w:tcW w:w="720" w:type="dxa"/>
            <w:vAlign w:val="center"/>
          </w:tcPr>
          <w:p w:rsidR="00D42B8C" w:rsidRPr="00BD7D52" w:rsidRDefault="00D42B8C" w:rsidP="00D42B8C">
            <w:pPr>
              <w:jc w:val="right"/>
              <w:rPr>
                <w:sz w:val="16"/>
                <w:szCs w:val="16"/>
              </w:rPr>
            </w:pPr>
            <w:r w:rsidRPr="00BD7D52">
              <w:rPr>
                <w:sz w:val="16"/>
                <w:szCs w:val="16"/>
              </w:rPr>
              <w:t>70</w:t>
            </w:r>
          </w:p>
        </w:tc>
        <w:tc>
          <w:tcPr>
            <w:tcW w:w="720" w:type="dxa"/>
            <w:vAlign w:val="center"/>
          </w:tcPr>
          <w:p w:rsidR="00D42B8C" w:rsidRPr="00BD7D52" w:rsidRDefault="00D42B8C" w:rsidP="00D42B8C">
            <w:pPr>
              <w:jc w:val="right"/>
              <w:rPr>
                <w:sz w:val="16"/>
                <w:szCs w:val="16"/>
              </w:rPr>
            </w:pPr>
            <w:r w:rsidRPr="00BD7D52">
              <w:rPr>
                <w:sz w:val="16"/>
                <w:szCs w:val="16"/>
              </w:rPr>
              <w:t>7,310</w:t>
            </w:r>
          </w:p>
        </w:tc>
        <w:tc>
          <w:tcPr>
            <w:tcW w:w="720" w:type="dxa"/>
            <w:vAlign w:val="center"/>
          </w:tcPr>
          <w:p w:rsidR="00D42B8C" w:rsidRPr="00BD7D52" w:rsidRDefault="00D42B8C" w:rsidP="00D42B8C">
            <w:pPr>
              <w:jc w:val="right"/>
              <w:rPr>
                <w:sz w:val="16"/>
                <w:szCs w:val="16"/>
              </w:rPr>
            </w:pPr>
            <w:r w:rsidRPr="00BD7D52">
              <w:rPr>
                <w:sz w:val="16"/>
                <w:szCs w:val="16"/>
              </w:rPr>
              <w:t>105</w:t>
            </w:r>
          </w:p>
        </w:tc>
        <w:tc>
          <w:tcPr>
            <w:tcW w:w="720" w:type="dxa"/>
            <w:vAlign w:val="center"/>
          </w:tcPr>
          <w:p w:rsidR="00D42B8C" w:rsidRPr="00BD7D52" w:rsidRDefault="00D42B8C" w:rsidP="00D42B8C">
            <w:pPr>
              <w:jc w:val="right"/>
              <w:rPr>
                <w:sz w:val="16"/>
                <w:szCs w:val="16"/>
              </w:rPr>
            </w:pPr>
            <w:r w:rsidRPr="00BD7D52">
              <w:rPr>
                <w:sz w:val="16"/>
                <w:szCs w:val="16"/>
              </w:rPr>
              <w:t>9,930</w:t>
            </w:r>
          </w:p>
        </w:tc>
        <w:tc>
          <w:tcPr>
            <w:tcW w:w="720" w:type="dxa"/>
            <w:vAlign w:val="center"/>
          </w:tcPr>
          <w:p w:rsidR="00D42B8C" w:rsidRPr="00BD7D52" w:rsidRDefault="00D42B8C" w:rsidP="00D42B8C">
            <w:pPr>
              <w:jc w:val="right"/>
              <w:rPr>
                <w:sz w:val="16"/>
                <w:szCs w:val="16"/>
              </w:rPr>
            </w:pPr>
            <w:r w:rsidRPr="00BD7D52">
              <w:rPr>
                <w:sz w:val="16"/>
                <w:szCs w:val="16"/>
              </w:rPr>
              <w:t>112</w:t>
            </w:r>
          </w:p>
        </w:tc>
        <w:tc>
          <w:tcPr>
            <w:tcW w:w="720" w:type="dxa"/>
            <w:vAlign w:val="center"/>
          </w:tcPr>
          <w:p w:rsidR="00D42B8C" w:rsidRPr="00BD7D52" w:rsidRDefault="00D42B8C" w:rsidP="00D42B8C">
            <w:pPr>
              <w:jc w:val="right"/>
              <w:rPr>
                <w:sz w:val="16"/>
                <w:szCs w:val="16"/>
              </w:rPr>
            </w:pPr>
            <w:r w:rsidRPr="00BD7D52">
              <w:rPr>
                <w:sz w:val="16"/>
                <w:szCs w:val="16"/>
              </w:rPr>
              <w:t>10,550</w:t>
            </w:r>
          </w:p>
        </w:tc>
        <w:tc>
          <w:tcPr>
            <w:tcW w:w="720" w:type="dxa"/>
            <w:vAlign w:val="center"/>
          </w:tcPr>
          <w:p w:rsidR="00D42B8C" w:rsidRPr="00BD7D52" w:rsidRDefault="00D42B8C" w:rsidP="00D42B8C">
            <w:pPr>
              <w:jc w:val="right"/>
              <w:rPr>
                <w:sz w:val="16"/>
                <w:szCs w:val="16"/>
              </w:rPr>
            </w:pPr>
            <w:r w:rsidRPr="00BD7D52">
              <w:rPr>
                <w:sz w:val="16"/>
                <w:szCs w:val="16"/>
              </w:rPr>
              <w:t>124</w:t>
            </w:r>
          </w:p>
        </w:tc>
        <w:tc>
          <w:tcPr>
            <w:tcW w:w="720" w:type="dxa"/>
            <w:vAlign w:val="center"/>
          </w:tcPr>
          <w:p w:rsidR="00D42B8C" w:rsidRPr="00BD7D52" w:rsidRDefault="00D42B8C" w:rsidP="00D42B8C">
            <w:pPr>
              <w:jc w:val="right"/>
              <w:rPr>
                <w:sz w:val="16"/>
                <w:szCs w:val="16"/>
              </w:rPr>
            </w:pPr>
            <w:r w:rsidRPr="00BD7D52">
              <w:rPr>
                <w:sz w:val="16"/>
                <w:szCs w:val="16"/>
              </w:rPr>
              <w:t>11,940</w:t>
            </w:r>
          </w:p>
        </w:tc>
        <w:tc>
          <w:tcPr>
            <w:tcW w:w="720" w:type="dxa"/>
            <w:vAlign w:val="center"/>
          </w:tcPr>
          <w:p w:rsidR="00D42B8C" w:rsidRPr="00BD7D52" w:rsidRDefault="00D42B8C" w:rsidP="00D42B8C">
            <w:pPr>
              <w:jc w:val="right"/>
              <w:rPr>
                <w:sz w:val="16"/>
                <w:szCs w:val="16"/>
              </w:rPr>
            </w:pPr>
            <w:r w:rsidRPr="00BD7D52">
              <w:rPr>
                <w:sz w:val="16"/>
                <w:szCs w:val="16"/>
              </w:rPr>
              <w:t>135</w:t>
            </w:r>
          </w:p>
        </w:tc>
        <w:tc>
          <w:tcPr>
            <w:tcW w:w="720" w:type="dxa"/>
            <w:vAlign w:val="center"/>
          </w:tcPr>
          <w:p w:rsidR="00D42B8C" w:rsidRPr="00BD7D52" w:rsidRDefault="00D42B8C" w:rsidP="00D42B8C">
            <w:pPr>
              <w:jc w:val="right"/>
              <w:rPr>
                <w:sz w:val="16"/>
                <w:szCs w:val="16"/>
              </w:rPr>
            </w:pPr>
            <w:r w:rsidRPr="00BD7D52">
              <w:rPr>
                <w:sz w:val="16"/>
                <w:szCs w:val="16"/>
              </w:rPr>
              <w:t>12,960</w:t>
            </w:r>
          </w:p>
        </w:tc>
        <w:tc>
          <w:tcPr>
            <w:tcW w:w="720" w:type="dxa"/>
            <w:vAlign w:val="center"/>
          </w:tcPr>
          <w:p w:rsidR="00D42B8C" w:rsidRPr="00BD7D52" w:rsidRDefault="00D42B8C" w:rsidP="00D42B8C">
            <w:pPr>
              <w:jc w:val="right"/>
              <w:rPr>
                <w:sz w:val="16"/>
                <w:szCs w:val="16"/>
              </w:rPr>
            </w:pPr>
            <w:r w:rsidRPr="00BD7D52">
              <w:rPr>
                <w:sz w:val="16"/>
                <w:szCs w:val="16"/>
              </w:rPr>
              <w:t>143</w:t>
            </w:r>
          </w:p>
        </w:tc>
        <w:tc>
          <w:tcPr>
            <w:tcW w:w="720" w:type="dxa"/>
            <w:vAlign w:val="center"/>
          </w:tcPr>
          <w:p w:rsidR="00D42B8C" w:rsidRPr="00BD7D52" w:rsidRDefault="00D42B8C" w:rsidP="00D42B8C">
            <w:pPr>
              <w:jc w:val="right"/>
              <w:rPr>
                <w:sz w:val="16"/>
                <w:szCs w:val="16"/>
              </w:rPr>
            </w:pPr>
            <w:r w:rsidRPr="00BD7D52">
              <w:rPr>
                <w:sz w:val="16"/>
                <w:szCs w:val="16"/>
              </w:rPr>
              <w:t>13,790</w:t>
            </w:r>
          </w:p>
        </w:tc>
        <w:tc>
          <w:tcPr>
            <w:tcW w:w="720" w:type="dxa"/>
            <w:vAlign w:val="center"/>
          </w:tcPr>
          <w:p w:rsidR="00D42B8C" w:rsidRPr="00BD7D52" w:rsidRDefault="00D42B8C" w:rsidP="00D42B8C">
            <w:pPr>
              <w:jc w:val="right"/>
              <w:rPr>
                <w:sz w:val="16"/>
                <w:szCs w:val="16"/>
              </w:rPr>
            </w:pPr>
            <w:r w:rsidRPr="00BD7D52">
              <w:rPr>
                <w:sz w:val="16"/>
                <w:szCs w:val="16"/>
              </w:rPr>
              <w:t>146</w:t>
            </w:r>
          </w:p>
        </w:tc>
        <w:tc>
          <w:tcPr>
            <w:tcW w:w="720" w:type="dxa"/>
            <w:vAlign w:val="center"/>
          </w:tcPr>
          <w:p w:rsidR="00D42B8C" w:rsidRPr="00BD7D52" w:rsidRDefault="00D42B8C" w:rsidP="00D42B8C">
            <w:pPr>
              <w:jc w:val="right"/>
              <w:rPr>
                <w:sz w:val="16"/>
                <w:szCs w:val="16"/>
              </w:rPr>
            </w:pPr>
            <w:r w:rsidRPr="00BD7D52">
              <w:rPr>
                <w:sz w:val="16"/>
                <w:szCs w:val="16"/>
              </w:rPr>
              <w:t>14,250</w:t>
            </w:r>
          </w:p>
        </w:tc>
        <w:tc>
          <w:tcPr>
            <w:tcW w:w="720" w:type="dxa"/>
            <w:vAlign w:val="center"/>
          </w:tcPr>
          <w:p w:rsidR="00D42B8C" w:rsidRPr="00BD7D52" w:rsidRDefault="00D42B8C" w:rsidP="00D42B8C">
            <w:pPr>
              <w:jc w:val="center"/>
              <w:rPr>
                <w:b/>
                <w:sz w:val="16"/>
                <w:szCs w:val="16"/>
              </w:rPr>
            </w:pPr>
            <w:r w:rsidRPr="00BD7D52">
              <w:rPr>
                <w:b/>
                <w:sz w:val="16"/>
                <w:szCs w:val="16"/>
              </w:rPr>
              <w:t>835</w:t>
            </w:r>
          </w:p>
        </w:tc>
        <w:tc>
          <w:tcPr>
            <w:tcW w:w="900" w:type="dxa"/>
            <w:vAlign w:val="center"/>
          </w:tcPr>
          <w:p w:rsidR="00D42B8C" w:rsidRPr="00BD7D52" w:rsidRDefault="00D42B8C" w:rsidP="00D42B8C">
            <w:pPr>
              <w:jc w:val="center"/>
              <w:rPr>
                <w:b/>
                <w:sz w:val="16"/>
                <w:szCs w:val="16"/>
              </w:rPr>
            </w:pPr>
            <w:r w:rsidRPr="00BD7D52">
              <w:rPr>
                <w:b/>
                <w:sz w:val="16"/>
                <w:szCs w:val="16"/>
              </w:rPr>
              <w:t>80,730</w:t>
            </w:r>
          </w:p>
        </w:tc>
      </w:tr>
      <w:tr w:rsidR="00D42B8C" w:rsidRPr="00BD7D52">
        <w:trPr>
          <w:trHeight w:val="473"/>
        </w:trPr>
        <w:tc>
          <w:tcPr>
            <w:tcW w:w="1620" w:type="dxa"/>
          </w:tcPr>
          <w:p w:rsidR="00D42B8C" w:rsidRPr="00BD7D52" w:rsidRDefault="00D42B8C" w:rsidP="00D42B8C">
            <w:pPr>
              <w:jc w:val="left"/>
              <w:rPr>
                <w:sz w:val="16"/>
                <w:szCs w:val="16"/>
              </w:rPr>
            </w:pPr>
            <w:r w:rsidRPr="00BD7D52">
              <w:rPr>
                <w:sz w:val="16"/>
                <w:szCs w:val="16"/>
              </w:rPr>
              <w:t>OPERATIONAL ACTION No.3:</w:t>
            </w:r>
          </w:p>
          <w:p w:rsidR="00D42B8C" w:rsidRPr="00BD7D52" w:rsidRDefault="00D42B8C" w:rsidP="00D42B8C">
            <w:pPr>
              <w:jc w:val="left"/>
              <w:rPr>
                <w:sz w:val="16"/>
                <w:szCs w:val="16"/>
              </w:rPr>
            </w:pPr>
            <w:r w:rsidRPr="00BD7D52">
              <w:rPr>
                <w:b/>
                <w:sz w:val="16"/>
                <w:szCs w:val="16"/>
              </w:rPr>
              <w:t>TOGETHER FOR EUROPE</w:t>
            </w:r>
          </w:p>
        </w:tc>
        <w:tc>
          <w:tcPr>
            <w:tcW w:w="720" w:type="dxa"/>
            <w:shd w:val="pct10" w:color="auto" w:fill="auto"/>
          </w:tcPr>
          <w:p w:rsidR="00D42B8C" w:rsidRPr="00BD7D52" w:rsidRDefault="00D42B8C" w:rsidP="00D42B8C">
            <w:pPr>
              <w:rPr>
                <w:sz w:val="16"/>
                <w:szCs w:val="16"/>
              </w:rPr>
            </w:pPr>
          </w:p>
        </w:tc>
        <w:tc>
          <w:tcPr>
            <w:tcW w:w="54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clear" w:color="auto" w:fill="E6E6E6"/>
          </w:tcPr>
          <w:p w:rsidR="00D42B8C" w:rsidRPr="00BD7D52" w:rsidRDefault="00D42B8C" w:rsidP="00D42B8C">
            <w:pPr>
              <w:rPr>
                <w:sz w:val="16"/>
                <w:szCs w:val="16"/>
              </w:rPr>
            </w:pPr>
          </w:p>
        </w:tc>
        <w:tc>
          <w:tcPr>
            <w:tcW w:w="900" w:type="dxa"/>
            <w:shd w:val="clear" w:color="auto" w:fill="E6E6E6"/>
          </w:tcPr>
          <w:p w:rsidR="00D42B8C" w:rsidRPr="00BD7D52" w:rsidRDefault="00D42B8C" w:rsidP="00D42B8C">
            <w:pPr>
              <w:rPr>
                <w:sz w:val="16"/>
                <w:szCs w:val="16"/>
              </w:rPr>
            </w:pPr>
          </w:p>
        </w:tc>
      </w:tr>
      <w:tr w:rsidR="00D42B8C" w:rsidRPr="00BD7D52">
        <w:tc>
          <w:tcPr>
            <w:tcW w:w="1620" w:type="dxa"/>
          </w:tcPr>
          <w:p w:rsidR="00D42B8C" w:rsidRPr="00BD7D52" w:rsidRDefault="00D42B8C" w:rsidP="00D42B8C">
            <w:pPr>
              <w:jc w:val="left"/>
              <w:rPr>
                <w:b/>
                <w:sz w:val="16"/>
                <w:szCs w:val="16"/>
              </w:rPr>
            </w:pPr>
            <w:r w:rsidRPr="00BD7D52">
              <w:rPr>
                <w:b/>
                <w:sz w:val="16"/>
                <w:szCs w:val="16"/>
              </w:rPr>
              <w:t>Measure 1:</w:t>
            </w:r>
          </w:p>
          <w:p w:rsidR="00D42B8C" w:rsidRPr="00BD7D52" w:rsidRDefault="00D42B8C" w:rsidP="00D42B8C">
            <w:pPr>
              <w:jc w:val="left"/>
              <w:rPr>
                <w:sz w:val="16"/>
                <w:szCs w:val="16"/>
              </w:rPr>
            </w:pPr>
            <w:r w:rsidRPr="00BD7D52">
              <w:rPr>
                <w:b/>
                <w:sz w:val="16"/>
                <w:szCs w:val="16"/>
              </w:rPr>
              <w:t>HIGH VISIBILITY EVENTS</w:t>
            </w:r>
          </w:p>
        </w:tc>
        <w:tc>
          <w:tcPr>
            <w:tcW w:w="720" w:type="dxa"/>
            <w:shd w:val="pct10" w:color="auto" w:fill="auto"/>
          </w:tcPr>
          <w:p w:rsidR="00D42B8C" w:rsidRPr="00BD7D52" w:rsidRDefault="00D42B8C" w:rsidP="00D42B8C">
            <w:pPr>
              <w:rPr>
                <w:sz w:val="16"/>
                <w:szCs w:val="16"/>
              </w:rPr>
            </w:pPr>
          </w:p>
        </w:tc>
        <w:tc>
          <w:tcPr>
            <w:tcW w:w="54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clear" w:color="auto" w:fill="E6E6E6"/>
          </w:tcPr>
          <w:p w:rsidR="00D42B8C" w:rsidRPr="00BD7D52" w:rsidRDefault="00D42B8C" w:rsidP="00D42B8C">
            <w:pPr>
              <w:rPr>
                <w:sz w:val="16"/>
                <w:szCs w:val="16"/>
              </w:rPr>
            </w:pPr>
          </w:p>
        </w:tc>
        <w:tc>
          <w:tcPr>
            <w:tcW w:w="900" w:type="dxa"/>
            <w:shd w:val="clear" w:color="auto" w:fill="E6E6E6"/>
          </w:tcPr>
          <w:p w:rsidR="00D42B8C" w:rsidRPr="00BD7D52" w:rsidRDefault="00D42B8C" w:rsidP="00D42B8C">
            <w:pPr>
              <w:rPr>
                <w:sz w:val="16"/>
                <w:szCs w:val="16"/>
              </w:rPr>
            </w:pPr>
          </w:p>
        </w:tc>
      </w:tr>
      <w:tr w:rsidR="00D42B8C" w:rsidRPr="00BD7D52">
        <w:trPr>
          <w:trHeight w:hRule="exact" w:val="777"/>
        </w:trPr>
        <w:tc>
          <w:tcPr>
            <w:tcW w:w="1620" w:type="dxa"/>
            <w:vAlign w:val="center"/>
          </w:tcPr>
          <w:p w:rsidR="00D42B8C" w:rsidRPr="00BD7D52" w:rsidRDefault="00D42B8C" w:rsidP="00D42B8C">
            <w:pPr>
              <w:jc w:val="left"/>
              <w:rPr>
                <w:sz w:val="16"/>
                <w:szCs w:val="16"/>
              </w:rPr>
            </w:pPr>
            <w:r w:rsidRPr="00BD7D52">
              <w:rPr>
                <w:sz w:val="16"/>
                <w:szCs w:val="16"/>
              </w:rPr>
              <w:t>- Events</w:t>
            </w:r>
          </w:p>
        </w:tc>
        <w:tc>
          <w:tcPr>
            <w:tcW w:w="720" w:type="dxa"/>
            <w:vAlign w:val="center"/>
          </w:tcPr>
          <w:p w:rsidR="00D42B8C" w:rsidRPr="00BD7D52" w:rsidRDefault="00D42B8C" w:rsidP="00D42B8C">
            <w:pPr>
              <w:jc w:val="center"/>
              <w:rPr>
                <w:sz w:val="16"/>
                <w:szCs w:val="16"/>
              </w:rPr>
            </w:pPr>
            <w:r w:rsidRPr="00BD7D52">
              <w:rPr>
                <w:sz w:val="16"/>
                <w:szCs w:val="16"/>
              </w:rPr>
              <w:t>Grant /</w:t>
            </w:r>
          </w:p>
          <w:p w:rsidR="00D42B8C" w:rsidRPr="00BD7D52" w:rsidRDefault="00D42B8C" w:rsidP="00D42B8C">
            <w:pPr>
              <w:jc w:val="center"/>
              <w:rPr>
                <w:sz w:val="16"/>
                <w:szCs w:val="16"/>
              </w:rPr>
            </w:pPr>
            <w:r w:rsidRPr="00BD7D52">
              <w:rPr>
                <w:sz w:val="16"/>
                <w:szCs w:val="16"/>
              </w:rPr>
              <w:t>Market</w:t>
            </w:r>
          </w:p>
        </w:tc>
        <w:tc>
          <w:tcPr>
            <w:tcW w:w="540" w:type="dxa"/>
            <w:vAlign w:val="center"/>
          </w:tcPr>
          <w:p w:rsidR="00D42B8C" w:rsidRPr="00BD7D52" w:rsidRDefault="00D42B8C" w:rsidP="00D42B8C">
            <w:pPr>
              <w:jc w:val="center"/>
              <w:rPr>
                <w:sz w:val="14"/>
                <w:szCs w:val="14"/>
              </w:rPr>
            </w:pPr>
            <w:r w:rsidRPr="00BD7D52">
              <w:rPr>
                <w:sz w:val="14"/>
                <w:szCs w:val="14"/>
              </w:rPr>
              <w:t>0,750</w:t>
            </w:r>
          </w:p>
        </w:tc>
        <w:tc>
          <w:tcPr>
            <w:tcW w:w="720" w:type="dxa"/>
            <w:vAlign w:val="center"/>
          </w:tcPr>
          <w:p w:rsidR="00D42B8C" w:rsidRPr="00BD7D52" w:rsidRDefault="00D42B8C" w:rsidP="00D42B8C">
            <w:pPr>
              <w:jc w:val="right"/>
              <w:rPr>
                <w:sz w:val="16"/>
                <w:szCs w:val="16"/>
              </w:rPr>
            </w:pPr>
            <w:r w:rsidRPr="00BD7D52">
              <w:rPr>
                <w:sz w:val="16"/>
                <w:szCs w:val="16"/>
              </w:rPr>
              <w:t>1</w:t>
            </w:r>
          </w:p>
        </w:tc>
        <w:tc>
          <w:tcPr>
            <w:tcW w:w="720" w:type="dxa"/>
            <w:vAlign w:val="center"/>
          </w:tcPr>
          <w:p w:rsidR="00D42B8C" w:rsidRPr="00BD7D52" w:rsidRDefault="00D42B8C" w:rsidP="00D42B8C">
            <w:pPr>
              <w:jc w:val="right"/>
              <w:rPr>
                <w:sz w:val="16"/>
                <w:szCs w:val="16"/>
              </w:rPr>
            </w:pPr>
            <w:r w:rsidRPr="00BD7D52">
              <w:rPr>
                <w:sz w:val="16"/>
                <w:szCs w:val="16"/>
              </w:rPr>
              <w:t>1,000</w:t>
            </w:r>
          </w:p>
        </w:tc>
        <w:tc>
          <w:tcPr>
            <w:tcW w:w="720" w:type="dxa"/>
            <w:vAlign w:val="center"/>
          </w:tcPr>
          <w:p w:rsidR="00D42B8C" w:rsidRPr="00BD7D52" w:rsidRDefault="00D42B8C" w:rsidP="00D42B8C">
            <w:pPr>
              <w:jc w:val="right"/>
              <w:rPr>
                <w:sz w:val="16"/>
                <w:szCs w:val="16"/>
              </w:rPr>
            </w:pPr>
            <w:r w:rsidRPr="00BD7D52">
              <w:rPr>
                <w:sz w:val="16"/>
                <w:szCs w:val="16"/>
              </w:rPr>
              <w:t>3</w:t>
            </w:r>
          </w:p>
        </w:tc>
        <w:tc>
          <w:tcPr>
            <w:tcW w:w="720" w:type="dxa"/>
            <w:vAlign w:val="center"/>
          </w:tcPr>
          <w:p w:rsidR="00D42B8C" w:rsidRPr="00BD7D52" w:rsidRDefault="00D42B8C" w:rsidP="00D42B8C">
            <w:pPr>
              <w:jc w:val="right"/>
              <w:rPr>
                <w:sz w:val="16"/>
                <w:szCs w:val="16"/>
              </w:rPr>
            </w:pPr>
            <w:r w:rsidRPr="00BD7D52">
              <w:rPr>
                <w:sz w:val="16"/>
                <w:szCs w:val="16"/>
              </w:rPr>
              <w:t>2,000</w:t>
            </w:r>
          </w:p>
        </w:tc>
        <w:tc>
          <w:tcPr>
            <w:tcW w:w="720" w:type="dxa"/>
            <w:vAlign w:val="center"/>
          </w:tcPr>
          <w:p w:rsidR="00D42B8C" w:rsidRPr="00BD7D52" w:rsidRDefault="00D42B8C" w:rsidP="00D42B8C">
            <w:pPr>
              <w:jc w:val="right"/>
              <w:rPr>
                <w:sz w:val="16"/>
                <w:szCs w:val="16"/>
              </w:rPr>
            </w:pPr>
            <w:r w:rsidRPr="00BD7D52">
              <w:rPr>
                <w:sz w:val="16"/>
                <w:szCs w:val="16"/>
              </w:rPr>
              <w:t>3</w:t>
            </w:r>
          </w:p>
        </w:tc>
        <w:tc>
          <w:tcPr>
            <w:tcW w:w="720" w:type="dxa"/>
            <w:vAlign w:val="center"/>
          </w:tcPr>
          <w:p w:rsidR="00D42B8C" w:rsidRPr="00BD7D52" w:rsidRDefault="00D42B8C" w:rsidP="00D42B8C">
            <w:pPr>
              <w:jc w:val="right"/>
              <w:rPr>
                <w:sz w:val="16"/>
                <w:szCs w:val="16"/>
              </w:rPr>
            </w:pPr>
            <w:r w:rsidRPr="00BD7D52">
              <w:rPr>
                <w:sz w:val="16"/>
                <w:szCs w:val="16"/>
              </w:rPr>
              <w:t>2,200</w:t>
            </w:r>
          </w:p>
        </w:tc>
        <w:tc>
          <w:tcPr>
            <w:tcW w:w="720" w:type="dxa"/>
            <w:vAlign w:val="center"/>
          </w:tcPr>
          <w:p w:rsidR="00D42B8C" w:rsidRPr="00BD7D52" w:rsidRDefault="00D42B8C" w:rsidP="00D42B8C">
            <w:pPr>
              <w:jc w:val="right"/>
              <w:rPr>
                <w:sz w:val="16"/>
                <w:szCs w:val="16"/>
              </w:rPr>
            </w:pPr>
            <w:r w:rsidRPr="00BD7D52">
              <w:rPr>
                <w:sz w:val="16"/>
                <w:szCs w:val="16"/>
              </w:rPr>
              <w:t>4</w:t>
            </w:r>
          </w:p>
        </w:tc>
        <w:tc>
          <w:tcPr>
            <w:tcW w:w="720" w:type="dxa"/>
            <w:vAlign w:val="center"/>
          </w:tcPr>
          <w:p w:rsidR="00D42B8C" w:rsidRPr="00BD7D52" w:rsidRDefault="00D42B8C" w:rsidP="00D42B8C">
            <w:pPr>
              <w:jc w:val="right"/>
              <w:rPr>
                <w:sz w:val="16"/>
                <w:szCs w:val="16"/>
              </w:rPr>
            </w:pPr>
            <w:r w:rsidRPr="00BD7D52">
              <w:rPr>
                <w:sz w:val="16"/>
                <w:szCs w:val="16"/>
              </w:rPr>
              <w:t>3,000</w:t>
            </w:r>
          </w:p>
        </w:tc>
        <w:tc>
          <w:tcPr>
            <w:tcW w:w="720" w:type="dxa"/>
            <w:vAlign w:val="center"/>
          </w:tcPr>
          <w:p w:rsidR="00D42B8C" w:rsidRPr="00BD7D52" w:rsidRDefault="00D42B8C" w:rsidP="00D42B8C">
            <w:pPr>
              <w:jc w:val="right"/>
              <w:rPr>
                <w:sz w:val="16"/>
                <w:szCs w:val="16"/>
              </w:rPr>
            </w:pPr>
            <w:r w:rsidRPr="00BD7D52">
              <w:rPr>
                <w:sz w:val="16"/>
                <w:szCs w:val="16"/>
              </w:rPr>
              <w:t>4</w:t>
            </w:r>
          </w:p>
        </w:tc>
        <w:tc>
          <w:tcPr>
            <w:tcW w:w="720" w:type="dxa"/>
            <w:vAlign w:val="center"/>
          </w:tcPr>
          <w:p w:rsidR="00D42B8C" w:rsidRPr="00BD7D52" w:rsidRDefault="00D42B8C" w:rsidP="00D42B8C">
            <w:pPr>
              <w:jc w:val="right"/>
              <w:rPr>
                <w:sz w:val="16"/>
                <w:szCs w:val="16"/>
              </w:rPr>
            </w:pPr>
            <w:r w:rsidRPr="00BD7D52">
              <w:rPr>
                <w:sz w:val="16"/>
                <w:szCs w:val="16"/>
              </w:rPr>
              <w:t>3,000</w:t>
            </w:r>
          </w:p>
        </w:tc>
        <w:tc>
          <w:tcPr>
            <w:tcW w:w="720" w:type="dxa"/>
            <w:vAlign w:val="center"/>
          </w:tcPr>
          <w:p w:rsidR="00D42B8C" w:rsidRPr="00BD7D52" w:rsidRDefault="00D42B8C" w:rsidP="00D42B8C">
            <w:pPr>
              <w:jc w:val="right"/>
              <w:rPr>
                <w:sz w:val="16"/>
                <w:szCs w:val="16"/>
              </w:rPr>
            </w:pPr>
            <w:r w:rsidRPr="00BD7D52">
              <w:rPr>
                <w:sz w:val="16"/>
                <w:szCs w:val="16"/>
              </w:rPr>
              <w:t>4</w:t>
            </w:r>
          </w:p>
        </w:tc>
        <w:tc>
          <w:tcPr>
            <w:tcW w:w="720" w:type="dxa"/>
            <w:vAlign w:val="center"/>
          </w:tcPr>
          <w:p w:rsidR="00D42B8C" w:rsidRPr="00BD7D52" w:rsidRDefault="00D42B8C" w:rsidP="00D42B8C">
            <w:pPr>
              <w:jc w:val="right"/>
              <w:rPr>
                <w:sz w:val="16"/>
                <w:szCs w:val="16"/>
              </w:rPr>
            </w:pPr>
            <w:r w:rsidRPr="00BD7D52">
              <w:rPr>
                <w:sz w:val="16"/>
                <w:szCs w:val="16"/>
              </w:rPr>
              <w:t>3,000</w:t>
            </w:r>
          </w:p>
        </w:tc>
        <w:tc>
          <w:tcPr>
            <w:tcW w:w="720" w:type="dxa"/>
            <w:vAlign w:val="center"/>
          </w:tcPr>
          <w:p w:rsidR="00D42B8C" w:rsidRPr="00BD7D52" w:rsidRDefault="00D42B8C" w:rsidP="00D42B8C">
            <w:pPr>
              <w:jc w:val="right"/>
              <w:rPr>
                <w:sz w:val="16"/>
                <w:szCs w:val="16"/>
              </w:rPr>
            </w:pPr>
            <w:r w:rsidRPr="00BD7D52">
              <w:rPr>
                <w:sz w:val="16"/>
                <w:szCs w:val="16"/>
              </w:rPr>
              <w:t>4</w:t>
            </w:r>
          </w:p>
        </w:tc>
        <w:tc>
          <w:tcPr>
            <w:tcW w:w="720" w:type="dxa"/>
            <w:vAlign w:val="center"/>
          </w:tcPr>
          <w:p w:rsidR="00D42B8C" w:rsidRPr="00BD7D52" w:rsidRDefault="00D42B8C" w:rsidP="00D42B8C">
            <w:pPr>
              <w:jc w:val="right"/>
              <w:rPr>
                <w:sz w:val="16"/>
                <w:szCs w:val="16"/>
              </w:rPr>
            </w:pPr>
            <w:r w:rsidRPr="00BD7D52">
              <w:rPr>
                <w:sz w:val="16"/>
                <w:szCs w:val="16"/>
              </w:rPr>
              <w:t>3,300</w:t>
            </w:r>
          </w:p>
        </w:tc>
        <w:tc>
          <w:tcPr>
            <w:tcW w:w="720" w:type="dxa"/>
            <w:vAlign w:val="center"/>
          </w:tcPr>
          <w:p w:rsidR="00D42B8C" w:rsidRPr="00BD7D52" w:rsidRDefault="00D42B8C" w:rsidP="00D42B8C">
            <w:pPr>
              <w:jc w:val="center"/>
              <w:rPr>
                <w:b/>
                <w:sz w:val="16"/>
                <w:szCs w:val="16"/>
              </w:rPr>
            </w:pPr>
            <w:r w:rsidRPr="00BD7D52">
              <w:rPr>
                <w:b/>
                <w:sz w:val="16"/>
                <w:szCs w:val="16"/>
              </w:rPr>
              <w:t>23</w:t>
            </w:r>
          </w:p>
        </w:tc>
        <w:tc>
          <w:tcPr>
            <w:tcW w:w="900" w:type="dxa"/>
            <w:vAlign w:val="center"/>
          </w:tcPr>
          <w:p w:rsidR="00D42B8C" w:rsidRPr="00BD7D52" w:rsidRDefault="00D42B8C" w:rsidP="00D42B8C">
            <w:pPr>
              <w:jc w:val="center"/>
              <w:rPr>
                <w:b/>
                <w:sz w:val="16"/>
                <w:szCs w:val="16"/>
              </w:rPr>
            </w:pPr>
            <w:r w:rsidRPr="00BD7D52">
              <w:rPr>
                <w:b/>
                <w:sz w:val="16"/>
                <w:szCs w:val="16"/>
              </w:rPr>
              <w:t>17,500</w:t>
            </w:r>
          </w:p>
        </w:tc>
      </w:tr>
      <w:tr w:rsidR="00D42B8C" w:rsidRPr="00BD7D52">
        <w:trPr>
          <w:trHeight w:val="378"/>
        </w:trPr>
        <w:tc>
          <w:tcPr>
            <w:tcW w:w="1620" w:type="dxa"/>
            <w:vMerge w:val="restart"/>
          </w:tcPr>
          <w:p w:rsidR="00D42B8C" w:rsidRPr="00BD7D52" w:rsidRDefault="00D42B8C" w:rsidP="00D42B8C">
            <w:pPr>
              <w:rPr>
                <w:b/>
                <w:sz w:val="16"/>
                <w:szCs w:val="16"/>
              </w:rPr>
            </w:pPr>
          </w:p>
        </w:tc>
        <w:tc>
          <w:tcPr>
            <w:tcW w:w="720" w:type="dxa"/>
            <w:vMerge w:val="restart"/>
          </w:tcPr>
          <w:p w:rsidR="00D42B8C" w:rsidRPr="00BD7D52" w:rsidRDefault="00D42B8C" w:rsidP="00D42B8C">
            <w:pPr>
              <w:jc w:val="center"/>
              <w:rPr>
                <w:b/>
                <w:sz w:val="16"/>
                <w:szCs w:val="16"/>
              </w:rPr>
            </w:pPr>
            <w:r w:rsidRPr="00BD7D52">
              <w:rPr>
                <w:b/>
                <w:sz w:val="16"/>
                <w:szCs w:val="16"/>
              </w:rPr>
              <w:t>Type of output</w:t>
            </w:r>
          </w:p>
        </w:tc>
        <w:tc>
          <w:tcPr>
            <w:tcW w:w="540" w:type="dxa"/>
            <w:vMerge w:val="restart"/>
          </w:tcPr>
          <w:p w:rsidR="00D42B8C" w:rsidRPr="00BD7D52" w:rsidRDefault="00D42B8C" w:rsidP="00D42B8C">
            <w:pPr>
              <w:jc w:val="center"/>
              <w:rPr>
                <w:b/>
                <w:sz w:val="16"/>
                <w:szCs w:val="16"/>
              </w:rPr>
            </w:pPr>
            <w:r w:rsidRPr="00BD7D52">
              <w:rPr>
                <w:b/>
                <w:sz w:val="16"/>
                <w:szCs w:val="16"/>
              </w:rPr>
              <w:t>Av. cost</w:t>
            </w:r>
          </w:p>
        </w:tc>
        <w:tc>
          <w:tcPr>
            <w:tcW w:w="1440" w:type="dxa"/>
            <w:gridSpan w:val="2"/>
          </w:tcPr>
          <w:p w:rsidR="00D42B8C" w:rsidRPr="00BD7D52" w:rsidRDefault="00D42B8C" w:rsidP="00D42B8C">
            <w:pPr>
              <w:jc w:val="center"/>
              <w:rPr>
                <w:b/>
                <w:sz w:val="16"/>
                <w:szCs w:val="16"/>
              </w:rPr>
            </w:pPr>
            <w:r w:rsidRPr="00BD7D52">
              <w:rPr>
                <w:b/>
                <w:sz w:val="16"/>
                <w:szCs w:val="16"/>
              </w:rPr>
              <w:t>2007</w:t>
            </w:r>
          </w:p>
        </w:tc>
        <w:tc>
          <w:tcPr>
            <w:tcW w:w="1440" w:type="dxa"/>
            <w:gridSpan w:val="2"/>
          </w:tcPr>
          <w:p w:rsidR="00D42B8C" w:rsidRPr="00BD7D52" w:rsidRDefault="00D42B8C" w:rsidP="00D42B8C">
            <w:pPr>
              <w:jc w:val="center"/>
              <w:rPr>
                <w:b/>
                <w:sz w:val="16"/>
                <w:szCs w:val="16"/>
              </w:rPr>
            </w:pPr>
            <w:r w:rsidRPr="00BD7D52">
              <w:rPr>
                <w:b/>
                <w:sz w:val="16"/>
                <w:szCs w:val="16"/>
              </w:rPr>
              <w:t>2008</w:t>
            </w:r>
          </w:p>
        </w:tc>
        <w:tc>
          <w:tcPr>
            <w:tcW w:w="1440" w:type="dxa"/>
            <w:gridSpan w:val="2"/>
          </w:tcPr>
          <w:p w:rsidR="00D42B8C" w:rsidRPr="00BD7D52" w:rsidRDefault="00D42B8C" w:rsidP="00D42B8C">
            <w:pPr>
              <w:jc w:val="center"/>
              <w:rPr>
                <w:b/>
                <w:sz w:val="16"/>
                <w:szCs w:val="16"/>
              </w:rPr>
            </w:pPr>
            <w:r w:rsidRPr="00BD7D52">
              <w:rPr>
                <w:b/>
                <w:sz w:val="16"/>
                <w:szCs w:val="16"/>
              </w:rPr>
              <w:t>2009</w:t>
            </w:r>
          </w:p>
        </w:tc>
        <w:tc>
          <w:tcPr>
            <w:tcW w:w="1440" w:type="dxa"/>
            <w:gridSpan w:val="2"/>
          </w:tcPr>
          <w:p w:rsidR="00D42B8C" w:rsidRPr="00BD7D52" w:rsidRDefault="00D42B8C" w:rsidP="00D42B8C">
            <w:pPr>
              <w:jc w:val="center"/>
              <w:rPr>
                <w:b/>
                <w:sz w:val="16"/>
                <w:szCs w:val="16"/>
              </w:rPr>
            </w:pPr>
            <w:r w:rsidRPr="00BD7D52">
              <w:rPr>
                <w:b/>
                <w:sz w:val="16"/>
                <w:szCs w:val="16"/>
              </w:rPr>
              <w:t>2010</w:t>
            </w:r>
          </w:p>
        </w:tc>
        <w:tc>
          <w:tcPr>
            <w:tcW w:w="1440" w:type="dxa"/>
            <w:gridSpan w:val="2"/>
          </w:tcPr>
          <w:p w:rsidR="00D42B8C" w:rsidRPr="00BD7D52" w:rsidRDefault="00D42B8C" w:rsidP="00D42B8C">
            <w:pPr>
              <w:jc w:val="center"/>
              <w:rPr>
                <w:b/>
                <w:sz w:val="16"/>
                <w:szCs w:val="16"/>
              </w:rPr>
            </w:pPr>
            <w:r w:rsidRPr="00BD7D52">
              <w:rPr>
                <w:b/>
                <w:sz w:val="16"/>
                <w:szCs w:val="16"/>
              </w:rPr>
              <w:t>2011</w:t>
            </w:r>
          </w:p>
        </w:tc>
        <w:tc>
          <w:tcPr>
            <w:tcW w:w="1440" w:type="dxa"/>
            <w:gridSpan w:val="2"/>
          </w:tcPr>
          <w:p w:rsidR="00D42B8C" w:rsidRPr="00BD7D52" w:rsidRDefault="00D42B8C" w:rsidP="00D42B8C">
            <w:pPr>
              <w:jc w:val="center"/>
              <w:rPr>
                <w:b/>
                <w:sz w:val="16"/>
                <w:szCs w:val="16"/>
              </w:rPr>
            </w:pPr>
            <w:r w:rsidRPr="00BD7D52">
              <w:rPr>
                <w:b/>
                <w:sz w:val="16"/>
                <w:szCs w:val="16"/>
              </w:rPr>
              <w:t>2012</w:t>
            </w:r>
          </w:p>
        </w:tc>
        <w:tc>
          <w:tcPr>
            <w:tcW w:w="1440" w:type="dxa"/>
            <w:gridSpan w:val="2"/>
          </w:tcPr>
          <w:p w:rsidR="00D42B8C" w:rsidRPr="00BD7D52" w:rsidRDefault="00D42B8C" w:rsidP="00D42B8C">
            <w:pPr>
              <w:jc w:val="center"/>
              <w:rPr>
                <w:b/>
                <w:sz w:val="16"/>
                <w:szCs w:val="16"/>
              </w:rPr>
            </w:pPr>
            <w:r w:rsidRPr="00BD7D52">
              <w:rPr>
                <w:b/>
                <w:sz w:val="16"/>
                <w:szCs w:val="16"/>
              </w:rPr>
              <w:t>2013</w:t>
            </w:r>
          </w:p>
        </w:tc>
        <w:tc>
          <w:tcPr>
            <w:tcW w:w="1620" w:type="dxa"/>
            <w:gridSpan w:val="2"/>
          </w:tcPr>
          <w:p w:rsidR="00D42B8C" w:rsidRPr="00BD7D52" w:rsidRDefault="00D42B8C" w:rsidP="00D42B8C">
            <w:pPr>
              <w:jc w:val="center"/>
              <w:rPr>
                <w:b/>
                <w:sz w:val="16"/>
                <w:szCs w:val="16"/>
              </w:rPr>
            </w:pPr>
            <w:r w:rsidRPr="00BD7D52">
              <w:rPr>
                <w:b/>
                <w:sz w:val="16"/>
                <w:szCs w:val="16"/>
              </w:rPr>
              <w:t>TOTAL</w:t>
            </w:r>
          </w:p>
        </w:tc>
      </w:tr>
      <w:tr w:rsidR="00D42B8C" w:rsidRPr="00BD7D52">
        <w:trPr>
          <w:trHeight w:val="482"/>
        </w:trPr>
        <w:tc>
          <w:tcPr>
            <w:tcW w:w="1620" w:type="dxa"/>
            <w:vMerge/>
          </w:tcPr>
          <w:p w:rsidR="00D42B8C" w:rsidRPr="00BD7D52" w:rsidRDefault="00D42B8C" w:rsidP="00D42B8C">
            <w:pPr>
              <w:rPr>
                <w:sz w:val="16"/>
                <w:szCs w:val="16"/>
              </w:rPr>
            </w:pPr>
          </w:p>
        </w:tc>
        <w:tc>
          <w:tcPr>
            <w:tcW w:w="720" w:type="dxa"/>
            <w:vMerge/>
          </w:tcPr>
          <w:p w:rsidR="00D42B8C" w:rsidRPr="00BD7D52" w:rsidRDefault="00D42B8C" w:rsidP="00D42B8C">
            <w:pPr>
              <w:rPr>
                <w:sz w:val="16"/>
                <w:szCs w:val="16"/>
              </w:rPr>
            </w:pPr>
          </w:p>
        </w:tc>
        <w:tc>
          <w:tcPr>
            <w:tcW w:w="540" w:type="dxa"/>
            <w:vMerge/>
          </w:tcPr>
          <w:p w:rsidR="00D42B8C" w:rsidRPr="00BD7D52" w:rsidRDefault="00D42B8C" w:rsidP="00D42B8C">
            <w:pPr>
              <w:rPr>
                <w:sz w:val="16"/>
                <w:szCs w:val="16"/>
              </w:rPr>
            </w:pP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right"/>
              <w:rPr>
                <w:sz w:val="16"/>
                <w:szCs w:val="16"/>
              </w:rPr>
            </w:pPr>
            <w:r w:rsidRPr="00BD7D52">
              <w:rPr>
                <w:sz w:val="16"/>
                <w:szCs w:val="16"/>
              </w:rPr>
              <w:t>No. outputs</w:t>
            </w:r>
          </w:p>
        </w:tc>
        <w:tc>
          <w:tcPr>
            <w:tcW w:w="720" w:type="dxa"/>
          </w:tcPr>
          <w:p w:rsidR="00D42B8C" w:rsidRPr="00BD7D52" w:rsidRDefault="00D42B8C" w:rsidP="00D42B8C">
            <w:pPr>
              <w:jc w:val="right"/>
              <w:rPr>
                <w:sz w:val="16"/>
                <w:szCs w:val="16"/>
              </w:rPr>
            </w:pPr>
            <w:r w:rsidRPr="00BD7D52">
              <w:rPr>
                <w:sz w:val="16"/>
                <w:szCs w:val="16"/>
              </w:rPr>
              <w:t>Total cost</w:t>
            </w:r>
          </w:p>
        </w:tc>
        <w:tc>
          <w:tcPr>
            <w:tcW w:w="720" w:type="dxa"/>
          </w:tcPr>
          <w:p w:rsidR="00D42B8C" w:rsidRPr="00BD7D52" w:rsidRDefault="00D42B8C" w:rsidP="00D42B8C">
            <w:pPr>
              <w:jc w:val="center"/>
              <w:rPr>
                <w:sz w:val="16"/>
                <w:szCs w:val="16"/>
              </w:rPr>
            </w:pPr>
            <w:r w:rsidRPr="00BD7D52">
              <w:rPr>
                <w:sz w:val="16"/>
                <w:szCs w:val="16"/>
              </w:rPr>
              <w:t>No. outputs</w:t>
            </w:r>
          </w:p>
        </w:tc>
        <w:tc>
          <w:tcPr>
            <w:tcW w:w="900" w:type="dxa"/>
          </w:tcPr>
          <w:p w:rsidR="00D42B8C" w:rsidRPr="00BD7D52" w:rsidRDefault="00D42B8C" w:rsidP="00D42B8C">
            <w:pPr>
              <w:jc w:val="center"/>
              <w:rPr>
                <w:sz w:val="16"/>
                <w:szCs w:val="16"/>
              </w:rPr>
            </w:pPr>
            <w:r w:rsidRPr="00BD7D52">
              <w:rPr>
                <w:sz w:val="16"/>
                <w:szCs w:val="16"/>
              </w:rPr>
              <w:t>Total cost</w:t>
            </w:r>
          </w:p>
        </w:tc>
      </w:tr>
      <w:tr w:rsidR="00D42B8C" w:rsidRPr="00BD7D52">
        <w:tc>
          <w:tcPr>
            <w:tcW w:w="1620" w:type="dxa"/>
          </w:tcPr>
          <w:p w:rsidR="00D42B8C" w:rsidRPr="00BD7D52" w:rsidRDefault="00D42B8C" w:rsidP="00D42B8C">
            <w:pPr>
              <w:jc w:val="left"/>
              <w:rPr>
                <w:b/>
                <w:sz w:val="16"/>
                <w:szCs w:val="16"/>
              </w:rPr>
            </w:pPr>
            <w:r w:rsidRPr="00BD7D52">
              <w:rPr>
                <w:b/>
                <w:sz w:val="16"/>
                <w:szCs w:val="16"/>
              </w:rPr>
              <w:t>Measure 2:</w:t>
            </w:r>
          </w:p>
          <w:p w:rsidR="00D42B8C" w:rsidRPr="00BD7D52" w:rsidRDefault="00D42B8C" w:rsidP="00D42B8C">
            <w:pPr>
              <w:jc w:val="left"/>
              <w:rPr>
                <w:sz w:val="16"/>
                <w:szCs w:val="16"/>
              </w:rPr>
            </w:pPr>
            <w:r w:rsidRPr="00BD7D52">
              <w:rPr>
                <w:b/>
                <w:sz w:val="16"/>
                <w:szCs w:val="16"/>
              </w:rPr>
              <w:t>STUDIES</w:t>
            </w:r>
          </w:p>
        </w:tc>
        <w:tc>
          <w:tcPr>
            <w:tcW w:w="720" w:type="dxa"/>
            <w:shd w:val="pct10" w:color="auto" w:fill="auto"/>
          </w:tcPr>
          <w:p w:rsidR="00D42B8C" w:rsidRPr="00BD7D52" w:rsidRDefault="00D42B8C" w:rsidP="00D42B8C">
            <w:pPr>
              <w:rPr>
                <w:sz w:val="16"/>
                <w:szCs w:val="16"/>
              </w:rPr>
            </w:pPr>
          </w:p>
        </w:tc>
        <w:tc>
          <w:tcPr>
            <w:tcW w:w="54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clear" w:color="auto" w:fill="E6E6E6"/>
          </w:tcPr>
          <w:p w:rsidR="00D42B8C" w:rsidRPr="00BD7D52" w:rsidRDefault="00D42B8C" w:rsidP="00D42B8C">
            <w:pPr>
              <w:rPr>
                <w:sz w:val="16"/>
                <w:szCs w:val="16"/>
              </w:rPr>
            </w:pPr>
          </w:p>
        </w:tc>
        <w:tc>
          <w:tcPr>
            <w:tcW w:w="900" w:type="dxa"/>
            <w:shd w:val="clear" w:color="auto" w:fill="E6E6E6"/>
          </w:tcPr>
          <w:p w:rsidR="00D42B8C" w:rsidRPr="00BD7D52" w:rsidRDefault="00D42B8C" w:rsidP="00D42B8C">
            <w:pPr>
              <w:rPr>
                <w:sz w:val="16"/>
                <w:szCs w:val="16"/>
              </w:rPr>
            </w:pPr>
          </w:p>
        </w:tc>
      </w:tr>
      <w:tr w:rsidR="00D42B8C" w:rsidRPr="00BD7D52">
        <w:trPr>
          <w:trHeight w:hRule="exact" w:val="869"/>
        </w:trPr>
        <w:tc>
          <w:tcPr>
            <w:tcW w:w="1620" w:type="dxa"/>
            <w:vAlign w:val="center"/>
          </w:tcPr>
          <w:p w:rsidR="00D42B8C" w:rsidRPr="00BD7D52" w:rsidRDefault="00D42B8C" w:rsidP="00D42B8C">
            <w:pPr>
              <w:jc w:val="left"/>
              <w:rPr>
                <w:sz w:val="16"/>
                <w:szCs w:val="16"/>
              </w:rPr>
            </w:pPr>
            <w:r w:rsidRPr="00BD7D52">
              <w:rPr>
                <w:sz w:val="16"/>
                <w:szCs w:val="16"/>
              </w:rPr>
              <w:t>- Studies, surveys, opinion polls</w:t>
            </w:r>
          </w:p>
        </w:tc>
        <w:tc>
          <w:tcPr>
            <w:tcW w:w="720" w:type="dxa"/>
            <w:vAlign w:val="center"/>
          </w:tcPr>
          <w:p w:rsidR="00D42B8C" w:rsidRPr="00BD7D52" w:rsidRDefault="00D42B8C" w:rsidP="00D42B8C">
            <w:pPr>
              <w:jc w:val="center"/>
              <w:rPr>
                <w:sz w:val="16"/>
                <w:szCs w:val="16"/>
              </w:rPr>
            </w:pPr>
            <w:r w:rsidRPr="00BD7D52">
              <w:rPr>
                <w:sz w:val="16"/>
                <w:szCs w:val="16"/>
              </w:rPr>
              <w:t>Grant /</w:t>
            </w:r>
          </w:p>
          <w:p w:rsidR="00D42B8C" w:rsidRPr="00BD7D52" w:rsidRDefault="00D42B8C" w:rsidP="00D42B8C">
            <w:pPr>
              <w:jc w:val="center"/>
              <w:rPr>
                <w:sz w:val="16"/>
                <w:szCs w:val="16"/>
              </w:rPr>
            </w:pPr>
            <w:r w:rsidRPr="00BD7D52">
              <w:rPr>
                <w:sz w:val="16"/>
                <w:szCs w:val="16"/>
              </w:rPr>
              <w:t>Market</w:t>
            </w:r>
          </w:p>
        </w:tc>
        <w:tc>
          <w:tcPr>
            <w:tcW w:w="540" w:type="dxa"/>
            <w:vAlign w:val="center"/>
          </w:tcPr>
          <w:p w:rsidR="00D42B8C" w:rsidRPr="00BD7D52" w:rsidRDefault="00D42B8C" w:rsidP="00D42B8C">
            <w:pPr>
              <w:jc w:val="center"/>
              <w:rPr>
                <w:sz w:val="14"/>
                <w:szCs w:val="14"/>
              </w:rPr>
            </w:pPr>
            <w:r w:rsidRPr="00BD7D52">
              <w:rPr>
                <w:sz w:val="14"/>
                <w:szCs w:val="14"/>
              </w:rPr>
              <w:t>0,200</w:t>
            </w:r>
          </w:p>
        </w:tc>
        <w:tc>
          <w:tcPr>
            <w:tcW w:w="720" w:type="dxa"/>
            <w:vAlign w:val="center"/>
          </w:tcPr>
          <w:p w:rsidR="00D42B8C" w:rsidRPr="00BD7D52" w:rsidRDefault="00D42B8C" w:rsidP="00D42B8C">
            <w:pPr>
              <w:jc w:val="right"/>
              <w:rPr>
                <w:sz w:val="16"/>
                <w:szCs w:val="16"/>
              </w:rPr>
            </w:pPr>
          </w:p>
        </w:tc>
        <w:tc>
          <w:tcPr>
            <w:tcW w:w="720" w:type="dxa"/>
            <w:vAlign w:val="center"/>
          </w:tcPr>
          <w:p w:rsidR="00D42B8C" w:rsidRPr="00BD7D52" w:rsidRDefault="00D42B8C" w:rsidP="00D42B8C">
            <w:pPr>
              <w:jc w:val="right"/>
              <w:rPr>
                <w:sz w:val="16"/>
                <w:szCs w:val="16"/>
              </w:rPr>
            </w:pPr>
          </w:p>
        </w:tc>
        <w:tc>
          <w:tcPr>
            <w:tcW w:w="720" w:type="dxa"/>
            <w:vAlign w:val="center"/>
          </w:tcPr>
          <w:p w:rsidR="00D42B8C" w:rsidRPr="00BD7D52" w:rsidRDefault="00D42B8C" w:rsidP="00D42B8C">
            <w:pPr>
              <w:jc w:val="right"/>
              <w:rPr>
                <w:sz w:val="16"/>
                <w:szCs w:val="16"/>
              </w:rPr>
            </w:pPr>
            <w:r w:rsidRPr="00BD7D52">
              <w:rPr>
                <w:sz w:val="16"/>
                <w:szCs w:val="16"/>
              </w:rPr>
              <w:t>1</w:t>
            </w:r>
          </w:p>
        </w:tc>
        <w:tc>
          <w:tcPr>
            <w:tcW w:w="720" w:type="dxa"/>
            <w:vAlign w:val="center"/>
          </w:tcPr>
          <w:p w:rsidR="00D42B8C" w:rsidRPr="00BD7D52" w:rsidRDefault="00D42B8C" w:rsidP="00D42B8C">
            <w:pPr>
              <w:jc w:val="right"/>
              <w:rPr>
                <w:sz w:val="16"/>
                <w:szCs w:val="16"/>
              </w:rPr>
            </w:pPr>
            <w:r w:rsidRPr="00BD7D52">
              <w:rPr>
                <w:sz w:val="16"/>
                <w:szCs w:val="16"/>
              </w:rPr>
              <w:t>0,200</w:t>
            </w:r>
          </w:p>
        </w:tc>
        <w:tc>
          <w:tcPr>
            <w:tcW w:w="720" w:type="dxa"/>
            <w:vAlign w:val="center"/>
          </w:tcPr>
          <w:p w:rsidR="00D42B8C" w:rsidRPr="00BD7D52" w:rsidRDefault="00D42B8C" w:rsidP="00D42B8C">
            <w:pPr>
              <w:jc w:val="right"/>
              <w:rPr>
                <w:sz w:val="16"/>
                <w:szCs w:val="16"/>
              </w:rPr>
            </w:pPr>
            <w:r w:rsidRPr="00BD7D52">
              <w:rPr>
                <w:sz w:val="16"/>
                <w:szCs w:val="16"/>
              </w:rPr>
              <w:t>1</w:t>
            </w:r>
          </w:p>
        </w:tc>
        <w:tc>
          <w:tcPr>
            <w:tcW w:w="720" w:type="dxa"/>
            <w:vAlign w:val="center"/>
          </w:tcPr>
          <w:p w:rsidR="00D42B8C" w:rsidRPr="00BD7D52" w:rsidRDefault="00D42B8C" w:rsidP="00D42B8C">
            <w:pPr>
              <w:jc w:val="right"/>
              <w:rPr>
                <w:sz w:val="16"/>
                <w:szCs w:val="16"/>
              </w:rPr>
            </w:pPr>
            <w:r w:rsidRPr="00BD7D52">
              <w:rPr>
                <w:sz w:val="16"/>
                <w:szCs w:val="16"/>
              </w:rPr>
              <w:t>0,200</w:t>
            </w:r>
          </w:p>
        </w:tc>
        <w:tc>
          <w:tcPr>
            <w:tcW w:w="720" w:type="dxa"/>
            <w:vAlign w:val="center"/>
          </w:tcPr>
          <w:p w:rsidR="00D42B8C" w:rsidRPr="00BD7D52" w:rsidRDefault="00D42B8C" w:rsidP="00D42B8C">
            <w:pPr>
              <w:jc w:val="right"/>
              <w:rPr>
                <w:sz w:val="16"/>
                <w:szCs w:val="16"/>
              </w:rPr>
            </w:pPr>
            <w:r w:rsidRPr="00BD7D52">
              <w:rPr>
                <w:sz w:val="16"/>
                <w:szCs w:val="16"/>
              </w:rPr>
              <w:t>2</w:t>
            </w:r>
          </w:p>
        </w:tc>
        <w:tc>
          <w:tcPr>
            <w:tcW w:w="720" w:type="dxa"/>
            <w:vAlign w:val="center"/>
          </w:tcPr>
          <w:p w:rsidR="00D42B8C" w:rsidRPr="00BD7D52" w:rsidRDefault="00D42B8C" w:rsidP="00D42B8C">
            <w:pPr>
              <w:jc w:val="right"/>
              <w:rPr>
                <w:sz w:val="16"/>
                <w:szCs w:val="16"/>
              </w:rPr>
            </w:pPr>
            <w:r w:rsidRPr="00BD7D52">
              <w:rPr>
                <w:sz w:val="16"/>
                <w:szCs w:val="16"/>
              </w:rPr>
              <w:t>0,300</w:t>
            </w:r>
          </w:p>
        </w:tc>
        <w:tc>
          <w:tcPr>
            <w:tcW w:w="720" w:type="dxa"/>
            <w:vAlign w:val="center"/>
          </w:tcPr>
          <w:p w:rsidR="00D42B8C" w:rsidRPr="00BD7D52" w:rsidRDefault="00D42B8C" w:rsidP="00D42B8C">
            <w:pPr>
              <w:jc w:val="right"/>
              <w:rPr>
                <w:sz w:val="16"/>
                <w:szCs w:val="16"/>
              </w:rPr>
            </w:pPr>
            <w:r w:rsidRPr="00BD7D52">
              <w:rPr>
                <w:sz w:val="16"/>
                <w:szCs w:val="16"/>
              </w:rPr>
              <w:t>2</w:t>
            </w:r>
          </w:p>
        </w:tc>
        <w:tc>
          <w:tcPr>
            <w:tcW w:w="720" w:type="dxa"/>
            <w:vAlign w:val="center"/>
          </w:tcPr>
          <w:p w:rsidR="00D42B8C" w:rsidRPr="00BD7D52" w:rsidRDefault="00D42B8C" w:rsidP="00D42B8C">
            <w:pPr>
              <w:jc w:val="right"/>
              <w:rPr>
                <w:sz w:val="16"/>
                <w:szCs w:val="16"/>
              </w:rPr>
            </w:pPr>
            <w:r w:rsidRPr="00BD7D52">
              <w:rPr>
                <w:sz w:val="16"/>
                <w:szCs w:val="16"/>
              </w:rPr>
              <w:t>0,300</w:t>
            </w:r>
          </w:p>
        </w:tc>
        <w:tc>
          <w:tcPr>
            <w:tcW w:w="720" w:type="dxa"/>
            <w:vAlign w:val="center"/>
          </w:tcPr>
          <w:p w:rsidR="00D42B8C" w:rsidRPr="00BD7D52" w:rsidRDefault="00D42B8C" w:rsidP="00D42B8C">
            <w:pPr>
              <w:jc w:val="right"/>
              <w:rPr>
                <w:sz w:val="16"/>
                <w:szCs w:val="16"/>
              </w:rPr>
            </w:pPr>
            <w:r w:rsidRPr="00BD7D52">
              <w:rPr>
                <w:sz w:val="16"/>
                <w:szCs w:val="16"/>
              </w:rPr>
              <w:t>2</w:t>
            </w:r>
          </w:p>
        </w:tc>
        <w:tc>
          <w:tcPr>
            <w:tcW w:w="720" w:type="dxa"/>
            <w:vAlign w:val="center"/>
          </w:tcPr>
          <w:p w:rsidR="00D42B8C" w:rsidRPr="00BD7D52" w:rsidRDefault="00D42B8C" w:rsidP="00D42B8C">
            <w:pPr>
              <w:jc w:val="right"/>
              <w:rPr>
                <w:sz w:val="16"/>
                <w:szCs w:val="16"/>
              </w:rPr>
            </w:pPr>
            <w:r w:rsidRPr="00BD7D52">
              <w:rPr>
                <w:sz w:val="16"/>
                <w:szCs w:val="16"/>
              </w:rPr>
              <w:t>0,330</w:t>
            </w:r>
          </w:p>
        </w:tc>
        <w:tc>
          <w:tcPr>
            <w:tcW w:w="720" w:type="dxa"/>
            <w:vAlign w:val="center"/>
          </w:tcPr>
          <w:p w:rsidR="00D42B8C" w:rsidRPr="00BD7D52" w:rsidRDefault="00D42B8C" w:rsidP="00D42B8C">
            <w:pPr>
              <w:jc w:val="right"/>
              <w:rPr>
                <w:sz w:val="16"/>
                <w:szCs w:val="16"/>
              </w:rPr>
            </w:pPr>
            <w:r w:rsidRPr="00BD7D52">
              <w:rPr>
                <w:sz w:val="16"/>
                <w:szCs w:val="16"/>
              </w:rPr>
              <w:t>2</w:t>
            </w:r>
          </w:p>
        </w:tc>
        <w:tc>
          <w:tcPr>
            <w:tcW w:w="720" w:type="dxa"/>
            <w:vAlign w:val="center"/>
          </w:tcPr>
          <w:p w:rsidR="00D42B8C" w:rsidRPr="00BD7D52" w:rsidRDefault="00D42B8C" w:rsidP="00D42B8C">
            <w:pPr>
              <w:jc w:val="right"/>
              <w:rPr>
                <w:sz w:val="16"/>
                <w:szCs w:val="16"/>
              </w:rPr>
            </w:pPr>
            <w:r w:rsidRPr="00BD7D52">
              <w:rPr>
                <w:sz w:val="16"/>
                <w:szCs w:val="16"/>
              </w:rPr>
              <w:t>0,400</w:t>
            </w:r>
          </w:p>
        </w:tc>
        <w:tc>
          <w:tcPr>
            <w:tcW w:w="720" w:type="dxa"/>
            <w:vAlign w:val="center"/>
          </w:tcPr>
          <w:p w:rsidR="00D42B8C" w:rsidRPr="00BD7D52" w:rsidRDefault="00D42B8C" w:rsidP="00D42B8C">
            <w:pPr>
              <w:jc w:val="center"/>
              <w:rPr>
                <w:b/>
                <w:sz w:val="16"/>
                <w:szCs w:val="16"/>
              </w:rPr>
            </w:pPr>
            <w:r w:rsidRPr="00BD7D52">
              <w:rPr>
                <w:b/>
                <w:sz w:val="16"/>
                <w:szCs w:val="16"/>
              </w:rPr>
              <w:t>10</w:t>
            </w:r>
          </w:p>
        </w:tc>
        <w:tc>
          <w:tcPr>
            <w:tcW w:w="900" w:type="dxa"/>
            <w:vAlign w:val="center"/>
          </w:tcPr>
          <w:p w:rsidR="00D42B8C" w:rsidRPr="00BD7D52" w:rsidRDefault="00D42B8C" w:rsidP="00D42B8C">
            <w:pPr>
              <w:jc w:val="center"/>
              <w:rPr>
                <w:b/>
                <w:sz w:val="16"/>
                <w:szCs w:val="16"/>
              </w:rPr>
            </w:pPr>
            <w:r w:rsidRPr="00BD7D52">
              <w:rPr>
                <w:b/>
                <w:sz w:val="16"/>
                <w:szCs w:val="16"/>
              </w:rPr>
              <w:t>1,730</w:t>
            </w:r>
          </w:p>
        </w:tc>
      </w:tr>
      <w:tr w:rsidR="00D42B8C" w:rsidRPr="00BD7D52">
        <w:tc>
          <w:tcPr>
            <w:tcW w:w="1620" w:type="dxa"/>
          </w:tcPr>
          <w:p w:rsidR="00D42B8C" w:rsidRPr="00BD7D52" w:rsidRDefault="00D42B8C" w:rsidP="00D42B8C">
            <w:pPr>
              <w:jc w:val="left"/>
              <w:rPr>
                <w:b/>
                <w:sz w:val="16"/>
                <w:szCs w:val="16"/>
              </w:rPr>
            </w:pPr>
            <w:r w:rsidRPr="00BD7D52">
              <w:rPr>
                <w:b/>
                <w:sz w:val="16"/>
                <w:szCs w:val="16"/>
              </w:rPr>
              <w:t>Measure 3:</w:t>
            </w:r>
          </w:p>
          <w:p w:rsidR="00D42B8C" w:rsidRPr="00BD7D52" w:rsidRDefault="00D42B8C" w:rsidP="00D42B8C">
            <w:pPr>
              <w:jc w:val="left"/>
              <w:rPr>
                <w:sz w:val="16"/>
                <w:szCs w:val="16"/>
              </w:rPr>
            </w:pPr>
            <w:r w:rsidRPr="00BD7D52">
              <w:rPr>
                <w:b/>
                <w:sz w:val="16"/>
                <w:szCs w:val="16"/>
              </w:rPr>
              <w:t>DISSEMINATION / INFORMATION</w:t>
            </w:r>
          </w:p>
        </w:tc>
        <w:tc>
          <w:tcPr>
            <w:tcW w:w="720" w:type="dxa"/>
            <w:shd w:val="pct10" w:color="auto" w:fill="auto"/>
          </w:tcPr>
          <w:p w:rsidR="00D42B8C" w:rsidRPr="00BD7D52" w:rsidRDefault="00D42B8C" w:rsidP="00D42B8C">
            <w:pPr>
              <w:rPr>
                <w:sz w:val="16"/>
                <w:szCs w:val="16"/>
              </w:rPr>
            </w:pPr>
          </w:p>
        </w:tc>
        <w:tc>
          <w:tcPr>
            <w:tcW w:w="54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pct10" w:color="auto" w:fill="auto"/>
          </w:tcPr>
          <w:p w:rsidR="00D42B8C" w:rsidRPr="00BD7D52" w:rsidRDefault="00D42B8C" w:rsidP="00D42B8C">
            <w:pPr>
              <w:rPr>
                <w:sz w:val="16"/>
                <w:szCs w:val="16"/>
              </w:rPr>
            </w:pPr>
          </w:p>
        </w:tc>
        <w:tc>
          <w:tcPr>
            <w:tcW w:w="720" w:type="dxa"/>
            <w:shd w:val="clear" w:color="auto" w:fill="E6E6E6"/>
          </w:tcPr>
          <w:p w:rsidR="00D42B8C" w:rsidRPr="00BD7D52" w:rsidRDefault="00D42B8C" w:rsidP="00D42B8C">
            <w:pPr>
              <w:rPr>
                <w:sz w:val="16"/>
                <w:szCs w:val="16"/>
              </w:rPr>
            </w:pPr>
          </w:p>
        </w:tc>
        <w:tc>
          <w:tcPr>
            <w:tcW w:w="900" w:type="dxa"/>
            <w:shd w:val="clear" w:color="auto" w:fill="E6E6E6"/>
          </w:tcPr>
          <w:p w:rsidR="00D42B8C" w:rsidRPr="00BD7D52" w:rsidRDefault="00D42B8C" w:rsidP="00D42B8C">
            <w:pPr>
              <w:rPr>
                <w:sz w:val="16"/>
                <w:szCs w:val="16"/>
              </w:rPr>
            </w:pPr>
          </w:p>
        </w:tc>
      </w:tr>
      <w:tr w:rsidR="00D42B8C" w:rsidRPr="00BD7D52">
        <w:trPr>
          <w:trHeight w:hRule="exact" w:val="773"/>
        </w:trPr>
        <w:tc>
          <w:tcPr>
            <w:tcW w:w="1620" w:type="dxa"/>
            <w:vAlign w:val="center"/>
          </w:tcPr>
          <w:p w:rsidR="00D42B8C" w:rsidRPr="00BD7D52" w:rsidRDefault="00D42B8C" w:rsidP="00D42B8C">
            <w:pPr>
              <w:jc w:val="left"/>
              <w:rPr>
                <w:sz w:val="16"/>
                <w:szCs w:val="16"/>
              </w:rPr>
            </w:pPr>
            <w:r w:rsidRPr="00BD7D52">
              <w:rPr>
                <w:sz w:val="16"/>
                <w:szCs w:val="16"/>
              </w:rPr>
              <w:t>- Portal /</w:t>
            </w:r>
          </w:p>
          <w:p w:rsidR="00D42B8C" w:rsidRPr="00BD7D52" w:rsidRDefault="00D42B8C" w:rsidP="00D42B8C">
            <w:pPr>
              <w:jc w:val="left"/>
              <w:rPr>
                <w:sz w:val="16"/>
                <w:szCs w:val="16"/>
              </w:rPr>
            </w:pPr>
            <w:r w:rsidRPr="00BD7D52">
              <w:rPr>
                <w:sz w:val="16"/>
                <w:szCs w:val="16"/>
              </w:rPr>
              <w:t>Service Contracts</w:t>
            </w:r>
          </w:p>
        </w:tc>
        <w:tc>
          <w:tcPr>
            <w:tcW w:w="720" w:type="dxa"/>
            <w:vAlign w:val="center"/>
          </w:tcPr>
          <w:p w:rsidR="00D42B8C" w:rsidRPr="00BD7D52" w:rsidRDefault="00D42B8C" w:rsidP="00D42B8C">
            <w:pPr>
              <w:jc w:val="center"/>
              <w:rPr>
                <w:sz w:val="16"/>
                <w:szCs w:val="16"/>
              </w:rPr>
            </w:pPr>
            <w:r w:rsidRPr="00BD7D52">
              <w:rPr>
                <w:sz w:val="16"/>
                <w:szCs w:val="16"/>
              </w:rPr>
              <w:t>Market</w:t>
            </w:r>
          </w:p>
        </w:tc>
        <w:tc>
          <w:tcPr>
            <w:tcW w:w="540" w:type="dxa"/>
            <w:vAlign w:val="center"/>
          </w:tcPr>
          <w:p w:rsidR="00D42B8C" w:rsidRPr="00BD7D52" w:rsidRDefault="00D42B8C" w:rsidP="00D42B8C">
            <w:pPr>
              <w:jc w:val="center"/>
              <w:rPr>
                <w:sz w:val="14"/>
                <w:szCs w:val="14"/>
              </w:rPr>
            </w:pPr>
            <w:r w:rsidRPr="00BD7D52">
              <w:rPr>
                <w:sz w:val="14"/>
                <w:szCs w:val="14"/>
              </w:rPr>
              <w:t>0,100</w:t>
            </w:r>
          </w:p>
        </w:tc>
        <w:tc>
          <w:tcPr>
            <w:tcW w:w="720" w:type="dxa"/>
            <w:vAlign w:val="center"/>
          </w:tcPr>
          <w:p w:rsidR="00D42B8C" w:rsidRPr="00BD7D52" w:rsidRDefault="00D42B8C" w:rsidP="00D42B8C">
            <w:pPr>
              <w:jc w:val="right"/>
              <w:rPr>
                <w:sz w:val="16"/>
                <w:szCs w:val="16"/>
              </w:rPr>
            </w:pPr>
            <w:r w:rsidRPr="00BD7D52">
              <w:rPr>
                <w:sz w:val="16"/>
                <w:szCs w:val="16"/>
              </w:rPr>
              <w:t>2</w:t>
            </w:r>
          </w:p>
        </w:tc>
        <w:tc>
          <w:tcPr>
            <w:tcW w:w="720" w:type="dxa"/>
            <w:vAlign w:val="center"/>
          </w:tcPr>
          <w:p w:rsidR="00D42B8C" w:rsidRPr="00BD7D52" w:rsidRDefault="00D42B8C" w:rsidP="00D42B8C">
            <w:pPr>
              <w:jc w:val="right"/>
              <w:rPr>
                <w:sz w:val="16"/>
                <w:szCs w:val="16"/>
              </w:rPr>
            </w:pPr>
            <w:r w:rsidRPr="00BD7D52">
              <w:rPr>
                <w:sz w:val="16"/>
                <w:szCs w:val="16"/>
              </w:rPr>
              <w:t>0,200</w:t>
            </w:r>
          </w:p>
        </w:tc>
        <w:tc>
          <w:tcPr>
            <w:tcW w:w="720" w:type="dxa"/>
            <w:vAlign w:val="center"/>
          </w:tcPr>
          <w:p w:rsidR="00D42B8C" w:rsidRPr="00BD7D52" w:rsidRDefault="00D42B8C" w:rsidP="00D42B8C">
            <w:pPr>
              <w:jc w:val="right"/>
              <w:rPr>
                <w:sz w:val="16"/>
                <w:szCs w:val="16"/>
              </w:rPr>
            </w:pPr>
            <w:r w:rsidRPr="00BD7D52">
              <w:rPr>
                <w:sz w:val="16"/>
                <w:szCs w:val="16"/>
              </w:rPr>
              <w:t>2</w:t>
            </w:r>
          </w:p>
        </w:tc>
        <w:tc>
          <w:tcPr>
            <w:tcW w:w="720" w:type="dxa"/>
            <w:vAlign w:val="center"/>
          </w:tcPr>
          <w:p w:rsidR="00D42B8C" w:rsidRPr="00BD7D52" w:rsidRDefault="00D42B8C" w:rsidP="00D42B8C">
            <w:pPr>
              <w:jc w:val="right"/>
              <w:rPr>
                <w:sz w:val="16"/>
                <w:szCs w:val="16"/>
              </w:rPr>
            </w:pPr>
            <w:r w:rsidRPr="00BD7D52">
              <w:rPr>
                <w:sz w:val="16"/>
                <w:szCs w:val="16"/>
              </w:rPr>
              <w:t>0,200</w:t>
            </w:r>
          </w:p>
        </w:tc>
        <w:tc>
          <w:tcPr>
            <w:tcW w:w="720" w:type="dxa"/>
            <w:vAlign w:val="center"/>
          </w:tcPr>
          <w:p w:rsidR="00D42B8C" w:rsidRPr="00BD7D52" w:rsidRDefault="00D42B8C" w:rsidP="00D42B8C">
            <w:pPr>
              <w:jc w:val="right"/>
              <w:rPr>
                <w:sz w:val="16"/>
                <w:szCs w:val="16"/>
              </w:rPr>
            </w:pPr>
            <w:r w:rsidRPr="00BD7D52">
              <w:rPr>
                <w:sz w:val="16"/>
                <w:szCs w:val="16"/>
              </w:rPr>
              <w:t>2</w:t>
            </w:r>
          </w:p>
        </w:tc>
        <w:tc>
          <w:tcPr>
            <w:tcW w:w="720" w:type="dxa"/>
            <w:vAlign w:val="center"/>
          </w:tcPr>
          <w:p w:rsidR="00D42B8C" w:rsidRPr="00BD7D52" w:rsidRDefault="00D42B8C" w:rsidP="00D42B8C">
            <w:pPr>
              <w:jc w:val="right"/>
              <w:rPr>
                <w:sz w:val="16"/>
                <w:szCs w:val="16"/>
              </w:rPr>
            </w:pPr>
            <w:r w:rsidRPr="00BD7D52">
              <w:rPr>
                <w:sz w:val="16"/>
                <w:szCs w:val="16"/>
              </w:rPr>
              <w:t>0,200</w:t>
            </w:r>
          </w:p>
        </w:tc>
        <w:tc>
          <w:tcPr>
            <w:tcW w:w="720" w:type="dxa"/>
            <w:vAlign w:val="center"/>
          </w:tcPr>
          <w:p w:rsidR="00D42B8C" w:rsidRPr="00BD7D52" w:rsidRDefault="00D42B8C" w:rsidP="00D42B8C">
            <w:pPr>
              <w:jc w:val="right"/>
              <w:rPr>
                <w:sz w:val="16"/>
                <w:szCs w:val="16"/>
              </w:rPr>
            </w:pPr>
            <w:r w:rsidRPr="00BD7D52">
              <w:rPr>
                <w:sz w:val="16"/>
                <w:szCs w:val="16"/>
              </w:rPr>
              <w:t>3</w:t>
            </w:r>
          </w:p>
        </w:tc>
        <w:tc>
          <w:tcPr>
            <w:tcW w:w="720" w:type="dxa"/>
            <w:vAlign w:val="center"/>
          </w:tcPr>
          <w:p w:rsidR="00D42B8C" w:rsidRPr="00BD7D52" w:rsidRDefault="00D42B8C" w:rsidP="00D42B8C">
            <w:pPr>
              <w:jc w:val="right"/>
              <w:rPr>
                <w:sz w:val="16"/>
                <w:szCs w:val="16"/>
              </w:rPr>
            </w:pPr>
            <w:r w:rsidRPr="00BD7D52">
              <w:rPr>
                <w:sz w:val="16"/>
                <w:szCs w:val="16"/>
              </w:rPr>
              <w:t>0,250</w:t>
            </w:r>
          </w:p>
        </w:tc>
        <w:tc>
          <w:tcPr>
            <w:tcW w:w="720" w:type="dxa"/>
            <w:vAlign w:val="center"/>
          </w:tcPr>
          <w:p w:rsidR="00D42B8C" w:rsidRPr="00BD7D52" w:rsidRDefault="00D42B8C" w:rsidP="00D42B8C">
            <w:pPr>
              <w:jc w:val="right"/>
              <w:rPr>
                <w:sz w:val="16"/>
                <w:szCs w:val="16"/>
              </w:rPr>
            </w:pPr>
            <w:r w:rsidRPr="00BD7D52">
              <w:rPr>
                <w:sz w:val="16"/>
                <w:szCs w:val="16"/>
              </w:rPr>
              <w:t>3</w:t>
            </w:r>
          </w:p>
        </w:tc>
        <w:tc>
          <w:tcPr>
            <w:tcW w:w="720" w:type="dxa"/>
            <w:vAlign w:val="center"/>
          </w:tcPr>
          <w:p w:rsidR="00D42B8C" w:rsidRPr="00BD7D52" w:rsidRDefault="00D42B8C" w:rsidP="00D42B8C">
            <w:pPr>
              <w:jc w:val="right"/>
              <w:rPr>
                <w:sz w:val="16"/>
                <w:szCs w:val="16"/>
              </w:rPr>
            </w:pPr>
            <w:r w:rsidRPr="00BD7D52">
              <w:rPr>
                <w:sz w:val="16"/>
                <w:szCs w:val="16"/>
              </w:rPr>
              <w:t>0,330</w:t>
            </w:r>
          </w:p>
        </w:tc>
        <w:tc>
          <w:tcPr>
            <w:tcW w:w="720" w:type="dxa"/>
            <w:vAlign w:val="center"/>
          </w:tcPr>
          <w:p w:rsidR="00D42B8C" w:rsidRPr="00BD7D52" w:rsidRDefault="00D42B8C" w:rsidP="00D42B8C">
            <w:pPr>
              <w:jc w:val="right"/>
              <w:rPr>
                <w:sz w:val="16"/>
                <w:szCs w:val="16"/>
              </w:rPr>
            </w:pPr>
            <w:r w:rsidRPr="00BD7D52">
              <w:rPr>
                <w:sz w:val="16"/>
                <w:szCs w:val="16"/>
              </w:rPr>
              <w:t>4</w:t>
            </w:r>
          </w:p>
        </w:tc>
        <w:tc>
          <w:tcPr>
            <w:tcW w:w="720" w:type="dxa"/>
            <w:vAlign w:val="center"/>
          </w:tcPr>
          <w:p w:rsidR="00D42B8C" w:rsidRPr="00BD7D52" w:rsidRDefault="00D42B8C" w:rsidP="00D42B8C">
            <w:pPr>
              <w:jc w:val="right"/>
              <w:rPr>
                <w:sz w:val="16"/>
                <w:szCs w:val="16"/>
              </w:rPr>
            </w:pPr>
            <w:r w:rsidRPr="00BD7D52">
              <w:rPr>
                <w:sz w:val="16"/>
                <w:szCs w:val="16"/>
              </w:rPr>
              <w:t>0,350</w:t>
            </w:r>
          </w:p>
        </w:tc>
        <w:tc>
          <w:tcPr>
            <w:tcW w:w="720" w:type="dxa"/>
            <w:vAlign w:val="center"/>
          </w:tcPr>
          <w:p w:rsidR="00D42B8C" w:rsidRPr="00BD7D52" w:rsidRDefault="00D42B8C" w:rsidP="00D42B8C">
            <w:pPr>
              <w:jc w:val="right"/>
              <w:rPr>
                <w:sz w:val="16"/>
                <w:szCs w:val="16"/>
              </w:rPr>
            </w:pPr>
            <w:r w:rsidRPr="00BD7D52">
              <w:rPr>
                <w:sz w:val="16"/>
                <w:szCs w:val="16"/>
              </w:rPr>
              <w:t>4</w:t>
            </w:r>
          </w:p>
        </w:tc>
        <w:tc>
          <w:tcPr>
            <w:tcW w:w="720" w:type="dxa"/>
            <w:vAlign w:val="center"/>
          </w:tcPr>
          <w:p w:rsidR="00D42B8C" w:rsidRPr="00BD7D52" w:rsidRDefault="00D42B8C" w:rsidP="00D42B8C">
            <w:pPr>
              <w:jc w:val="right"/>
              <w:rPr>
                <w:sz w:val="16"/>
                <w:szCs w:val="16"/>
              </w:rPr>
            </w:pPr>
            <w:r w:rsidRPr="00BD7D52">
              <w:rPr>
                <w:sz w:val="16"/>
                <w:szCs w:val="16"/>
              </w:rPr>
              <w:t>0,400</w:t>
            </w:r>
          </w:p>
        </w:tc>
        <w:tc>
          <w:tcPr>
            <w:tcW w:w="720" w:type="dxa"/>
            <w:vAlign w:val="center"/>
          </w:tcPr>
          <w:p w:rsidR="00D42B8C" w:rsidRPr="00BD7D52" w:rsidRDefault="00D42B8C" w:rsidP="00D42B8C">
            <w:pPr>
              <w:jc w:val="center"/>
              <w:rPr>
                <w:b/>
                <w:sz w:val="16"/>
                <w:szCs w:val="16"/>
              </w:rPr>
            </w:pPr>
            <w:r w:rsidRPr="00BD7D52">
              <w:rPr>
                <w:b/>
                <w:sz w:val="16"/>
                <w:szCs w:val="16"/>
              </w:rPr>
              <w:t>20</w:t>
            </w:r>
          </w:p>
        </w:tc>
        <w:tc>
          <w:tcPr>
            <w:tcW w:w="900" w:type="dxa"/>
            <w:vAlign w:val="center"/>
          </w:tcPr>
          <w:p w:rsidR="00D42B8C" w:rsidRPr="00BD7D52" w:rsidRDefault="00D42B8C" w:rsidP="00D42B8C">
            <w:pPr>
              <w:jc w:val="center"/>
              <w:rPr>
                <w:b/>
                <w:sz w:val="16"/>
                <w:szCs w:val="16"/>
              </w:rPr>
            </w:pPr>
            <w:r w:rsidRPr="00BD7D52">
              <w:rPr>
                <w:b/>
                <w:sz w:val="16"/>
                <w:szCs w:val="16"/>
              </w:rPr>
              <w:t>1,930</w:t>
            </w:r>
          </w:p>
        </w:tc>
      </w:tr>
      <w:tr w:rsidR="00D42B8C" w:rsidRPr="00BD7D52">
        <w:trPr>
          <w:trHeight w:hRule="exact" w:val="753"/>
        </w:trPr>
        <w:tc>
          <w:tcPr>
            <w:tcW w:w="1620" w:type="dxa"/>
            <w:vAlign w:val="center"/>
          </w:tcPr>
          <w:p w:rsidR="00D42B8C" w:rsidRPr="00BD7D52" w:rsidRDefault="00D42B8C" w:rsidP="00D42B8C">
            <w:pPr>
              <w:jc w:val="left"/>
              <w:rPr>
                <w:sz w:val="16"/>
                <w:szCs w:val="16"/>
              </w:rPr>
            </w:pPr>
            <w:r w:rsidRPr="00BD7D52">
              <w:rPr>
                <w:sz w:val="16"/>
                <w:szCs w:val="16"/>
              </w:rPr>
              <w:t>- Maisons JM &amp; RS</w:t>
            </w:r>
          </w:p>
        </w:tc>
        <w:tc>
          <w:tcPr>
            <w:tcW w:w="720" w:type="dxa"/>
            <w:vAlign w:val="center"/>
          </w:tcPr>
          <w:p w:rsidR="00D42B8C" w:rsidRPr="00BD7D52" w:rsidRDefault="00D42B8C" w:rsidP="00D42B8C">
            <w:pPr>
              <w:jc w:val="center"/>
              <w:rPr>
                <w:sz w:val="16"/>
                <w:szCs w:val="16"/>
              </w:rPr>
            </w:pPr>
            <w:r w:rsidRPr="00BD7D52">
              <w:rPr>
                <w:sz w:val="16"/>
                <w:szCs w:val="16"/>
              </w:rPr>
              <w:t>Operating Grant</w:t>
            </w:r>
          </w:p>
        </w:tc>
        <w:tc>
          <w:tcPr>
            <w:tcW w:w="540" w:type="dxa"/>
            <w:vAlign w:val="center"/>
          </w:tcPr>
          <w:p w:rsidR="00D42B8C" w:rsidRPr="00BD7D52" w:rsidRDefault="00D42B8C" w:rsidP="00D42B8C">
            <w:pPr>
              <w:jc w:val="center"/>
              <w:rPr>
                <w:sz w:val="14"/>
                <w:szCs w:val="14"/>
              </w:rPr>
            </w:pPr>
            <w:r w:rsidRPr="00BD7D52">
              <w:rPr>
                <w:sz w:val="14"/>
                <w:szCs w:val="14"/>
              </w:rPr>
              <w:t>0,200</w:t>
            </w:r>
          </w:p>
        </w:tc>
        <w:tc>
          <w:tcPr>
            <w:tcW w:w="720" w:type="dxa"/>
            <w:vAlign w:val="center"/>
          </w:tcPr>
          <w:p w:rsidR="00D42B8C" w:rsidRPr="00BD7D52" w:rsidRDefault="00D42B8C" w:rsidP="00D42B8C">
            <w:pPr>
              <w:jc w:val="right"/>
              <w:rPr>
                <w:sz w:val="16"/>
                <w:szCs w:val="16"/>
              </w:rPr>
            </w:pPr>
            <w:r w:rsidRPr="00BD7D52">
              <w:rPr>
                <w:sz w:val="16"/>
                <w:szCs w:val="16"/>
              </w:rPr>
              <w:t>2</w:t>
            </w:r>
          </w:p>
        </w:tc>
        <w:tc>
          <w:tcPr>
            <w:tcW w:w="720" w:type="dxa"/>
            <w:vAlign w:val="center"/>
          </w:tcPr>
          <w:p w:rsidR="00D42B8C" w:rsidRPr="00BD7D52" w:rsidRDefault="00D42B8C" w:rsidP="00D42B8C">
            <w:pPr>
              <w:jc w:val="right"/>
              <w:rPr>
                <w:sz w:val="16"/>
                <w:szCs w:val="16"/>
              </w:rPr>
            </w:pPr>
            <w:r w:rsidRPr="00BD7D52">
              <w:rPr>
                <w:sz w:val="16"/>
                <w:szCs w:val="16"/>
              </w:rPr>
              <w:t>0,400</w:t>
            </w:r>
          </w:p>
        </w:tc>
        <w:tc>
          <w:tcPr>
            <w:tcW w:w="720" w:type="dxa"/>
            <w:vAlign w:val="center"/>
          </w:tcPr>
          <w:p w:rsidR="00D42B8C" w:rsidRPr="00BD7D52" w:rsidRDefault="00D42B8C" w:rsidP="00D42B8C">
            <w:pPr>
              <w:jc w:val="right"/>
              <w:rPr>
                <w:sz w:val="16"/>
                <w:szCs w:val="16"/>
              </w:rPr>
            </w:pPr>
            <w:r w:rsidRPr="00BD7D52">
              <w:rPr>
                <w:sz w:val="16"/>
                <w:szCs w:val="16"/>
              </w:rPr>
              <w:t>2</w:t>
            </w:r>
          </w:p>
        </w:tc>
        <w:tc>
          <w:tcPr>
            <w:tcW w:w="720" w:type="dxa"/>
            <w:vAlign w:val="center"/>
          </w:tcPr>
          <w:p w:rsidR="00D42B8C" w:rsidRPr="00BD7D52" w:rsidRDefault="00D42B8C" w:rsidP="00D42B8C">
            <w:pPr>
              <w:jc w:val="right"/>
              <w:rPr>
                <w:sz w:val="16"/>
                <w:szCs w:val="16"/>
              </w:rPr>
            </w:pPr>
            <w:r w:rsidRPr="00BD7D52">
              <w:rPr>
                <w:sz w:val="16"/>
                <w:szCs w:val="16"/>
              </w:rPr>
              <w:t>0,400</w:t>
            </w:r>
          </w:p>
        </w:tc>
        <w:tc>
          <w:tcPr>
            <w:tcW w:w="720" w:type="dxa"/>
            <w:vAlign w:val="center"/>
          </w:tcPr>
          <w:p w:rsidR="00D42B8C" w:rsidRPr="00BD7D52" w:rsidRDefault="00D42B8C" w:rsidP="00D42B8C">
            <w:pPr>
              <w:jc w:val="right"/>
              <w:rPr>
                <w:sz w:val="16"/>
                <w:szCs w:val="16"/>
              </w:rPr>
            </w:pPr>
            <w:r w:rsidRPr="00BD7D52">
              <w:rPr>
                <w:sz w:val="16"/>
                <w:szCs w:val="16"/>
              </w:rPr>
              <w:t>2</w:t>
            </w:r>
          </w:p>
        </w:tc>
        <w:tc>
          <w:tcPr>
            <w:tcW w:w="720" w:type="dxa"/>
            <w:vAlign w:val="center"/>
          </w:tcPr>
          <w:p w:rsidR="00D42B8C" w:rsidRPr="00BD7D52" w:rsidRDefault="00D42B8C" w:rsidP="00D42B8C">
            <w:pPr>
              <w:jc w:val="right"/>
              <w:rPr>
                <w:sz w:val="16"/>
                <w:szCs w:val="16"/>
              </w:rPr>
            </w:pPr>
            <w:r w:rsidRPr="00BD7D52">
              <w:rPr>
                <w:sz w:val="16"/>
                <w:szCs w:val="16"/>
              </w:rPr>
              <w:t>0,400</w:t>
            </w:r>
          </w:p>
        </w:tc>
        <w:tc>
          <w:tcPr>
            <w:tcW w:w="720" w:type="dxa"/>
            <w:vAlign w:val="center"/>
          </w:tcPr>
          <w:p w:rsidR="00D42B8C" w:rsidRPr="00BD7D52" w:rsidRDefault="00D42B8C" w:rsidP="00D42B8C">
            <w:pPr>
              <w:jc w:val="right"/>
              <w:rPr>
                <w:sz w:val="16"/>
                <w:szCs w:val="16"/>
              </w:rPr>
            </w:pPr>
            <w:r w:rsidRPr="00BD7D52">
              <w:rPr>
                <w:sz w:val="16"/>
                <w:szCs w:val="16"/>
              </w:rPr>
              <w:t>2</w:t>
            </w:r>
          </w:p>
        </w:tc>
        <w:tc>
          <w:tcPr>
            <w:tcW w:w="720" w:type="dxa"/>
            <w:vAlign w:val="center"/>
          </w:tcPr>
          <w:p w:rsidR="00D42B8C" w:rsidRPr="00BD7D52" w:rsidRDefault="00D42B8C" w:rsidP="00D42B8C">
            <w:pPr>
              <w:jc w:val="right"/>
              <w:rPr>
                <w:sz w:val="16"/>
                <w:szCs w:val="16"/>
              </w:rPr>
            </w:pPr>
            <w:r w:rsidRPr="00BD7D52">
              <w:rPr>
                <w:sz w:val="16"/>
                <w:szCs w:val="16"/>
              </w:rPr>
              <w:t>0,440</w:t>
            </w:r>
          </w:p>
        </w:tc>
        <w:tc>
          <w:tcPr>
            <w:tcW w:w="720" w:type="dxa"/>
            <w:vAlign w:val="center"/>
          </w:tcPr>
          <w:p w:rsidR="00D42B8C" w:rsidRPr="00BD7D52" w:rsidRDefault="00D42B8C" w:rsidP="00D42B8C">
            <w:pPr>
              <w:jc w:val="right"/>
              <w:rPr>
                <w:sz w:val="16"/>
                <w:szCs w:val="16"/>
              </w:rPr>
            </w:pPr>
            <w:r w:rsidRPr="00BD7D52">
              <w:rPr>
                <w:sz w:val="16"/>
                <w:szCs w:val="16"/>
              </w:rPr>
              <w:t>2</w:t>
            </w:r>
          </w:p>
        </w:tc>
        <w:tc>
          <w:tcPr>
            <w:tcW w:w="720" w:type="dxa"/>
            <w:vAlign w:val="center"/>
          </w:tcPr>
          <w:p w:rsidR="00D42B8C" w:rsidRPr="00BD7D52" w:rsidRDefault="00D42B8C" w:rsidP="00D42B8C">
            <w:pPr>
              <w:jc w:val="right"/>
              <w:rPr>
                <w:sz w:val="16"/>
                <w:szCs w:val="16"/>
              </w:rPr>
            </w:pPr>
            <w:r w:rsidRPr="00BD7D52">
              <w:rPr>
                <w:sz w:val="16"/>
                <w:szCs w:val="16"/>
              </w:rPr>
              <w:t>0,450</w:t>
            </w:r>
          </w:p>
        </w:tc>
        <w:tc>
          <w:tcPr>
            <w:tcW w:w="720" w:type="dxa"/>
            <w:vAlign w:val="center"/>
          </w:tcPr>
          <w:p w:rsidR="00D42B8C" w:rsidRPr="00BD7D52" w:rsidRDefault="00D42B8C" w:rsidP="00D42B8C">
            <w:pPr>
              <w:jc w:val="right"/>
              <w:rPr>
                <w:sz w:val="16"/>
                <w:szCs w:val="16"/>
              </w:rPr>
            </w:pPr>
            <w:r w:rsidRPr="00BD7D52">
              <w:rPr>
                <w:sz w:val="16"/>
                <w:szCs w:val="16"/>
              </w:rPr>
              <w:t>2</w:t>
            </w:r>
          </w:p>
        </w:tc>
        <w:tc>
          <w:tcPr>
            <w:tcW w:w="720" w:type="dxa"/>
            <w:vAlign w:val="center"/>
          </w:tcPr>
          <w:p w:rsidR="00D42B8C" w:rsidRPr="00BD7D52" w:rsidRDefault="00D42B8C" w:rsidP="00D42B8C">
            <w:pPr>
              <w:jc w:val="right"/>
              <w:rPr>
                <w:sz w:val="16"/>
                <w:szCs w:val="16"/>
              </w:rPr>
            </w:pPr>
            <w:r w:rsidRPr="00BD7D52">
              <w:rPr>
                <w:sz w:val="16"/>
                <w:szCs w:val="16"/>
              </w:rPr>
              <w:t>0,460</w:t>
            </w:r>
          </w:p>
        </w:tc>
        <w:tc>
          <w:tcPr>
            <w:tcW w:w="720" w:type="dxa"/>
            <w:vAlign w:val="center"/>
          </w:tcPr>
          <w:p w:rsidR="00D42B8C" w:rsidRPr="00BD7D52" w:rsidRDefault="00D42B8C" w:rsidP="00D42B8C">
            <w:pPr>
              <w:jc w:val="right"/>
              <w:rPr>
                <w:sz w:val="16"/>
                <w:szCs w:val="16"/>
              </w:rPr>
            </w:pPr>
            <w:r w:rsidRPr="00BD7D52">
              <w:rPr>
                <w:sz w:val="16"/>
                <w:szCs w:val="16"/>
              </w:rPr>
              <w:t>2</w:t>
            </w:r>
          </w:p>
        </w:tc>
        <w:tc>
          <w:tcPr>
            <w:tcW w:w="720" w:type="dxa"/>
            <w:vAlign w:val="center"/>
          </w:tcPr>
          <w:p w:rsidR="00D42B8C" w:rsidRPr="00BD7D52" w:rsidRDefault="00D42B8C" w:rsidP="00D42B8C">
            <w:pPr>
              <w:jc w:val="right"/>
              <w:rPr>
                <w:sz w:val="16"/>
                <w:szCs w:val="16"/>
              </w:rPr>
            </w:pPr>
            <w:r w:rsidRPr="00BD7D52">
              <w:rPr>
                <w:sz w:val="16"/>
                <w:szCs w:val="16"/>
              </w:rPr>
              <w:t>0,480</w:t>
            </w:r>
          </w:p>
        </w:tc>
        <w:tc>
          <w:tcPr>
            <w:tcW w:w="720" w:type="dxa"/>
            <w:vAlign w:val="center"/>
          </w:tcPr>
          <w:p w:rsidR="00D42B8C" w:rsidRPr="00BD7D52" w:rsidRDefault="00D42B8C" w:rsidP="00D42B8C">
            <w:pPr>
              <w:jc w:val="center"/>
              <w:rPr>
                <w:b/>
                <w:sz w:val="16"/>
                <w:szCs w:val="16"/>
              </w:rPr>
            </w:pPr>
            <w:r w:rsidRPr="00BD7D52">
              <w:rPr>
                <w:b/>
                <w:sz w:val="16"/>
                <w:szCs w:val="16"/>
              </w:rPr>
              <w:t>14</w:t>
            </w:r>
          </w:p>
        </w:tc>
        <w:tc>
          <w:tcPr>
            <w:tcW w:w="900" w:type="dxa"/>
            <w:vAlign w:val="center"/>
          </w:tcPr>
          <w:p w:rsidR="00D42B8C" w:rsidRPr="00BD7D52" w:rsidRDefault="00D42B8C" w:rsidP="00D42B8C">
            <w:pPr>
              <w:jc w:val="center"/>
              <w:rPr>
                <w:b/>
                <w:sz w:val="16"/>
                <w:szCs w:val="16"/>
              </w:rPr>
            </w:pPr>
            <w:r w:rsidRPr="00BD7D52">
              <w:rPr>
                <w:b/>
                <w:sz w:val="16"/>
                <w:szCs w:val="16"/>
              </w:rPr>
              <w:t>3,030</w:t>
            </w:r>
          </w:p>
        </w:tc>
      </w:tr>
      <w:tr w:rsidR="00D42B8C" w:rsidRPr="00BD7D52">
        <w:tc>
          <w:tcPr>
            <w:tcW w:w="1620" w:type="dxa"/>
          </w:tcPr>
          <w:p w:rsidR="00D42B8C" w:rsidRPr="00BD7D52" w:rsidRDefault="00D42B8C" w:rsidP="00D42B8C">
            <w:pPr>
              <w:jc w:val="left"/>
              <w:rPr>
                <w:sz w:val="16"/>
                <w:szCs w:val="16"/>
              </w:rPr>
            </w:pPr>
            <w:r w:rsidRPr="00BD7D52">
              <w:rPr>
                <w:sz w:val="16"/>
                <w:szCs w:val="16"/>
              </w:rPr>
              <w:t>Sub-total Action N° 3</w:t>
            </w:r>
          </w:p>
        </w:tc>
        <w:tc>
          <w:tcPr>
            <w:tcW w:w="720" w:type="dxa"/>
          </w:tcPr>
          <w:p w:rsidR="00D42B8C" w:rsidRPr="00BD7D52" w:rsidRDefault="00D42B8C" w:rsidP="00D42B8C">
            <w:pPr>
              <w:rPr>
                <w:sz w:val="16"/>
                <w:szCs w:val="16"/>
              </w:rPr>
            </w:pPr>
          </w:p>
        </w:tc>
        <w:tc>
          <w:tcPr>
            <w:tcW w:w="540" w:type="dxa"/>
          </w:tcPr>
          <w:p w:rsidR="00D42B8C" w:rsidRPr="00BD7D52" w:rsidRDefault="00D42B8C" w:rsidP="00D42B8C">
            <w:pPr>
              <w:rPr>
                <w:sz w:val="16"/>
                <w:szCs w:val="16"/>
              </w:rPr>
            </w:pPr>
          </w:p>
        </w:tc>
        <w:tc>
          <w:tcPr>
            <w:tcW w:w="720" w:type="dxa"/>
          </w:tcPr>
          <w:p w:rsidR="00D42B8C" w:rsidRPr="00BD7D52" w:rsidRDefault="00D42B8C" w:rsidP="00D42B8C">
            <w:pPr>
              <w:jc w:val="right"/>
              <w:rPr>
                <w:sz w:val="16"/>
                <w:szCs w:val="16"/>
              </w:rPr>
            </w:pPr>
            <w:r w:rsidRPr="00BD7D52">
              <w:rPr>
                <w:sz w:val="16"/>
                <w:szCs w:val="16"/>
              </w:rPr>
              <w:t>5</w:t>
            </w:r>
          </w:p>
        </w:tc>
        <w:tc>
          <w:tcPr>
            <w:tcW w:w="720" w:type="dxa"/>
          </w:tcPr>
          <w:p w:rsidR="00D42B8C" w:rsidRPr="00BD7D52" w:rsidRDefault="00D42B8C" w:rsidP="00D42B8C">
            <w:pPr>
              <w:jc w:val="right"/>
              <w:rPr>
                <w:sz w:val="16"/>
                <w:szCs w:val="16"/>
              </w:rPr>
            </w:pPr>
            <w:r w:rsidRPr="00BD7D52">
              <w:rPr>
                <w:sz w:val="16"/>
                <w:szCs w:val="16"/>
              </w:rPr>
              <w:t>1,600</w:t>
            </w:r>
          </w:p>
        </w:tc>
        <w:tc>
          <w:tcPr>
            <w:tcW w:w="720" w:type="dxa"/>
          </w:tcPr>
          <w:p w:rsidR="00D42B8C" w:rsidRPr="00BD7D52" w:rsidRDefault="00D42B8C" w:rsidP="00D42B8C">
            <w:pPr>
              <w:jc w:val="right"/>
              <w:rPr>
                <w:sz w:val="16"/>
                <w:szCs w:val="16"/>
              </w:rPr>
            </w:pPr>
            <w:r w:rsidRPr="00BD7D52">
              <w:rPr>
                <w:sz w:val="16"/>
                <w:szCs w:val="16"/>
              </w:rPr>
              <w:t>8</w:t>
            </w:r>
          </w:p>
        </w:tc>
        <w:tc>
          <w:tcPr>
            <w:tcW w:w="720" w:type="dxa"/>
          </w:tcPr>
          <w:p w:rsidR="00D42B8C" w:rsidRPr="00BD7D52" w:rsidRDefault="00D42B8C" w:rsidP="00D42B8C">
            <w:pPr>
              <w:jc w:val="right"/>
              <w:rPr>
                <w:sz w:val="16"/>
                <w:szCs w:val="16"/>
              </w:rPr>
            </w:pPr>
            <w:r w:rsidRPr="00BD7D52">
              <w:rPr>
                <w:sz w:val="16"/>
                <w:szCs w:val="16"/>
              </w:rPr>
              <w:t>2,800</w:t>
            </w:r>
          </w:p>
        </w:tc>
        <w:tc>
          <w:tcPr>
            <w:tcW w:w="720" w:type="dxa"/>
          </w:tcPr>
          <w:p w:rsidR="00D42B8C" w:rsidRPr="00BD7D52" w:rsidRDefault="00D42B8C" w:rsidP="00D42B8C">
            <w:pPr>
              <w:jc w:val="right"/>
              <w:rPr>
                <w:sz w:val="16"/>
                <w:szCs w:val="16"/>
              </w:rPr>
            </w:pPr>
            <w:r w:rsidRPr="00BD7D52">
              <w:rPr>
                <w:sz w:val="16"/>
                <w:szCs w:val="16"/>
              </w:rPr>
              <w:t>8</w:t>
            </w:r>
          </w:p>
        </w:tc>
        <w:tc>
          <w:tcPr>
            <w:tcW w:w="720" w:type="dxa"/>
          </w:tcPr>
          <w:p w:rsidR="00D42B8C" w:rsidRPr="00BD7D52" w:rsidRDefault="00D42B8C" w:rsidP="00D42B8C">
            <w:pPr>
              <w:jc w:val="right"/>
              <w:rPr>
                <w:sz w:val="16"/>
                <w:szCs w:val="16"/>
              </w:rPr>
            </w:pPr>
            <w:r w:rsidRPr="00BD7D52">
              <w:rPr>
                <w:sz w:val="16"/>
                <w:szCs w:val="16"/>
              </w:rPr>
              <w:t>3,000</w:t>
            </w:r>
          </w:p>
        </w:tc>
        <w:tc>
          <w:tcPr>
            <w:tcW w:w="720" w:type="dxa"/>
          </w:tcPr>
          <w:p w:rsidR="00D42B8C" w:rsidRPr="00BD7D52" w:rsidRDefault="00D42B8C" w:rsidP="00D42B8C">
            <w:pPr>
              <w:jc w:val="right"/>
              <w:rPr>
                <w:sz w:val="16"/>
                <w:szCs w:val="16"/>
              </w:rPr>
            </w:pPr>
            <w:r w:rsidRPr="00BD7D52">
              <w:rPr>
                <w:sz w:val="16"/>
                <w:szCs w:val="16"/>
              </w:rPr>
              <w:t>11</w:t>
            </w:r>
          </w:p>
        </w:tc>
        <w:tc>
          <w:tcPr>
            <w:tcW w:w="720" w:type="dxa"/>
          </w:tcPr>
          <w:p w:rsidR="00D42B8C" w:rsidRPr="00BD7D52" w:rsidRDefault="00D42B8C" w:rsidP="00D42B8C">
            <w:pPr>
              <w:jc w:val="right"/>
              <w:rPr>
                <w:sz w:val="16"/>
                <w:szCs w:val="16"/>
              </w:rPr>
            </w:pPr>
            <w:r w:rsidRPr="00BD7D52">
              <w:rPr>
                <w:sz w:val="16"/>
                <w:szCs w:val="16"/>
              </w:rPr>
              <w:t>3,990</w:t>
            </w:r>
          </w:p>
        </w:tc>
        <w:tc>
          <w:tcPr>
            <w:tcW w:w="720" w:type="dxa"/>
          </w:tcPr>
          <w:p w:rsidR="00D42B8C" w:rsidRPr="00BD7D52" w:rsidRDefault="00D42B8C" w:rsidP="00D42B8C">
            <w:pPr>
              <w:jc w:val="right"/>
              <w:rPr>
                <w:sz w:val="16"/>
                <w:szCs w:val="16"/>
              </w:rPr>
            </w:pPr>
            <w:r w:rsidRPr="00BD7D52">
              <w:rPr>
                <w:sz w:val="16"/>
                <w:szCs w:val="16"/>
              </w:rPr>
              <w:t>11</w:t>
            </w:r>
          </w:p>
        </w:tc>
        <w:tc>
          <w:tcPr>
            <w:tcW w:w="720" w:type="dxa"/>
          </w:tcPr>
          <w:p w:rsidR="00D42B8C" w:rsidRPr="00BD7D52" w:rsidRDefault="00D42B8C" w:rsidP="00D42B8C">
            <w:pPr>
              <w:jc w:val="right"/>
              <w:rPr>
                <w:sz w:val="16"/>
                <w:szCs w:val="16"/>
              </w:rPr>
            </w:pPr>
            <w:r w:rsidRPr="00BD7D52">
              <w:rPr>
                <w:sz w:val="16"/>
                <w:szCs w:val="16"/>
              </w:rPr>
              <w:t>4,080</w:t>
            </w:r>
          </w:p>
        </w:tc>
        <w:tc>
          <w:tcPr>
            <w:tcW w:w="720" w:type="dxa"/>
          </w:tcPr>
          <w:p w:rsidR="00D42B8C" w:rsidRPr="00BD7D52" w:rsidRDefault="00D42B8C" w:rsidP="00D42B8C">
            <w:pPr>
              <w:jc w:val="right"/>
              <w:rPr>
                <w:sz w:val="16"/>
                <w:szCs w:val="16"/>
              </w:rPr>
            </w:pPr>
            <w:r w:rsidRPr="00BD7D52">
              <w:rPr>
                <w:sz w:val="16"/>
                <w:szCs w:val="16"/>
              </w:rPr>
              <w:t>12</w:t>
            </w:r>
          </w:p>
        </w:tc>
        <w:tc>
          <w:tcPr>
            <w:tcW w:w="720" w:type="dxa"/>
          </w:tcPr>
          <w:p w:rsidR="00D42B8C" w:rsidRPr="00BD7D52" w:rsidRDefault="00D42B8C" w:rsidP="00D42B8C">
            <w:pPr>
              <w:jc w:val="right"/>
              <w:rPr>
                <w:sz w:val="16"/>
                <w:szCs w:val="16"/>
              </w:rPr>
            </w:pPr>
            <w:r w:rsidRPr="00BD7D52">
              <w:rPr>
                <w:sz w:val="16"/>
                <w:szCs w:val="16"/>
              </w:rPr>
              <w:t>4,140</w:t>
            </w:r>
          </w:p>
        </w:tc>
        <w:tc>
          <w:tcPr>
            <w:tcW w:w="720" w:type="dxa"/>
          </w:tcPr>
          <w:p w:rsidR="00D42B8C" w:rsidRPr="00BD7D52" w:rsidRDefault="00D42B8C" w:rsidP="00D42B8C">
            <w:pPr>
              <w:jc w:val="right"/>
              <w:rPr>
                <w:sz w:val="16"/>
                <w:szCs w:val="16"/>
              </w:rPr>
            </w:pPr>
            <w:r w:rsidRPr="00BD7D52">
              <w:rPr>
                <w:sz w:val="16"/>
                <w:szCs w:val="16"/>
              </w:rPr>
              <w:t>12</w:t>
            </w:r>
          </w:p>
        </w:tc>
        <w:tc>
          <w:tcPr>
            <w:tcW w:w="720" w:type="dxa"/>
          </w:tcPr>
          <w:p w:rsidR="00D42B8C" w:rsidRPr="00BD7D52" w:rsidRDefault="00D42B8C" w:rsidP="00D42B8C">
            <w:pPr>
              <w:jc w:val="right"/>
              <w:rPr>
                <w:sz w:val="16"/>
                <w:szCs w:val="16"/>
              </w:rPr>
            </w:pPr>
            <w:r w:rsidRPr="00BD7D52">
              <w:rPr>
                <w:sz w:val="16"/>
                <w:szCs w:val="16"/>
              </w:rPr>
              <w:t>4,580</w:t>
            </w:r>
          </w:p>
        </w:tc>
        <w:tc>
          <w:tcPr>
            <w:tcW w:w="720" w:type="dxa"/>
          </w:tcPr>
          <w:p w:rsidR="00D42B8C" w:rsidRPr="00BD7D52" w:rsidRDefault="00D42B8C" w:rsidP="00D42B8C">
            <w:pPr>
              <w:jc w:val="center"/>
              <w:rPr>
                <w:b/>
                <w:sz w:val="16"/>
                <w:szCs w:val="16"/>
              </w:rPr>
            </w:pPr>
            <w:r w:rsidRPr="00BD7D52">
              <w:rPr>
                <w:b/>
                <w:sz w:val="16"/>
                <w:szCs w:val="16"/>
              </w:rPr>
              <w:t>67</w:t>
            </w:r>
          </w:p>
        </w:tc>
        <w:tc>
          <w:tcPr>
            <w:tcW w:w="900" w:type="dxa"/>
          </w:tcPr>
          <w:p w:rsidR="00D42B8C" w:rsidRPr="00BD7D52" w:rsidRDefault="00D42B8C" w:rsidP="00D42B8C">
            <w:pPr>
              <w:jc w:val="center"/>
              <w:rPr>
                <w:b/>
                <w:sz w:val="16"/>
                <w:szCs w:val="16"/>
              </w:rPr>
            </w:pPr>
            <w:r w:rsidRPr="00BD7D52">
              <w:rPr>
                <w:b/>
                <w:sz w:val="16"/>
                <w:szCs w:val="16"/>
              </w:rPr>
              <w:t>24,190</w:t>
            </w:r>
          </w:p>
        </w:tc>
      </w:tr>
      <w:tr w:rsidR="00D42B8C" w:rsidRPr="00BD7D52">
        <w:tc>
          <w:tcPr>
            <w:tcW w:w="1620" w:type="dxa"/>
          </w:tcPr>
          <w:p w:rsidR="00D42B8C" w:rsidRPr="00BD7D52" w:rsidRDefault="00D42B8C" w:rsidP="00D42B8C">
            <w:pPr>
              <w:jc w:val="center"/>
              <w:rPr>
                <w:b/>
                <w:sz w:val="16"/>
                <w:szCs w:val="16"/>
              </w:rPr>
            </w:pPr>
            <w:r w:rsidRPr="00BD7D52">
              <w:rPr>
                <w:b/>
                <w:sz w:val="16"/>
                <w:szCs w:val="16"/>
              </w:rPr>
              <w:t>TOTAL COST</w:t>
            </w:r>
          </w:p>
        </w:tc>
        <w:tc>
          <w:tcPr>
            <w:tcW w:w="720" w:type="dxa"/>
          </w:tcPr>
          <w:p w:rsidR="00D42B8C" w:rsidRPr="00BD7D52" w:rsidRDefault="00D42B8C" w:rsidP="00D42B8C">
            <w:pPr>
              <w:rPr>
                <w:sz w:val="16"/>
                <w:szCs w:val="16"/>
              </w:rPr>
            </w:pPr>
          </w:p>
        </w:tc>
        <w:tc>
          <w:tcPr>
            <w:tcW w:w="540" w:type="dxa"/>
          </w:tcPr>
          <w:p w:rsidR="00D42B8C" w:rsidRPr="00BD7D52" w:rsidRDefault="00D42B8C" w:rsidP="00D42B8C">
            <w:pPr>
              <w:rPr>
                <w:sz w:val="16"/>
                <w:szCs w:val="16"/>
              </w:rPr>
            </w:pPr>
          </w:p>
        </w:tc>
        <w:tc>
          <w:tcPr>
            <w:tcW w:w="720" w:type="dxa"/>
          </w:tcPr>
          <w:p w:rsidR="00D42B8C" w:rsidRPr="00BD7D52" w:rsidRDefault="00D42B8C" w:rsidP="00D42B8C">
            <w:pPr>
              <w:jc w:val="right"/>
              <w:rPr>
                <w:b/>
                <w:sz w:val="16"/>
                <w:szCs w:val="16"/>
              </w:rPr>
            </w:pPr>
            <w:r w:rsidRPr="00BD7D52">
              <w:rPr>
                <w:b/>
                <w:sz w:val="16"/>
                <w:szCs w:val="16"/>
              </w:rPr>
              <w:t>1.007</w:t>
            </w:r>
          </w:p>
        </w:tc>
        <w:tc>
          <w:tcPr>
            <w:tcW w:w="720" w:type="dxa"/>
          </w:tcPr>
          <w:p w:rsidR="00D42B8C" w:rsidRPr="00BD7D52" w:rsidRDefault="00D42B8C" w:rsidP="00D42B8C">
            <w:pPr>
              <w:jc w:val="right"/>
              <w:rPr>
                <w:b/>
                <w:sz w:val="16"/>
                <w:szCs w:val="16"/>
              </w:rPr>
            </w:pPr>
            <w:r w:rsidRPr="00BD7D52">
              <w:rPr>
                <w:b/>
                <w:sz w:val="16"/>
                <w:szCs w:val="16"/>
              </w:rPr>
              <w:t>18,160</w:t>
            </w:r>
          </w:p>
        </w:tc>
        <w:tc>
          <w:tcPr>
            <w:tcW w:w="720" w:type="dxa"/>
          </w:tcPr>
          <w:p w:rsidR="00D42B8C" w:rsidRPr="00BD7D52" w:rsidRDefault="00D42B8C" w:rsidP="00D42B8C">
            <w:pPr>
              <w:jc w:val="right"/>
              <w:rPr>
                <w:b/>
                <w:sz w:val="16"/>
                <w:szCs w:val="16"/>
              </w:rPr>
            </w:pPr>
            <w:r w:rsidRPr="00BD7D52">
              <w:rPr>
                <w:b/>
                <w:sz w:val="16"/>
                <w:szCs w:val="16"/>
              </w:rPr>
              <w:t>1.280</w:t>
            </w:r>
          </w:p>
        </w:tc>
        <w:tc>
          <w:tcPr>
            <w:tcW w:w="720" w:type="dxa"/>
          </w:tcPr>
          <w:p w:rsidR="00D42B8C" w:rsidRPr="00BD7D52" w:rsidRDefault="00D42B8C" w:rsidP="00D42B8C">
            <w:pPr>
              <w:jc w:val="right"/>
              <w:rPr>
                <w:b/>
                <w:sz w:val="16"/>
                <w:szCs w:val="16"/>
              </w:rPr>
            </w:pPr>
            <w:r w:rsidRPr="00BD7D52">
              <w:rPr>
                <w:b/>
                <w:sz w:val="16"/>
                <w:szCs w:val="16"/>
              </w:rPr>
              <w:t>24,430</w:t>
            </w:r>
          </w:p>
        </w:tc>
        <w:tc>
          <w:tcPr>
            <w:tcW w:w="720" w:type="dxa"/>
          </w:tcPr>
          <w:p w:rsidR="00D42B8C" w:rsidRPr="00BD7D52" w:rsidRDefault="00D42B8C" w:rsidP="00D42B8C">
            <w:pPr>
              <w:jc w:val="right"/>
              <w:rPr>
                <w:b/>
                <w:sz w:val="16"/>
                <w:szCs w:val="16"/>
              </w:rPr>
            </w:pPr>
            <w:r w:rsidRPr="00BD7D52">
              <w:rPr>
                <w:b/>
                <w:sz w:val="16"/>
                <w:szCs w:val="16"/>
              </w:rPr>
              <w:t>1.336</w:t>
            </w:r>
          </w:p>
        </w:tc>
        <w:tc>
          <w:tcPr>
            <w:tcW w:w="720" w:type="dxa"/>
          </w:tcPr>
          <w:p w:rsidR="00D42B8C" w:rsidRPr="00BD7D52" w:rsidRDefault="00D42B8C" w:rsidP="00D42B8C">
            <w:pPr>
              <w:jc w:val="right"/>
              <w:rPr>
                <w:b/>
                <w:sz w:val="16"/>
                <w:szCs w:val="16"/>
              </w:rPr>
            </w:pPr>
            <w:r w:rsidRPr="00BD7D52">
              <w:rPr>
                <w:b/>
                <w:sz w:val="16"/>
                <w:szCs w:val="16"/>
              </w:rPr>
              <w:t>26,050</w:t>
            </w:r>
          </w:p>
        </w:tc>
        <w:tc>
          <w:tcPr>
            <w:tcW w:w="720" w:type="dxa"/>
          </w:tcPr>
          <w:p w:rsidR="00D42B8C" w:rsidRPr="00BD7D52" w:rsidRDefault="00D42B8C" w:rsidP="00D42B8C">
            <w:pPr>
              <w:jc w:val="right"/>
              <w:rPr>
                <w:b/>
                <w:sz w:val="16"/>
                <w:szCs w:val="16"/>
              </w:rPr>
            </w:pPr>
            <w:r w:rsidRPr="00BD7D52">
              <w:rPr>
                <w:b/>
                <w:sz w:val="16"/>
                <w:szCs w:val="16"/>
              </w:rPr>
              <w:t>1.548</w:t>
            </w:r>
          </w:p>
        </w:tc>
        <w:tc>
          <w:tcPr>
            <w:tcW w:w="720" w:type="dxa"/>
          </w:tcPr>
          <w:p w:rsidR="00D42B8C" w:rsidRPr="00BD7D52" w:rsidRDefault="00D42B8C" w:rsidP="00D42B8C">
            <w:pPr>
              <w:jc w:val="right"/>
              <w:rPr>
                <w:b/>
                <w:sz w:val="16"/>
                <w:szCs w:val="16"/>
              </w:rPr>
            </w:pPr>
            <w:r w:rsidRPr="00BD7D52">
              <w:rPr>
                <w:b/>
                <w:sz w:val="16"/>
                <w:szCs w:val="16"/>
              </w:rPr>
              <w:t>30,830</w:t>
            </w:r>
          </w:p>
        </w:tc>
        <w:tc>
          <w:tcPr>
            <w:tcW w:w="720" w:type="dxa"/>
          </w:tcPr>
          <w:p w:rsidR="00D42B8C" w:rsidRPr="00BD7D52" w:rsidRDefault="00D42B8C" w:rsidP="00D42B8C">
            <w:pPr>
              <w:jc w:val="right"/>
              <w:rPr>
                <w:b/>
                <w:sz w:val="16"/>
                <w:szCs w:val="16"/>
              </w:rPr>
            </w:pPr>
            <w:r w:rsidRPr="00BD7D52">
              <w:rPr>
                <w:b/>
                <w:sz w:val="16"/>
                <w:szCs w:val="16"/>
              </w:rPr>
              <w:t>1.700</w:t>
            </w:r>
          </w:p>
        </w:tc>
        <w:tc>
          <w:tcPr>
            <w:tcW w:w="720" w:type="dxa"/>
          </w:tcPr>
          <w:p w:rsidR="00D42B8C" w:rsidRPr="00BD7D52" w:rsidRDefault="00D42B8C" w:rsidP="00D42B8C">
            <w:pPr>
              <w:jc w:val="right"/>
              <w:rPr>
                <w:b/>
                <w:sz w:val="16"/>
                <w:szCs w:val="16"/>
              </w:rPr>
            </w:pPr>
            <w:r w:rsidRPr="00BD7D52">
              <w:rPr>
                <w:b/>
                <w:sz w:val="16"/>
                <w:szCs w:val="16"/>
              </w:rPr>
              <w:t>33,840</w:t>
            </w:r>
          </w:p>
        </w:tc>
        <w:tc>
          <w:tcPr>
            <w:tcW w:w="720" w:type="dxa"/>
          </w:tcPr>
          <w:p w:rsidR="00D42B8C" w:rsidRPr="00BD7D52" w:rsidRDefault="00D42B8C" w:rsidP="00D42B8C">
            <w:pPr>
              <w:jc w:val="right"/>
              <w:rPr>
                <w:b/>
                <w:sz w:val="16"/>
                <w:szCs w:val="16"/>
              </w:rPr>
            </w:pPr>
            <w:r w:rsidRPr="00BD7D52">
              <w:rPr>
                <w:b/>
                <w:sz w:val="16"/>
                <w:szCs w:val="16"/>
              </w:rPr>
              <w:t>1.798</w:t>
            </w:r>
          </w:p>
        </w:tc>
        <w:tc>
          <w:tcPr>
            <w:tcW w:w="720" w:type="dxa"/>
          </w:tcPr>
          <w:p w:rsidR="00D42B8C" w:rsidRPr="00BD7D52" w:rsidRDefault="00D42B8C" w:rsidP="00D42B8C">
            <w:pPr>
              <w:jc w:val="right"/>
              <w:rPr>
                <w:b/>
                <w:sz w:val="16"/>
                <w:szCs w:val="16"/>
              </w:rPr>
            </w:pPr>
            <w:r w:rsidRPr="00BD7D52">
              <w:rPr>
                <w:b/>
                <w:sz w:val="16"/>
                <w:szCs w:val="16"/>
              </w:rPr>
              <w:t>35,630</w:t>
            </w:r>
          </w:p>
        </w:tc>
        <w:tc>
          <w:tcPr>
            <w:tcW w:w="720" w:type="dxa"/>
          </w:tcPr>
          <w:p w:rsidR="00D42B8C" w:rsidRPr="00BD7D52" w:rsidRDefault="00D42B8C" w:rsidP="00D42B8C">
            <w:pPr>
              <w:jc w:val="right"/>
              <w:rPr>
                <w:b/>
                <w:sz w:val="16"/>
                <w:szCs w:val="16"/>
              </w:rPr>
            </w:pPr>
            <w:r w:rsidRPr="00BD7D52">
              <w:rPr>
                <w:b/>
                <w:sz w:val="16"/>
                <w:szCs w:val="16"/>
              </w:rPr>
              <w:t>1.923</w:t>
            </w:r>
          </w:p>
        </w:tc>
        <w:tc>
          <w:tcPr>
            <w:tcW w:w="720" w:type="dxa"/>
          </w:tcPr>
          <w:p w:rsidR="00D42B8C" w:rsidRPr="00BD7D52" w:rsidRDefault="00D42B8C" w:rsidP="00D42B8C">
            <w:pPr>
              <w:jc w:val="right"/>
              <w:rPr>
                <w:b/>
                <w:sz w:val="16"/>
                <w:szCs w:val="16"/>
              </w:rPr>
            </w:pPr>
            <w:r w:rsidRPr="00BD7D52">
              <w:rPr>
                <w:b/>
                <w:sz w:val="16"/>
                <w:szCs w:val="16"/>
              </w:rPr>
              <w:t>38,530</w:t>
            </w:r>
          </w:p>
        </w:tc>
        <w:tc>
          <w:tcPr>
            <w:tcW w:w="720" w:type="dxa"/>
          </w:tcPr>
          <w:p w:rsidR="00D42B8C" w:rsidRPr="00BD7D52" w:rsidRDefault="00D42B8C" w:rsidP="00D42B8C">
            <w:pPr>
              <w:jc w:val="center"/>
              <w:rPr>
                <w:b/>
                <w:sz w:val="16"/>
                <w:szCs w:val="16"/>
              </w:rPr>
            </w:pPr>
            <w:r w:rsidRPr="00BD7D52">
              <w:rPr>
                <w:b/>
                <w:sz w:val="16"/>
                <w:szCs w:val="16"/>
              </w:rPr>
              <w:t>10.522</w:t>
            </w:r>
          </w:p>
        </w:tc>
        <w:tc>
          <w:tcPr>
            <w:tcW w:w="900" w:type="dxa"/>
          </w:tcPr>
          <w:p w:rsidR="00D42B8C" w:rsidRPr="00BD7D52" w:rsidRDefault="00D42B8C" w:rsidP="00D42B8C">
            <w:pPr>
              <w:jc w:val="center"/>
              <w:rPr>
                <w:b/>
                <w:sz w:val="16"/>
                <w:szCs w:val="16"/>
              </w:rPr>
            </w:pPr>
            <w:r w:rsidRPr="00BD7D52">
              <w:rPr>
                <w:b/>
                <w:sz w:val="16"/>
                <w:szCs w:val="16"/>
              </w:rPr>
              <w:t>207,470</w:t>
            </w:r>
          </w:p>
        </w:tc>
      </w:tr>
    </w:tbl>
    <w:p w:rsidR="00D42B8C" w:rsidRPr="00BD7D52" w:rsidRDefault="00D42B8C" w:rsidP="00D42B8C">
      <w:pPr>
        <w:sectPr w:rsidR="00D42B8C" w:rsidRPr="00BD7D52" w:rsidSect="00886454">
          <w:pgSz w:w="15840" w:h="12240" w:orient="landscape"/>
          <w:pgMar w:top="1258" w:right="1440" w:bottom="1258" w:left="1440" w:header="709" w:footer="709" w:gutter="0"/>
          <w:cols w:space="708"/>
          <w:docGrid w:linePitch="360"/>
        </w:sectPr>
      </w:pPr>
    </w:p>
    <w:p w:rsidR="00D42B8C" w:rsidRPr="00BD7D52" w:rsidRDefault="00D42B8C" w:rsidP="00D42B8C">
      <w:pPr>
        <w:pStyle w:val="ManualHeading2"/>
      </w:pPr>
      <w:r w:rsidRPr="00BD7D52">
        <w:t>8.2.</w:t>
      </w:r>
      <w:r w:rsidRPr="00BD7D52">
        <w:tab/>
        <w:t>Administrative Expenditure</w:t>
      </w:r>
    </w:p>
    <w:p w:rsidR="00D42B8C" w:rsidRPr="00BD7D52" w:rsidRDefault="00D42B8C" w:rsidP="00D42B8C">
      <w:pPr>
        <w:pStyle w:val="ManualHeading3"/>
      </w:pPr>
      <w:r w:rsidRPr="00BD7D52">
        <w:t>8.2.1.</w:t>
      </w:r>
      <w:r w:rsidRPr="00BD7D52">
        <w:tab/>
        <w:t>Number and type of human resources</w:t>
      </w:r>
    </w:p>
    <w:tbl>
      <w:tblPr>
        <w:tblStyle w:val="AnvndHyperlnk"/>
        <w:tblW w:w="10080" w:type="dxa"/>
        <w:tblInd w:w="-612" w:type="dxa"/>
        <w:tblLayout w:type="fixed"/>
        <w:tblLook w:val="01E0" w:firstRow="1" w:lastRow="1" w:firstColumn="1" w:lastColumn="1" w:noHBand="0" w:noVBand="0"/>
      </w:tblPr>
      <w:tblGrid>
        <w:gridCol w:w="1652"/>
        <w:gridCol w:w="884"/>
        <w:gridCol w:w="1064"/>
        <w:gridCol w:w="1080"/>
        <w:gridCol w:w="1080"/>
        <w:gridCol w:w="1080"/>
        <w:gridCol w:w="1080"/>
        <w:gridCol w:w="1080"/>
        <w:gridCol w:w="1080"/>
        <w:tblGridChange w:id="17">
          <w:tblGrid>
            <w:gridCol w:w="1652"/>
            <w:gridCol w:w="884"/>
            <w:gridCol w:w="1064"/>
            <w:gridCol w:w="1080"/>
            <w:gridCol w:w="1080"/>
            <w:gridCol w:w="1080"/>
            <w:gridCol w:w="1080"/>
            <w:gridCol w:w="1080"/>
            <w:gridCol w:w="1080"/>
          </w:tblGrid>
        </w:tblGridChange>
      </w:tblGrid>
      <w:tr w:rsidR="00D42B8C" w:rsidRPr="00BD7D52">
        <w:trPr>
          <w:trHeight w:val="678"/>
        </w:trPr>
        <w:tc>
          <w:tcPr>
            <w:tcW w:w="1652"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Types of post</w:t>
            </w:r>
          </w:p>
        </w:tc>
        <w:tc>
          <w:tcPr>
            <w:tcW w:w="884" w:type="dxa"/>
            <w:tcBorders>
              <w:top w:val="single" w:sz="4" w:space="0" w:color="auto"/>
              <w:left w:val="single" w:sz="4" w:space="0" w:color="auto"/>
              <w:bottom w:val="single" w:sz="4" w:space="0" w:color="auto"/>
              <w:right w:val="single" w:sz="4" w:space="0" w:color="auto"/>
            </w:tcBorders>
          </w:tcPr>
          <w:p w:rsidR="00D42B8C" w:rsidRPr="00BD7D52" w:rsidRDefault="00D42B8C" w:rsidP="00D42B8C">
            <w:pPr>
              <w:rPr>
                <w:sz w:val="20"/>
              </w:rPr>
            </w:pPr>
          </w:p>
        </w:tc>
        <w:tc>
          <w:tcPr>
            <w:tcW w:w="7544" w:type="dxa"/>
            <w:gridSpan w:val="7"/>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Staff to be assigned to management of the action using existing and/or additional resources (</w:t>
            </w:r>
            <w:r w:rsidRPr="00BD7D52">
              <w:rPr>
                <w:b/>
                <w:sz w:val="20"/>
              </w:rPr>
              <w:t>number of posts/FTEs</w:t>
            </w:r>
            <w:r w:rsidRPr="00BD7D52">
              <w:rPr>
                <w:sz w:val="20"/>
              </w:rPr>
              <w:t>)</w:t>
            </w:r>
          </w:p>
        </w:tc>
      </w:tr>
      <w:tr w:rsidR="00D42B8C" w:rsidRPr="00BD7D52">
        <w:trPr>
          <w:trHeight w:val="383"/>
        </w:trPr>
        <w:tc>
          <w:tcPr>
            <w:tcW w:w="1652" w:type="dxa"/>
            <w:tcBorders>
              <w:top w:val="single" w:sz="4" w:space="0" w:color="auto"/>
              <w:left w:val="single" w:sz="4" w:space="0" w:color="auto"/>
              <w:bottom w:val="single" w:sz="4" w:space="0" w:color="auto"/>
              <w:right w:val="single" w:sz="4" w:space="0" w:color="auto"/>
            </w:tcBorders>
          </w:tcPr>
          <w:p w:rsidR="00D42B8C" w:rsidRPr="00BD7D52" w:rsidRDefault="00D42B8C" w:rsidP="00D42B8C">
            <w:pPr>
              <w:rPr>
                <w:sz w:val="20"/>
              </w:rPr>
            </w:pPr>
          </w:p>
        </w:tc>
        <w:tc>
          <w:tcPr>
            <w:tcW w:w="884" w:type="dxa"/>
            <w:tcBorders>
              <w:top w:val="single" w:sz="4" w:space="0" w:color="auto"/>
              <w:left w:val="single" w:sz="4" w:space="0" w:color="auto"/>
              <w:bottom w:val="single" w:sz="4" w:space="0" w:color="auto"/>
              <w:right w:val="single" w:sz="4" w:space="0" w:color="auto"/>
            </w:tcBorders>
          </w:tcPr>
          <w:p w:rsidR="00D42B8C" w:rsidRPr="00BD7D52" w:rsidRDefault="00D42B8C" w:rsidP="00D42B8C">
            <w:pPr>
              <w:rPr>
                <w:sz w:val="20"/>
              </w:rPr>
            </w:pPr>
          </w:p>
        </w:tc>
        <w:tc>
          <w:tcPr>
            <w:tcW w:w="1064" w:type="dxa"/>
            <w:tcBorders>
              <w:top w:val="single" w:sz="4" w:space="0" w:color="auto"/>
              <w:left w:val="single" w:sz="4" w:space="0" w:color="auto"/>
              <w:bottom w:val="single" w:sz="4" w:space="0" w:color="auto"/>
              <w:right w:val="single" w:sz="4" w:space="0" w:color="auto"/>
            </w:tcBorders>
          </w:tcPr>
          <w:p w:rsidR="00D42B8C" w:rsidRPr="00BD7D52" w:rsidRDefault="00D42B8C" w:rsidP="00D42B8C">
            <w:pPr>
              <w:jc w:val="center"/>
              <w:rPr>
                <w:sz w:val="20"/>
              </w:rPr>
            </w:pPr>
            <w:r w:rsidRPr="00BD7D52">
              <w:rPr>
                <w:sz w:val="20"/>
              </w:rPr>
              <w:t>2007</w:t>
            </w:r>
          </w:p>
        </w:tc>
        <w:tc>
          <w:tcPr>
            <w:tcW w:w="1080" w:type="dxa"/>
            <w:tcBorders>
              <w:top w:val="single" w:sz="4" w:space="0" w:color="auto"/>
              <w:left w:val="single" w:sz="4" w:space="0" w:color="auto"/>
              <w:bottom w:val="single" w:sz="4" w:space="0" w:color="auto"/>
              <w:right w:val="single" w:sz="4" w:space="0" w:color="auto"/>
            </w:tcBorders>
          </w:tcPr>
          <w:p w:rsidR="00D42B8C" w:rsidRPr="00BD7D52" w:rsidRDefault="00D42B8C" w:rsidP="00D42B8C">
            <w:pPr>
              <w:jc w:val="center"/>
              <w:rPr>
                <w:sz w:val="20"/>
              </w:rPr>
            </w:pPr>
            <w:r w:rsidRPr="00BD7D52">
              <w:rPr>
                <w:sz w:val="20"/>
              </w:rPr>
              <w:t>2008</w:t>
            </w:r>
          </w:p>
        </w:tc>
        <w:tc>
          <w:tcPr>
            <w:tcW w:w="1080" w:type="dxa"/>
            <w:tcBorders>
              <w:top w:val="single" w:sz="4" w:space="0" w:color="auto"/>
              <w:left w:val="single" w:sz="4" w:space="0" w:color="auto"/>
              <w:bottom w:val="single" w:sz="4" w:space="0" w:color="auto"/>
              <w:right w:val="single" w:sz="4" w:space="0" w:color="auto"/>
            </w:tcBorders>
          </w:tcPr>
          <w:p w:rsidR="00D42B8C" w:rsidRPr="00BD7D52" w:rsidRDefault="00D42B8C" w:rsidP="00D42B8C">
            <w:pPr>
              <w:jc w:val="center"/>
              <w:rPr>
                <w:sz w:val="20"/>
              </w:rPr>
            </w:pPr>
            <w:r w:rsidRPr="00BD7D52">
              <w:rPr>
                <w:sz w:val="20"/>
              </w:rPr>
              <w:t>2009</w:t>
            </w:r>
          </w:p>
        </w:tc>
        <w:tc>
          <w:tcPr>
            <w:tcW w:w="1080" w:type="dxa"/>
            <w:tcBorders>
              <w:top w:val="single" w:sz="4" w:space="0" w:color="auto"/>
              <w:left w:val="single" w:sz="4" w:space="0" w:color="auto"/>
              <w:bottom w:val="single" w:sz="4" w:space="0" w:color="auto"/>
              <w:right w:val="single" w:sz="4" w:space="0" w:color="auto"/>
            </w:tcBorders>
          </w:tcPr>
          <w:p w:rsidR="00D42B8C" w:rsidRPr="00BD7D52" w:rsidRDefault="00D42B8C" w:rsidP="00D42B8C">
            <w:pPr>
              <w:jc w:val="center"/>
              <w:rPr>
                <w:sz w:val="20"/>
              </w:rPr>
            </w:pPr>
            <w:r w:rsidRPr="00BD7D52">
              <w:rPr>
                <w:sz w:val="20"/>
              </w:rPr>
              <w:t>2010</w:t>
            </w:r>
          </w:p>
        </w:tc>
        <w:tc>
          <w:tcPr>
            <w:tcW w:w="1080" w:type="dxa"/>
            <w:tcBorders>
              <w:top w:val="single" w:sz="4" w:space="0" w:color="auto"/>
              <w:left w:val="single" w:sz="4" w:space="0" w:color="auto"/>
              <w:bottom w:val="single" w:sz="4" w:space="0" w:color="auto"/>
              <w:right w:val="single" w:sz="4" w:space="0" w:color="auto"/>
            </w:tcBorders>
          </w:tcPr>
          <w:p w:rsidR="00D42B8C" w:rsidRPr="00BD7D52" w:rsidRDefault="00D42B8C" w:rsidP="00D42B8C">
            <w:pPr>
              <w:jc w:val="center"/>
              <w:rPr>
                <w:sz w:val="20"/>
              </w:rPr>
            </w:pPr>
            <w:r w:rsidRPr="00BD7D52">
              <w:rPr>
                <w:sz w:val="20"/>
              </w:rPr>
              <w:t>2011</w:t>
            </w:r>
          </w:p>
        </w:tc>
        <w:tc>
          <w:tcPr>
            <w:tcW w:w="1080" w:type="dxa"/>
            <w:tcBorders>
              <w:top w:val="single" w:sz="4" w:space="0" w:color="auto"/>
              <w:left w:val="single" w:sz="4" w:space="0" w:color="auto"/>
              <w:bottom w:val="single" w:sz="4" w:space="0" w:color="auto"/>
              <w:right w:val="single" w:sz="4" w:space="0" w:color="auto"/>
            </w:tcBorders>
          </w:tcPr>
          <w:p w:rsidR="00D42B8C" w:rsidRPr="00BD7D52" w:rsidRDefault="00D42B8C" w:rsidP="00D42B8C">
            <w:pPr>
              <w:jc w:val="center"/>
              <w:rPr>
                <w:sz w:val="20"/>
              </w:rPr>
            </w:pPr>
            <w:r w:rsidRPr="00BD7D52">
              <w:rPr>
                <w:sz w:val="20"/>
              </w:rPr>
              <w:t>2012</w:t>
            </w:r>
          </w:p>
        </w:tc>
        <w:tc>
          <w:tcPr>
            <w:tcW w:w="1080" w:type="dxa"/>
            <w:tcBorders>
              <w:top w:val="single" w:sz="4" w:space="0" w:color="auto"/>
              <w:left w:val="single" w:sz="4" w:space="0" w:color="auto"/>
              <w:bottom w:val="single" w:sz="4" w:space="0" w:color="auto"/>
              <w:right w:val="single" w:sz="4" w:space="0" w:color="auto"/>
            </w:tcBorders>
          </w:tcPr>
          <w:p w:rsidR="00D42B8C" w:rsidRPr="00BD7D52" w:rsidRDefault="00D42B8C" w:rsidP="00D42B8C">
            <w:pPr>
              <w:jc w:val="center"/>
              <w:rPr>
                <w:sz w:val="20"/>
              </w:rPr>
            </w:pPr>
            <w:r w:rsidRPr="00BD7D52">
              <w:rPr>
                <w:sz w:val="20"/>
              </w:rPr>
              <w:t>2013</w:t>
            </w:r>
          </w:p>
        </w:tc>
      </w:tr>
      <w:tr w:rsidR="00D42B8C" w:rsidRPr="00BD7D52">
        <w:trPr>
          <w:trHeight w:val="454"/>
        </w:trPr>
        <w:tc>
          <w:tcPr>
            <w:tcW w:w="1652" w:type="dxa"/>
            <w:vMerge w:val="restart"/>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Officials or temporary staff</w:t>
            </w:r>
            <w:r w:rsidRPr="00BD7D52">
              <w:rPr>
                <w:rStyle w:val="Fotnotsreferens"/>
                <w:sz w:val="20"/>
              </w:rPr>
              <w:footnoteReference w:id="23"/>
            </w:r>
            <w:r w:rsidRPr="00BD7D52">
              <w:rPr>
                <w:sz w:val="20"/>
              </w:rPr>
              <w:t xml:space="preserve"> (15 01 01)</w:t>
            </w:r>
          </w:p>
        </w:tc>
        <w:tc>
          <w:tcPr>
            <w:tcW w:w="884"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A*/AD</w:t>
            </w:r>
          </w:p>
        </w:tc>
        <w:tc>
          <w:tcPr>
            <w:tcW w:w="1064"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4</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4</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4</w:t>
            </w:r>
          </w:p>
        </w:tc>
      </w:tr>
      <w:tr w:rsidR="00D42B8C" w:rsidRPr="00BD7D52">
        <w:trPr>
          <w:trHeight w:val="454"/>
        </w:trPr>
        <w:tc>
          <w:tcPr>
            <w:tcW w:w="1652" w:type="dxa"/>
            <w:vMerge/>
            <w:tcBorders>
              <w:top w:val="single" w:sz="4" w:space="0" w:color="auto"/>
              <w:left w:val="single" w:sz="4" w:space="0" w:color="auto"/>
              <w:bottom w:val="single" w:sz="4" w:space="0" w:color="auto"/>
              <w:right w:val="single" w:sz="4" w:space="0" w:color="auto"/>
            </w:tcBorders>
          </w:tcPr>
          <w:p w:rsidR="00D42B8C" w:rsidRPr="00BD7D52" w:rsidRDefault="00D42B8C" w:rsidP="00D42B8C">
            <w:pPr>
              <w:rPr>
                <w:sz w:val="20"/>
              </w:rPr>
            </w:pPr>
          </w:p>
        </w:tc>
        <w:tc>
          <w:tcPr>
            <w:tcW w:w="884"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B*, C*/AST</w:t>
            </w:r>
          </w:p>
        </w:tc>
        <w:tc>
          <w:tcPr>
            <w:tcW w:w="1064"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7</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7</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7</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7</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8</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8</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8</w:t>
            </w:r>
          </w:p>
        </w:tc>
      </w:tr>
      <w:tr w:rsidR="00D42B8C" w:rsidRPr="00BD7D52">
        <w:tc>
          <w:tcPr>
            <w:tcW w:w="2536" w:type="dxa"/>
            <w:gridSpan w:val="2"/>
            <w:tcBorders>
              <w:top w:val="single" w:sz="4" w:space="0" w:color="auto"/>
              <w:left w:val="single" w:sz="4" w:space="0" w:color="auto"/>
              <w:bottom w:val="single" w:sz="4" w:space="0" w:color="auto"/>
              <w:right w:val="single" w:sz="4" w:space="0" w:color="auto"/>
            </w:tcBorders>
          </w:tcPr>
          <w:p w:rsidR="00D42B8C" w:rsidRPr="00BD7D52" w:rsidRDefault="00D42B8C" w:rsidP="00D42B8C">
            <w:pPr>
              <w:jc w:val="left"/>
              <w:rPr>
                <w:sz w:val="20"/>
              </w:rPr>
            </w:pPr>
            <w:r w:rsidRPr="00BD7D52">
              <w:rPr>
                <w:sz w:val="20"/>
              </w:rPr>
              <w:t>Staff financed</w:t>
            </w:r>
            <w:r w:rsidRPr="00BD7D52">
              <w:rPr>
                <w:rStyle w:val="Fotnotsreferens"/>
                <w:sz w:val="20"/>
              </w:rPr>
              <w:footnoteReference w:id="24"/>
            </w:r>
            <w:r w:rsidRPr="00BD7D52">
              <w:rPr>
                <w:sz w:val="20"/>
              </w:rPr>
              <w:t xml:space="preserve"> by art.</w:t>
            </w:r>
          </w:p>
          <w:p w:rsidR="00D42B8C" w:rsidRPr="00BD7D52" w:rsidRDefault="00D42B8C" w:rsidP="00D42B8C">
            <w:pPr>
              <w:jc w:val="left"/>
              <w:rPr>
                <w:sz w:val="20"/>
              </w:rPr>
            </w:pPr>
            <w:r w:rsidRPr="00BD7D52">
              <w:rPr>
                <w:sz w:val="20"/>
              </w:rPr>
              <w:t>15 01 02</w:t>
            </w:r>
          </w:p>
        </w:tc>
        <w:tc>
          <w:tcPr>
            <w:tcW w:w="1064"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4</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4</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4</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4</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4</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4</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4</w:t>
            </w:r>
          </w:p>
        </w:tc>
      </w:tr>
      <w:tr w:rsidR="00D42B8C" w:rsidRPr="00BD7D52">
        <w:tc>
          <w:tcPr>
            <w:tcW w:w="2536" w:type="dxa"/>
            <w:gridSpan w:val="2"/>
            <w:tcBorders>
              <w:top w:val="single" w:sz="4" w:space="0" w:color="auto"/>
              <w:left w:val="single" w:sz="4" w:space="0" w:color="auto"/>
              <w:bottom w:val="single" w:sz="4" w:space="0" w:color="auto"/>
              <w:right w:val="single" w:sz="4" w:space="0" w:color="auto"/>
            </w:tcBorders>
          </w:tcPr>
          <w:p w:rsidR="00D42B8C" w:rsidRPr="00BD7D52" w:rsidRDefault="00D42B8C" w:rsidP="00D42B8C">
            <w:pPr>
              <w:jc w:val="left"/>
              <w:rPr>
                <w:sz w:val="20"/>
              </w:rPr>
            </w:pPr>
            <w:r w:rsidRPr="00BD7D52">
              <w:rPr>
                <w:sz w:val="20"/>
              </w:rPr>
              <w:t>Other staff</w:t>
            </w:r>
            <w:r w:rsidRPr="00BD7D52">
              <w:rPr>
                <w:rStyle w:val="Fotnotsreferens"/>
                <w:sz w:val="20"/>
              </w:rPr>
              <w:footnoteReference w:id="25"/>
            </w:r>
            <w:r w:rsidRPr="00BD7D52">
              <w:rPr>
                <w:sz w:val="20"/>
              </w:rPr>
              <w:t xml:space="preserve"> financed by art. 15 01 04/05</w:t>
            </w:r>
          </w:p>
        </w:tc>
        <w:tc>
          <w:tcPr>
            <w:tcW w:w="1064"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22</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27</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27</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29</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29</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30</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sz w:val="20"/>
              </w:rPr>
            </w:pPr>
            <w:r w:rsidRPr="00BD7D52">
              <w:rPr>
                <w:sz w:val="20"/>
              </w:rPr>
              <w:t>30</w:t>
            </w:r>
          </w:p>
        </w:tc>
      </w:tr>
      <w:tr w:rsidR="00D42B8C" w:rsidRPr="00BD7D52">
        <w:trPr>
          <w:trHeight w:val="547"/>
        </w:trPr>
        <w:tc>
          <w:tcPr>
            <w:tcW w:w="2536" w:type="dxa"/>
            <w:gridSpan w:val="2"/>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left"/>
              <w:rPr>
                <w:sz w:val="20"/>
              </w:rPr>
            </w:pPr>
            <w:r w:rsidRPr="00BD7D52">
              <w:rPr>
                <w:b/>
                <w:sz w:val="20"/>
              </w:rPr>
              <w:t>TOTAL</w:t>
            </w:r>
          </w:p>
        </w:tc>
        <w:tc>
          <w:tcPr>
            <w:tcW w:w="1064"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b/>
                <w:sz w:val="20"/>
              </w:rPr>
            </w:pPr>
            <w:r w:rsidRPr="00BD7D52">
              <w:rPr>
                <w:b/>
                <w:sz w:val="20"/>
              </w:rPr>
              <w:t>36</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b/>
                <w:sz w:val="20"/>
              </w:rPr>
            </w:pPr>
            <w:r w:rsidRPr="00BD7D52">
              <w:rPr>
                <w:b/>
                <w:sz w:val="20"/>
              </w:rPr>
              <w:t>41</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b/>
                <w:sz w:val="20"/>
              </w:rPr>
            </w:pPr>
            <w:r w:rsidRPr="00BD7D52">
              <w:rPr>
                <w:b/>
                <w:sz w:val="20"/>
              </w:rPr>
              <w:t>41</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b/>
                <w:sz w:val="20"/>
              </w:rPr>
            </w:pPr>
            <w:r w:rsidRPr="00BD7D52">
              <w:rPr>
                <w:b/>
                <w:sz w:val="20"/>
              </w:rPr>
              <w:t>43</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b/>
                <w:sz w:val="20"/>
              </w:rPr>
            </w:pPr>
            <w:r w:rsidRPr="00BD7D52">
              <w:rPr>
                <w:b/>
                <w:sz w:val="20"/>
              </w:rPr>
              <w:t>45</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b/>
                <w:sz w:val="20"/>
              </w:rPr>
            </w:pPr>
            <w:r w:rsidRPr="00BD7D52">
              <w:rPr>
                <w:b/>
                <w:sz w:val="20"/>
              </w:rPr>
              <w:t>46</w:t>
            </w:r>
          </w:p>
        </w:tc>
        <w:tc>
          <w:tcPr>
            <w:tcW w:w="1080" w:type="dxa"/>
            <w:tcBorders>
              <w:top w:val="single" w:sz="4" w:space="0" w:color="auto"/>
              <w:left w:val="single" w:sz="4" w:space="0" w:color="auto"/>
              <w:bottom w:val="single" w:sz="4" w:space="0" w:color="auto"/>
              <w:right w:val="single" w:sz="4" w:space="0" w:color="auto"/>
            </w:tcBorders>
            <w:vAlign w:val="center"/>
          </w:tcPr>
          <w:p w:rsidR="00D42B8C" w:rsidRPr="00BD7D52" w:rsidRDefault="00D42B8C" w:rsidP="00D42B8C">
            <w:pPr>
              <w:jc w:val="center"/>
              <w:rPr>
                <w:b/>
                <w:sz w:val="20"/>
              </w:rPr>
            </w:pPr>
            <w:r w:rsidRPr="00BD7D52">
              <w:rPr>
                <w:b/>
                <w:sz w:val="20"/>
              </w:rPr>
              <w:t>46</w:t>
            </w:r>
          </w:p>
        </w:tc>
      </w:tr>
    </w:tbl>
    <w:p w:rsidR="00D42B8C" w:rsidRPr="00BD7D52" w:rsidRDefault="00D42B8C" w:rsidP="00D42B8C"/>
    <w:p w:rsidR="00D42B8C" w:rsidRPr="00BD7D52" w:rsidRDefault="00D42B8C" w:rsidP="00D42B8C">
      <w:pPr>
        <w:pStyle w:val="ManualHeading3"/>
      </w:pPr>
      <w:r w:rsidRPr="00BD7D52">
        <w:t>8.2.2.</w:t>
      </w:r>
      <w:r w:rsidRPr="00BD7D52">
        <w:tab/>
        <w:t>Description of tasks deriving from the action</w:t>
      </w:r>
    </w:p>
    <w:p w:rsidR="00D42B8C" w:rsidRPr="00BD7D52" w:rsidRDefault="00D42B8C" w:rsidP="00D42B8C">
      <w:pPr>
        <w:pStyle w:val="ManualHeading3"/>
      </w:pPr>
      <w:r w:rsidRPr="00BD7D52">
        <w:t>8.2.3.</w:t>
      </w:r>
      <w:r w:rsidRPr="00BD7D52">
        <w:tab/>
        <w:t>Sources of human resources (statutory)</w:t>
      </w:r>
    </w:p>
    <w:p w:rsidR="00D42B8C" w:rsidRPr="00BD7D52" w:rsidRDefault="00D42B8C" w:rsidP="00D42B8C">
      <w:pPr>
        <w:rPr>
          <w:i/>
        </w:rPr>
      </w:pPr>
      <w:r w:rsidRPr="00BD7D52">
        <w:rPr>
          <w:i/>
        </w:rPr>
        <w:t>(When more than one source is stated, please indicate the number of posts originating from each of the sources)</w:t>
      </w:r>
    </w:p>
    <w:p w:rsidR="00D42B8C" w:rsidRPr="00BD7D52" w:rsidRDefault="00D42B8C" w:rsidP="00D42B8C">
      <w:pPr>
        <w:pStyle w:val="Point0"/>
      </w:pPr>
      <w:r w:rsidRPr="00BD7D52">
        <w:sym w:font="Wingdings" w:char="F0A8"/>
      </w:r>
      <w:r w:rsidRPr="00BD7D52">
        <w:tab/>
        <w:t>Posts currently allocated to the management of the programme to be replaced or extended</w:t>
      </w:r>
    </w:p>
    <w:p w:rsidR="00D42B8C" w:rsidRPr="00BD7D52" w:rsidRDefault="00D42B8C" w:rsidP="00D42B8C">
      <w:pPr>
        <w:pStyle w:val="Point0"/>
        <w:rPr>
          <w:sz w:val="20"/>
        </w:rPr>
      </w:pPr>
      <w:r w:rsidRPr="00BD7D52">
        <w:sym w:font="Wingdings" w:char="F0A8"/>
      </w:r>
      <w:r w:rsidRPr="00BD7D52">
        <w:tab/>
        <w:t>Posts pre-allocated within the APS/PDB exercise for year n</w:t>
      </w:r>
    </w:p>
    <w:p w:rsidR="00D42B8C" w:rsidRPr="00BD7D52" w:rsidRDefault="00D42B8C" w:rsidP="00D42B8C">
      <w:pPr>
        <w:pStyle w:val="Point0"/>
      </w:pPr>
      <w:r w:rsidRPr="00BD7D52">
        <w:sym w:font="Wingdings" w:char="F0A8"/>
      </w:r>
      <w:r w:rsidRPr="00BD7D52">
        <w:tab/>
        <w:t>Posts to be requested in the next APS/PDB procedure</w:t>
      </w:r>
    </w:p>
    <w:p w:rsidR="00D42B8C" w:rsidRPr="00BD7D52" w:rsidRDefault="00D42B8C" w:rsidP="00D42B8C">
      <w:pPr>
        <w:pStyle w:val="Point0"/>
      </w:pPr>
      <w:r w:rsidRPr="00BD7D52">
        <w:sym w:font="Wingdings" w:char="F0A8"/>
      </w:r>
      <w:r w:rsidRPr="00BD7D52">
        <w:tab/>
        <w:t>Posts to be redeployed using existing resources within the managing service (internal redeployment)</w:t>
      </w:r>
    </w:p>
    <w:p w:rsidR="00D42B8C" w:rsidRPr="00BD7D52" w:rsidRDefault="00D42B8C" w:rsidP="00D42B8C">
      <w:pPr>
        <w:pStyle w:val="Point0"/>
      </w:pPr>
      <w:r w:rsidRPr="00BD7D52">
        <w:sym w:font="Wingdings" w:char="F0A8"/>
      </w:r>
      <w:r w:rsidRPr="00BD7D52">
        <w:tab/>
        <w:t>Posts required for year n although not foreseen in the APS/PDB exercise of the year in question</w:t>
      </w:r>
    </w:p>
    <w:p w:rsidR="00D42B8C" w:rsidRPr="00BD7D52" w:rsidRDefault="00D42B8C" w:rsidP="00D42B8C">
      <w:pPr>
        <w:pStyle w:val="ManualHeading3"/>
      </w:pPr>
      <w:r w:rsidRPr="00BD7D52">
        <w:t>8.2.4.</w:t>
      </w:r>
      <w:r w:rsidRPr="00BD7D52">
        <w:tab/>
        <w:t xml:space="preserve">Other Administrative expenditure included in reference amount </w:t>
      </w:r>
      <w:r w:rsidRPr="00BD7D52">
        <w:rPr>
          <w:sz w:val="20"/>
        </w:rPr>
        <w:t>(15 01 04… – Expenditure on administrative management)</w:t>
      </w:r>
    </w:p>
    <w:p w:rsidR="00D42B8C" w:rsidRPr="00BD7D52" w:rsidRDefault="00D42B8C" w:rsidP="00D42B8C">
      <w:pPr>
        <w:jc w:val="right"/>
        <w:rPr>
          <w:i/>
          <w:sz w:val="20"/>
        </w:rPr>
      </w:pPr>
      <w:r w:rsidRPr="00BD7D52">
        <w:rPr>
          <w:i/>
          <w:sz w:val="20"/>
        </w:rPr>
        <w:t>EUR million (to 3 decimal places)</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900"/>
        <w:gridCol w:w="900"/>
        <w:gridCol w:w="900"/>
        <w:gridCol w:w="900"/>
        <w:gridCol w:w="900"/>
        <w:gridCol w:w="900"/>
        <w:gridCol w:w="900"/>
        <w:gridCol w:w="1080"/>
      </w:tblGrid>
      <w:tr w:rsidR="00D42B8C" w:rsidRPr="00BD7D52">
        <w:tblPrEx>
          <w:tblCellMar>
            <w:top w:w="0" w:type="dxa"/>
            <w:bottom w:w="0" w:type="dxa"/>
          </w:tblCellMar>
        </w:tblPrEx>
        <w:trPr>
          <w:trHeight w:val="625"/>
        </w:trPr>
        <w:tc>
          <w:tcPr>
            <w:tcW w:w="2700" w:type="dxa"/>
            <w:tcBorders>
              <w:bottom w:val="single" w:sz="4" w:space="0" w:color="auto"/>
            </w:tcBorders>
          </w:tcPr>
          <w:p w:rsidR="00D42B8C" w:rsidRPr="00BD7D52" w:rsidRDefault="00D42B8C" w:rsidP="00D42B8C">
            <w:pPr>
              <w:jc w:val="center"/>
              <w:rPr>
                <w:sz w:val="20"/>
              </w:rPr>
            </w:pPr>
            <w:r w:rsidRPr="00BD7D52">
              <w:rPr>
                <w:sz w:val="20"/>
              </w:rPr>
              <w:t>Budget line</w:t>
            </w:r>
          </w:p>
          <w:p w:rsidR="00D42B8C" w:rsidRPr="00BD7D52" w:rsidRDefault="00D42B8C" w:rsidP="00D42B8C">
            <w:pPr>
              <w:jc w:val="center"/>
              <w:rPr>
                <w:sz w:val="20"/>
              </w:rPr>
            </w:pPr>
            <w:r w:rsidRPr="00BD7D52">
              <w:rPr>
                <w:sz w:val="20"/>
              </w:rPr>
              <w:t>(15.0104…)</w:t>
            </w:r>
          </w:p>
        </w:tc>
        <w:tc>
          <w:tcPr>
            <w:tcW w:w="900" w:type="dxa"/>
            <w:tcBorders>
              <w:bottom w:val="single" w:sz="4" w:space="0" w:color="auto"/>
            </w:tcBorders>
            <w:vAlign w:val="center"/>
          </w:tcPr>
          <w:p w:rsidR="00D42B8C" w:rsidRPr="00BD7D52" w:rsidRDefault="00D42B8C" w:rsidP="00D42B8C">
            <w:pPr>
              <w:jc w:val="center"/>
              <w:rPr>
                <w:sz w:val="20"/>
              </w:rPr>
            </w:pPr>
            <w:r w:rsidRPr="00BD7D52">
              <w:rPr>
                <w:sz w:val="20"/>
              </w:rPr>
              <w:t>2007</w:t>
            </w:r>
          </w:p>
        </w:tc>
        <w:tc>
          <w:tcPr>
            <w:tcW w:w="900" w:type="dxa"/>
            <w:tcBorders>
              <w:bottom w:val="single" w:sz="4" w:space="0" w:color="auto"/>
            </w:tcBorders>
            <w:vAlign w:val="center"/>
          </w:tcPr>
          <w:p w:rsidR="00D42B8C" w:rsidRPr="00BD7D52" w:rsidRDefault="00D42B8C" w:rsidP="00D42B8C">
            <w:pPr>
              <w:jc w:val="center"/>
              <w:rPr>
                <w:sz w:val="20"/>
              </w:rPr>
            </w:pPr>
            <w:r w:rsidRPr="00BD7D52">
              <w:rPr>
                <w:sz w:val="20"/>
              </w:rPr>
              <w:t>2008</w:t>
            </w:r>
          </w:p>
        </w:tc>
        <w:tc>
          <w:tcPr>
            <w:tcW w:w="900" w:type="dxa"/>
            <w:tcBorders>
              <w:bottom w:val="single" w:sz="4" w:space="0" w:color="auto"/>
            </w:tcBorders>
            <w:vAlign w:val="center"/>
          </w:tcPr>
          <w:p w:rsidR="00D42B8C" w:rsidRPr="00BD7D52" w:rsidRDefault="00D42B8C" w:rsidP="00D42B8C">
            <w:pPr>
              <w:jc w:val="center"/>
              <w:rPr>
                <w:sz w:val="20"/>
              </w:rPr>
            </w:pPr>
            <w:r w:rsidRPr="00BD7D52">
              <w:rPr>
                <w:sz w:val="20"/>
              </w:rPr>
              <w:t>2009</w:t>
            </w:r>
          </w:p>
        </w:tc>
        <w:tc>
          <w:tcPr>
            <w:tcW w:w="900" w:type="dxa"/>
            <w:tcBorders>
              <w:bottom w:val="single" w:sz="4" w:space="0" w:color="auto"/>
            </w:tcBorders>
            <w:vAlign w:val="center"/>
          </w:tcPr>
          <w:p w:rsidR="00D42B8C" w:rsidRPr="00BD7D52" w:rsidRDefault="00D42B8C" w:rsidP="00D42B8C">
            <w:pPr>
              <w:jc w:val="center"/>
              <w:rPr>
                <w:sz w:val="20"/>
              </w:rPr>
            </w:pPr>
            <w:r w:rsidRPr="00BD7D52">
              <w:rPr>
                <w:sz w:val="20"/>
              </w:rPr>
              <w:t>2010</w:t>
            </w:r>
          </w:p>
        </w:tc>
        <w:tc>
          <w:tcPr>
            <w:tcW w:w="900" w:type="dxa"/>
            <w:tcBorders>
              <w:bottom w:val="single" w:sz="4" w:space="0" w:color="auto"/>
            </w:tcBorders>
            <w:vAlign w:val="center"/>
          </w:tcPr>
          <w:p w:rsidR="00D42B8C" w:rsidRPr="00BD7D52" w:rsidRDefault="00D42B8C" w:rsidP="00D42B8C">
            <w:pPr>
              <w:jc w:val="center"/>
              <w:rPr>
                <w:sz w:val="20"/>
              </w:rPr>
            </w:pPr>
            <w:r w:rsidRPr="00BD7D52">
              <w:rPr>
                <w:sz w:val="20"/>
              </w:rPr>
              <w:t>2011</w:t>
            </w:r>
          </w:p>
        </w:tc>
        <w:tc>
          <w:tcPr>
            <w:tcW w:w="900" w:type="dxa"/>
            <w:tcBorders>
              <w:bottom w:val="single" w:sz="4" w:space="0" w:color="auto"/>
            </w:tcBorders>
            <w:vAlign w:val="center"/>
          </w:tcPr>
          <w:p w:rsidR="00D42B8C" w:rsidRPr="00BD7D52" w:rsidRDefault="00D42B8C" w:rsidP="00D42B8C">
            <w:pPr>
              <w:jc w:val="center"/>
              <w:rPr>
                <w:sz w:val="20"/>
              </w:rPr>
            </w:pPr>
            <w:r w:rsidRPr="00BD7D52">
              <w:rPr>
                <w:sz w:val="20"/>
              </w:rPr>
              <w:t>2012</w:t>
            </w:r>
          </w:p>
        </w:tc>
        <w:tc>
          <w:tcPr>
            <w:tcW w:w="900" w:type="dxa"/>
            <w:tcBorders>
              <w:bottom w:val="single" w:sz="4" w:space="0" w:color="auto"/>
            </w:tcBorders>
            <w:vAlign w:val="center"/>
          </w:tcPr>
          <w:p w:rsidR="00D42B8C" w:rsidRPr="00BD7D52" w:rsidRDefault="00D42B8C" w:rsidP="00D42B8C">
            <w:pPr>
              <w:jc w:val="center"/>
              <w:rPr>
                <w:sz w:val="20"/>
              </w:rPr>
            </w:pPr>
            <w:r w:rsidRPr="00BD7D52">
              <w:rPr>
                <w:sz w:val="20"/>
              </w:rPr>
              <w:t>2013</w:t>
            </w:r>
          </w:p>
        </w:tc>
        <w:tc>
          <w:tcPr>
            <w:tcW w:w="1080" w:type="dxa"/>
            <w:tcBorders>
              <w:bottom w:val="single" w:sz="4" w:space="0" w:color="auto"/>
            </w:tcBorders>
            <w:vAlign w:val="center"/>
          </w:tcPr>
          <w:p w:rsidR="00D42B8C" w:rsidRPr="00BD7D52" w:rsidRDefault="00D42B8C" w:rsidP="00D42B8C">
            <w:pPr>
              <w:jc w:val="center"/>
              <w:rPr>
                <w:sz w:val="20"/>
              </w:rPr>
            </w:pPr>
            <w:r w:rsidRPr="00BD7D52">
              <w:rPr>
                <w:sz w:val="20"/>
              </w:rPr>
              <w:t>TOTAL</w:t>
            </w:r>
          </w:p>
        </w:tc>
      </w:tr>
      <w:tr w:rsidR="00D42B8C" w:rsidRPr="00BD7D52">
        <w:tblPrEx>
          <w:tblCellMar>
            <w:top w:w="0" w:type="dxa"/>
            <w:bottom w:w="0" w:type="dxa"/>
          </w:tblCellMar>
        </w:tblPrEx>
        <w:trPr>
          <w:trHeight w:val="420"/>
        </w:trPr>
        <w:tc>
          <w:tcPr>
            <w:tcW w:w="2700" w:type="dxa"/>
            <w:tcBorders>
              <w:top w:val="single" w:sz="4" w:space="0" w:color="auto"/>
              <w:bottom w:val="single" w:sz="4" w:space="0" w:color="auto"/>
            </w:tcBorders>
            <w:vAlign w:val="center"/>
          </w:tcPr>
          <w:p w:rsidR="00D42B8C" w:rsidRPr="00BD7D52" w:rsidRDefault="00D42B8C" w:rsidP="00D42B8C">
            <w:pPr>
              <w:jc w:val="left"/>
              <w:rPr>
                <w:b/>
                <w:sz w:val="20"/>
              </w:rPr>
            </w:pPr>
            <w:r w:rsidRPr="00BD7D52">
              <w:rPr>
                <w:b/>
                <w:sz w:val="20"/>
              </w:rPr>
              <w:t>1 Technical and administrative assistance (including related staff costs)</w:t>
            </w:r>
          </w:p>
        </w:tc>
        <w:tc>
          <w:tcPr>
            <w:tcW w:w="900" w:type="dxa"/>
            <w:tcBorders>
              <w:top w:val="single" w:sz="4" w:space="0" w:color="auto"/>
              <w:bottom w:val="single" w:sz="4" w:space="0" w:color="auto"/>
              <w:right w:val="nil"/>
            </w:tcBorders>
            <w:shd w:val="pct10" w:color="auto" w:fill="auto"/>
            <w:vAlign w:val="center"/>
          </w:tcPr>
          <w:p w:rsidR="00D42B8C" w:rsidRPr="00BD7D52" w:rsidRDefault="00D42B8C" w:rsidP="00D42B8C">
            <w:pPr>
              <w:rPr>
                <w:sz w:val="20"/>
              </w:rPr>
            </w:pPr>
          </w:p>
        </w:tc>
        <w:tc>
          <w:tcPr>
            <w:tcW w:w="900" w:type="dxa"/>
            <w:tcBorders>
              <w:top w:val="single" w:sz="4" w:space="0" w:color="auto"/>
              <w:left w:val="nil"/>
              <w:bottom w:val="single" w:sz="4" w:space="0" w:color="auto"/>
              <w:right w:val="nil"/>
            </w:tcBorders>
            <w:shd w:val="pct10" w:color="auto" w:fill="auto"/>
          </w:tcPr>
          <w:p w:rsidR="00D42B8C" w:rsidRPr="00BD7D52" w:rsidRDefault="00D42B8C" w:rsidP="00D42B8C">
            <w:pPr>
              <w:rPr>
                <w:sz w:val="20"/>
              </w:rPr>
            </w:pPr>
          </w:p>
        </w:tc>
        <w:tc>
          <w:tcPr>
            <w:tcW w:w="900" w:type="dxa"/>
            <w:tcBorders>
              <w:top w:val="single" w:sz="4" w:space="0" w:color="auto"/>
              <w:left w:val="nil"/>
              <w:bottom w:val="single" w:sz="4" w:space="0" w:color="auto"/>
              <w:right w:val="nil"/>
            </w:tcBorders>
            <w:shd w:val="pct10" w:color="auto" w:fill="auto"/>
          </w:tcPr>
          <w:p w:rsidR="00D42B8C" w:rsidRPr="00BD7D52" w:rsidRDefault="00D42B8C" w:rsidP="00D42B8C">
            <w:pPr>
              <w:rPr>
                <w:sz w:val="20"/>
              </w:rPr>
            </w:pPr>
          </w:p>
        </w:tc>
        <w:tc>
          <w:tcPr>
            <w:tcW w:w="900" w:type="dxa"/>
            <w:tcBorders>
              <w:top w:val="single" w:sz="4" w:space="0" w:color="auto"/>
              <w:left w:val="nil"/>
              <w:bottom w:val="single" w:sz="4" w:space="0" w:color="auto"/>
              <w:right w:val="nil"/>
            </w:tcBorders>
            <w:shd w:val="pct10" w:color="auto" w:fill="auto"/>
          </w:tcPr>
          <w:p w:rsidR="00D42B8C" w:rsidRPr="00BD7D52" w:rsidRDefault="00D42B8C" w:rsidP="00D42B8C">
            <w:pPr>
              <w:rPr>
                <w:sz w:val="20"/>
              </w:rPr>
            </w:pPr>
          </w:p>
        </w:tc>
        <w:tc>
          <w:tcPr>
            <w:tcW w:w="900" w:type="dxa"/>
            <w:tcBorders>
              <w:top w:val="single" w:sz="4" w:space="0" w:color="auto"/>
              <w:left w:val="nil"/>
              <w:bottom w:val="single" w:sz="4" w:space="0" w:color="auto"/>
              <w:right w:val="nil"/>
            </w:tcBorders>
            <w:shd w:val="pct10" w:color="auto" w:fill="auto"/>
          </w:tcPr>
          <w:p w:rsidR="00D42B8C" w:rsidRPr="00BD7D52" w:rsidRDefault="00D42B8C" w:rsidP="00D42B8C">
            <w:pPr>
              <w:rPr>
                <w:sz w:val="20"/>
              </w:rPr>
            </w:pPr>
          </w:p>
        </w:tc>
        <w:tc>
          <w:tcPr>
            <w:tcW w:w="900" w:type="dxa"/>
            <w:tcBorders>
              <w:top w:val="single" w:sz="4" w:space="0" w:color="auto"/>
              <w:left w:val="nil"/>
              <w:bottom w:val="single" w:sz="4" w:space="0" w:color="auto"/>
              <w:right w:val="nil"/>
            </w:tcBorders>
            <w:shd w:val="pct10" w:color="auto" w:fill="auto"/>
          </w:tcPr>
          <w:p w:rsidR="00D42B8C" w:rsidRPr="00BD7D52" w:rsidRDefault="00D42B8C" w:rsidP="00D42B8C">
            <w:pPr>
              <w:rPr>
                <w:sz w:val="20"/>
              </w:rPr>
            </w:pPr>
          </w:p>
        </w:tc>
        <w:tc>
          <w:tcPr>
            <w:tcW w:w="900" w:type="dxa"/>
            <w:tcBorders>
              <w:top w:val="single" w:sz="4" w:space="0" w:color="auto"/>
              <w:left w:val="nil"/>
              <w:bottom w:val="single" w:sz="4" w:space="0" w:color="auto"/>
              <w:right w:val="nil"/>
            </w:tcBorders>
            <w:shd w:val="pct10" w:color="auto" w:fill="auto"/>
            <w:vAlign w:val="center"/>
          </w:tcPr>
          <w:p w:rsidR="00D42B8C" w:rsidRPr="00BD7D52" w:rsidRDefault="00D42B8C" w:rsidP="00D42B8C">
            <w:pPr>
              <w:rPr>
                <w:sz w:val="20"/>
              </w:rPr>
            </w:pPr>
          </w:p>
        </w:tc>
        <w:tc>
          <w:tcPr>
            <w:tcW w:w="1080" w:type="dxa"/>
            <w:tcBorders>
              <w:top w:val="single" w:sz="4" w:space="0" w:color="auto"/>
              <w:left w:val="nil"/>
              <w:bottom w:val="single" w:sz="4" w:space="0" w:color="auto"/>
              <w:right w:val="single" w:sz="4" w:space="0" w:color="auto"/>
            </w:tcBorders>
            <w:shd w:val="pct10" w:color="auto" w:fill="auto"/>
          </w:tcPr>
          <w:p w:rsidR="00D42B8C" w:rsidRPr="00BD7D52" w:rsidRDefault="00D42B8C" w:rsidP="00D42B8C">
            <w:pPr>
              <w:rPr>
                <w:sz w:val="20"/>
              </w:rPr>
            </w:pPr>
          </w:p>
        </w:tc>
      </w:tr>
      <w:tr w:rsidR="00D42B8C" w:rsidRPr="00BD7D52">
        <w:tblPrEx>
          <w:tblCellMar>
            <w:top w:w="0" w:type="dxa"/>
            <w:bottom w:w="0" w:type="dxa"/>
          </w:tblCellMar>
        </w:tblPrEx>
        <w:trPr>
          <w:trHeight w:val="420"/>
        </w:trPr>
        <w:tc>
          <w:tcPr>
            <w:tcW w:w="2700" w:type="dxa"/>
            <w:tcBorders>
              <w:top w:val="single" w:sz="4" w:space="0" w:color="auto"/>
            </w:tcBorders>
            <w:vAlign w:val="center"/>
          </w:tcPr>
          <w:p w:rsidR="00D42B8C" w:rsidRPr="00BD7D52" w:rsidRDefault="00D42B8C" w:rsidP="00D42B8C">
            <w:pPr>
              <w:jc w:val="left"/>
              <w:rPr>
                <w:sz w:val="20"/>
              </w:rPr>
            </w:pPr>
            <w:r w:rsidRPr="00BD7D52">
              <w:rPr>
                <w:sz w:val="20"/>
              </w:rPr>
              <w:t>Executive agencies</w:t>
            </w:r>
            <w:r w:rsidRPr="00BD7D52">
              <w:rPr>
                <w:rStyle w:val="Fotnotsreferens"/>
                <w:sz w:val="20"/>
              </w:rPr>
              <w:footnoteReference w:id="26"/>
            </w:r>
          </w:p>
        </w:tc>
        <w:tc>
          <w:tcPr>
            <w:tcW w:w="900" w:type="dxa"/>
            <w:tcBorders>
              <w:top w:val="single" w:sz="4" w:space="0" w:color="auto"/>
            </w:tcBorders>
            <w:vAlign w:val="center"/>
          </w:tcPr>
          <w:p w:rsidR="00D42B8C" w:rsidRPr="00BD7D52" w:rsidRDefault="00D42B8C" w:rsidP="00D42B8C">
            <w:pPr>
              <w:jc w:val="right"/>
              <w:rPr>
                <w:sz w:val="20"/>
              </w:rPr>
            </w:pPr>
            <w:r w:rsidRPr="00BD7D52">
              <w:rPr>
                <w:sz w:val="20"/>
              </w:rPr>
              <w:t>2,551</w:t>
            </w:r>
          </w:p>
        </w:tc>
        <w:tc>
          <w:tcPr>
            <w:tcW w:w="900" w:type="dxa"/>
            <w:tcBorders>
              <w:top w:val="single" w:sz="4" w:space="0" w:color="auto"/>
            </w:tcBorders>
            <w:vAlign w:val="center"/>
          </w:tcPr>
          <w:p w:rsidR="00D42B8C" w:rsidRPr="00BD7D52" w:rsidRDefault="00D42B8C" w:rsidP="00D42B8C">
            <w:pPr>
              <w:jc w:val="right"/>
              <w:rPr>
                <w:sz w:val="20"/>
              </w:rPr>
            </w:pPr>
            <w:r w:rsidRPr="00BD7D52">
              <w:rPr>
                <w:sz w:val="20"/>
              </w:rPr>
              <w:t>3,173</w:t>
            </w:r>
          </w:p>
        </w:tc>
        <w:tc>
          <w:tcPr>
            <w:tcW w:w="900" w:type="dxa"/>
            <w:tcBorders>
              <w:top w:val="single" w:sz="4" w:space="0" w:color="auto"/>
            </w:tcBorders>
            <w:vAlign w:val="center"/>
          </w:tcPr>
          <w:p w:rsidR="00D42B8C" w:rsidRPr="00BD7D52" w:rsidRDefault="00D42B8C" w:rsidP="00D42B8C">
            <w:pPr>
              <w:jc w:val="right"/>
              <w:rPr>
                <w:sz w:val="20"/>
              </w:rPr>
            </w:pPr>
            <w:r w:rsidRPr="00BD7D52">
              <w:rPr>
                <w:sz w:val="20"/>
              </w:rPr>
              <w:t>3,238</w:t>
            </w:r>
          </w:p>
        </w:tc>
        <w:tc>
          <w:tcPr>
            <w:tcW w:w="900" w:type="dxa"/>
            <w:tcBorders>
              <w:top w:val="single" w:sz="4" w:space="0" w:color="auto"/>
            </w:tcBorders>
            <w:vAlign w:val="center"/>
          </w:tcPr>
          <w:p w:rsidR="00D42B8C" w:rsidRPr="00BD7D52" w:rsidRDefault="00D42B8C" w:rsidP="00D42B8C">
            <w:pPr>
              <w:jc w:val="right"/>
              <w:rPr>
                <w:sz w:val="20"/>
              </w:rPr>
            </w:pPr>
            <w:r w:rsidRPr="00BD7D52">
              <w:rPr>
                <w:sz w:val="20"/>
              </w:rPr>
              <w:t>3,540</w:t>
            </w:r>
          </w:p>
        </w:tc>
        <w:tc>
          <w:tcPr>
            <w:tcW w:w="900" w:type="dxa"/>
            <w:tcBorders>
              <w:top w:val="single" w:sz="4" w:space="0" w:color="auto"/>
            </w:tcBorders>
            <w:vAlign w:val="center"/>
          </w:tcPr>
          <w:p w:rsidR="00D42B8C" w:rsidRPr="00BD7D52" w:rsidRDefault="00D42B8C" w:rsidP="00D42B8C">
            <w:pPr>
              <w:jc w:val="right"/>
              <w:rPr>
                <w:sz w:val="20"/>
              </w:rPr>
            </w:pPr>
            <w:r w:rsidRPr="00BD7D52">
              <w:rPr>
                <w:sz w:val="20"/>
              </w:rPr>
              <w:t>3,609</w:t>
            </w:r>
          </w:p>
        </w:tc>
        <w:tc>
          <w:tcPr>
            <w:tcW w:w="900" w:type="dxa"/>
            <w:tcBorders>
              <w:top w:val="single" w:sz="4" w:space="0" w:color="auto"/>
            </w:tcBorders>
            <w:vAlign w:val="center"/>
          </w:tcPr>
          <w:p w:rsidR="00D42B8C" w:rsidRPr="00BD7D52" w:rsidRDefault="00D42B8C" w:rsidP="00D42B8C">
            <w:pPr>
              <w:jc w:val="right"/>
              <w:rPr>
                <w:sz w:val="20"/>
              </w:rPr>
            </w:pPr>
            <w:r w:rsidRPr="00BD7D52">
              <w:rPr>
                <w:sz w:val="20"/>
              </w:rPr>
              <w:t>3,806</w:t>
            </w:r>
          </w:p>
        </w:tc>
        <w:tc>
          <w:tcPr>
            <w:tcW w:w="900" w:type="dxa"/>
            <w:tcBorders>
              <w:top w:val="single" w:sz="4" w:space="0" w:color="auto"/>
            </w:tcBorders>
            <w:vAlign w:val="center"/>
          </w:tcPr>
          <w:p w:rsidR="00D42B8C" w:rsidRPr="00BD7D52" w:rsidRDefault="00D42B8C" w:rsidP="00D42B8C">
            <w:pPr>
              <w:jc w:val="right"/>
              <w:rPr>
                <w:sz w:val="20"/>
              </w:rPr>
            </w:pPr>
            <w:r w:rsidRPr="00BD7D52">
              <w:rPr>
                <w:sz w:val="20"/>
              </w:rPr>
              <w:t>3,883</w:t>
            </w:r>
          </w:p>
        </w:tc>
        <w:tc>
          <w:tcPr>
            <w:tcW w:w="1080" w:type="dxa"/>
            <w:tcBorders>
              <w:top w:val="single" w:sz="4" w:space="0" w:color="auto"/>
            </w:tcBorders>
            <w:vAlign w:val="center"/>
          </w:tcPr>
          <w:p w:rsidR="00D42B8C" w:rsidRPr="00BD7D52" w:rsidRDefault="00D42B8C" w:rsidP="00D42B8C">
            <w:pPr>
              <w:jc w:val="center"/>
              <w:rPr>
                <w:b/>
                <w:sz w:val="20"/>
              </w:rPr>
            </w:pPr>
            <w:r w:rsidRPr="00BD7D52">
              <w:rPr>
                <w:b/>
                <w:sz w:val="20"/>
              </w:rPr>
              <w:t>23,800</w:t>
            </w:r>
          </w:p>
        </w:tc>
      </w:tr>
      <w:tr w:rsidR="00D42B8C" w:rsidRPr="00BD7D52">
        <w:tblPrEx>
          <w:tblCellMar>
            <w:top w:w="0" w:type="dxa"/>
            <w:bottom w:w="0" w:type="dxa"/>
          </w:tblCellMar>
        </w:tblPrEx>
        <w:trPr>
          <w:trHeight w:val="420"/>
        </w:trPr>
        <w:tc>
          <w:tcPr>
            <w:tcW w:w="2700" w:type="dxa"/>
            <w:vAlign w:val="center"/>
          </w:tcPr>
          <w:p w:rsidR="00D42B8C" w:rsidRPr="00BD7D52" w:rsidRDefault="00D42B8C" w:rsidP="00D42B8C">
            <w:pPr>
              <w:ind w:left="12" w:hanging="12"/>
              <w:jc w:val="left"/>
              <w:rPr>
                <w:sz w:val="20"/>
              </w:rPr>
            </w:pPr>
            <w:r w:rsidRPr="00BD7D52">
              <w:rPr>
                <w:sz w:val="20"/>
              </w:rPr>
              <w:t>Other technical and administrative assistance</w:t>
            </w: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1080" w:type="dxa"/>
            <w:vAlign w:val="center"/>
          </w:tcPr>
          <w:p w:rsidR="00D42B8C" w:rsidRPr="00BD7D52" w:rsidRDefault="00D42B8C" w:rsidP="00D42B8C">
            <w:pPr>
              <w:jc w:val="center"/>
              <w:rPr>
                <w:b/>
                <w:sz w:val="20"/>
              </w:rPr>
            </w:pPr>
          </w:p>
        </w:tc>
      </w:tr>
      <w:tr w:rsidR="00D42B8C" w:rsidRPr="00BD7D52">
        <w:tblPrEx>
          <w:tblCellMar>
            <w:top w:w="0" w:type="dxa"/>
            <w:bottom w:w="0" w:type="dxa"/>
          </w:tblCellMar>
        </w:tblPrEx>
        <w:trPr>
          <w:trHeight w:val="420"/>
        </w:trPr>
        <w:tc>
          <w:tcPr>
            <w:tcW w:w="2700" w:type="dxa"/>
            <w:vAlign w:val="center"/>
          </w:tcPr>
          <w:p w:rsidR="00D42B8C" w:rsidRPr="00BD7D52" w:rsidRDefault="00D42B8C" w:rsidP="00D42B8C">
            <w:pPr>
              <w:jc w:val="left"/>
              <w:rPr>
                <w:b/>
                <w:sz w:val="20"/>
              </w:rPr>
            </w:pPr>
            <w:r w:rsidRPr="00BD7D52">
              <w:rPr>
                <w:i/>
                <w:sz w:val="20"/>
              </w:rPr>
              <w:t>- intra muros</w:t>
            </w:r>
            <w:r w:rsidRPr="00BD7D52">
              <w:rPr>
                <w:b/>
                <w:i/>
                <w:sz w:val="20"/>
              </w:rPr>
              <w:t xml:space="preserve"> </w:t>
            </w:r>
          </w:p>
        </w:tc>
        <w:tc>
          <w:tcPr>
            <w:tcW w:w="900" w:type="dxa"/>
            <w:vAlign w:val="center"/>
          </w:tcPr>
          <w:p w:rsidR="00D42B8C" w:rsidRPr="00BD7D52" w:rsidRDefault="00D42B8C" w:rsidP="00D42B8C">
            <w:pPr>
              <w:jc w:val="right"/>
              <w:rPr>
                <w:sz w:val="20"/>
              </w:rPr>
            </w:pPr>
            <w:r w:rsidRPr="00BD7D52">
              <w:rPr>
                <w:sz w:val="20"/>
              </w:rPr>
              <w:t>0,062</w:t>
            </w:r>
          </w:p>
        </w:tc>
        <w:tc>
          <w:tcPr>
            <w:tcW w:w="900" w:type="dxa"/>
            <w:vAlign w:val="center"/>
          </w:tcPr>
          <w:p w:rsidR="00D42B8C" w:rsidRPr="00BD7D52" w:rsidRDefault="00D42B8C" w:rsidP="00D42B8C">
            <w:pPr>
              <w:jc w:val="right"/>
              <w:rPr>
                <w:sz w:val="20"/>
              </w:rPr>
            </w:pPr>
            <w:r w:rsidRPr="00BD7D52">
              <w:rPr>
                <w:sz w:val="20"/>
              </w:rPr>
              <w:t>0,064</w:t>
            </w:r>
          </w:p>
        </w:tc>
        <w:tc>
          <w:tcPr>
            <w:tcW w:w="900" w:type="dxa"/>
            <w:vAlign w:val="center"/>
          </w:tcPr>
          <w:p w:rsidR="00D42B8C" w:rsidRPr="00BD7D52" w:rsidRDefault="00D42B8C" w:rsidP="00D42B8C">
            <w:pPr>
              <w:jc w:val="right"/>
              <w:rPr>
                <w:sz w:val="20"/>
              </w:rPr>
            </w:pPr>
            <w:r w:rsidRPr="00BD7D52">
              <w:rPr>
                <w:sz w:val="20"/>
              </w:rPr>
              <w:t>0,065</w:t>
            </w:r>
          </w:p>
        </w:tc>
        <w:tc>
          <w:tcPr>
            <w:tcW w:w="900" w:type="dxa"/>
            <w:vAlign w:val="center"/>
          </w:tcPr>
          <w:p w:rsidR="00D42B8C" w:rsidRPr="00BD7D52" w:rsidRDefault="00D42B8C" w:rsidP="00D42B8C">
            <w:pPr>
              <w:jc w:val="right"/>
              <w:rPr>
                <w:sz w:val="20"/>
              </w:rPr>
            </w:pPr>
            <w:r w:rsidRPr="00BD7D52">
              <w:rPr>
                <w:sz w:val="20"/>
              </w:rPr>
              <w:t>0,066</w:t>
            </w:r>
          </w:p>
        </w:tc>
        <w:tc>
          <w:tcPr>
            <w:tcW w:w="900" w:type="dxa"/>
            <w:vAlign w:val="center"/>
          </w:tcPr>
          <w:p w:rsidR="00D42B8C" w:rsidRPr="00BD7D52" w:rsidRDefault="00D42B8C" w:rsidP="00D42B8C">
            <w:pPr>
              <w:jc w:val="right"/>
              <w:rPr>
                <w:sz w:val="20"/>
              </w:rPr>
            </w:pPr>
            <w:r w:rsidRPr="00BD7D52">
              <w:rPr>
                <w:sz w:val="20"/>
              </w:rPr>
              <w:t>0,068</w:t>
            </w:r>
          </w:p>
        </w:tc>
        <w:tc>
          <w:tcPr>
            <w:tcW w:w="900" w:type="dxa"/>
            <w:vAlign w:val="center"/>
          </w:tcPr>
          <w:p w:rsidR="00D42B8C" w:rsidRPr="00BD7D52" w:rsidRDefault="00D42B8C" w:rsidP="00D42B8C">
            <w:pPr>
              <w:jc w:val="right"/>
              <w:rPr>
                <w:sz w:val="20"/>
              </w:rPr>
            </w:pPr>
            <w:r w:rsidRPr="00BD7D52">
              <w:rPr>
                <w:sz w:val="20"/>
              </w:rPr>
              <w:t>0,069</w:t>
            </w:r>
          </w:p>
        </w:tc>
        <w:tc>
          <w:tcPr>
            <w:tcW w:w="900" w:type="dxa"/>
            <w:vAlign w:val="center"/>
          </w:tcPr>
          <w:p w:rsidR="00D42B8C" w:rsidRPr="00BD7D52" w:rsidRDefault="00D42B8C" w:rsidP="00D42B8C">
            <w:pPr>
              <w:jc w:val="right"/>
              <w:rPr>
                <w:sz w:val="20"/>
              </w:rPr>
            </w:pPr>
            <w:r w:rsidRPr="00BD7D52">
              <w:rPr>
                <w:sz w:val="20"/>
              </w:rPr>
              <w:t>0,070</w:t>
            </w:r>
          </w:p>
        </w:tc>
        <w:tc>
          <w:tcPr>
            <w:tcW w:w="1080" w:type="dxa"/>
            <w:vAlign w:val="center"/>
          </w:tcPr>
          <w:p w:rsidR="00D42B8C" w:rsidRPr="00BD7D52" w:rsidRDefault="00D42B8C" w:rsidP="00D42B8C">
            <w:pPr>
              <w:jc w:val="center"/>
              <w:rPr>
                <w:b/>
                <w:sz w:val="20"/>
              </w:rPr>
            </w:pPr>
            <w:r w:rsidRPr="00BD7D52">
              <w:rPr>
                <w:b/>
                <w:sz w:val="20"/>
              </w:rPr>
              <w:t>0,464</w:t>
            </w:r>
          </w:p>
        </w:tc>
      </w:tr>
      <w:tr w:rsidR="00D42B8C" w:rsidRPr="00BD7D52">
        <w:tblPrEx>
          <w:tblCellMar>
            <w:top w:w="0" w:type="dxa"/>
            <w:bottom w:w="0" w:type="dxa"/>
          </w:tblCellMar>
        </w:tblPrEx>
        <w:trPr>
          <w:trHeight w:val="420"/>
        </w:trPr>
        <w:tc>
          <w:tcPr>
            <w:tcW w:w="2700" w:type="dxa"/>
            <w:vAlign w:val="center"/>
          </w:tcPr>
          <w:p w:rsidR="00D42B8C" w:rsidRPr="00BD7D52" w:rsidRDefault="00D42B8C" w:rsidP="00D42B8C">
            <w:pPr>
              <w:jc w:val="left"/>
              <w:rPr>
                <w:b/>
                <w:sz w:val="20"/>
              </w:rPr>
            </w:pPr>
            <w:r w:rsidRPr="00BD7D52">
              <w:rPr>
                <w:b/>
                <w:sz w:val="20"/>
              </w:rPr>
              <w:t xml:space="preserve">- </w:t>
            </w:r>
            <w:r w:rsidRPr="00BD7D52">
              <w:rPr>
                <w:i/>
                <w:sz w:val="20"/>
              </w:rPr>
              <w:t>extra muros</w:t>
            </w:r>
          </w:p>
        </w:tc>
        <w:tc>
          <w:tcPr>
            <w:tcW w:w="900" w:type="dxa"/>
            <w:vAlign w:val="center"/>
          </w:tcPr>
          <w:p w:rsidR="00D42B8C" w:rsidRPr="00BD7D52" w:rsidRDefault="00D42B8C" w:rsidP="00D42B8C">
            <w:pPr>
              <w:jc w:val="right"/>
              <w:rPr>
                <w:sz w:val="20"/>
              </w:rPr>
            </w:pPr>
            <w:r w:rsidRPr="00BD7D52">
              <w:rPr>
                <w:sz w:val="20"/>
              </w:rPr>
              <w:t>0,029</w:t>
            </w:r>
          </w:p>
        </w:tc>
        <w:tc>
          <w:tcPr>
            <w:tcW w:w="900" w:type="dxa"/>
            <w:vAlign w:val="center"/>
          </w:tcPr>
          <w:p w:rsidR="00D42B8C" w:rsidRPr="00BD7D52" w:rsidRDefault="00D42B8C" w:rsidP="00D42B8C">
            <w:pPr>
              <w:jc w:val="right"/>
              <w:rPr>
                <w:sz w:val="20"/>
              </w:rPr>
            </w:pPr>
            <w:r w:rsidRPr="00BD7D52">
              <w:rPr>
                <w:sz w:val="20"/>
              </w:rPr>
              <w:t>0,030</w:t>
            </w:r>
          </w:p>
        </w:tc>
        <w:tc>
          <w:tcPr>
            <w:tcW w:w="900" w:type="dxa"/>
            <w:vAlign w:val="center"/>
          </w:tcPr>
          <w:p w:rsidR="00D42B8C" w:rsidRPr="00BD7D52" w:rsidRDefault="00D42B8C" w:rsidP="00D42B8C">
            <w:pPr>
              <w:jc w:val="right"/>
              <w:rPr>
                <w:sz w:val="20"/>
              </w:rPr>
            </w:pPr>
            <w:r w:rsidRPr="00BD7D52">
              <w:rPr>
                <w:sz w:val="20"/>
              </w:rPr>
              <w:t>0,030</w:t>
            </w:r>
          </w:p>
        </w:tc>
        <w:tc>
          <w:tcPr>
            <w:tcW w:w="900" w:type="dxa"/>
            <w:vAlign w:val="center"/>
          </w:tcPr>
          <w:p w:rsidR="00D42B8C" w:rsidRPr="00BD7D52" w:rsidRDefault="00D42B8C" w:rsidP="00D42B8C">
            <w:pPr>
              <w:jc w:val="right"/>
              <w:rPr>
                <w:sz w:val="20"/>
              </w:rPr>
            </w:pPr>
            <w:r w:rsidRPr="00BD7D52">
              <w:rPr>
                <w:sz w:val="20"/>
              </w:rPr>
              <w:t>0,031</w:t>
            </w:r>
          </w:p>
        </w:tc>
        <w:tc>
          <w:tcPr>
            <w:tcW w:w="900" w:type="dxa"/>
            <w:vAlign w:val="center"/>
          </w:tcPr>
          <w:p w:rsidR="00D42B8C" w:rsidRPr="00BD7D52" w:rsidRDefault="00D42B8C" w:rsidP="00D42B8C">
            <w:pPr>
              <w:jc w:val="right"/>
              <w:rPr>
                <w:sz w:val="20"/>
              </w:rPr>
            </w:pPr>
            <w:r w:rsidRPr="00BD7D52">
              <w:rPr>
                <w:sz w:val="20"/>
              </w:rPr>
              <w:t>0,031</w:t>
            </w:r>
          </w:p>
        </w:tc>
        <w:tc>
          <w:tcPr>
            <w:tcW w:w="900" w:type="dxa"/>
            <w:vAlign w:val="center"/>
          </w:tcPr>
          <w:p w:rsidR="00D42B8C" w:rsidRPr="00BD7D52" w:rsidRDefault="00D42B8C" w:rsidP="00D42B8C">
            <w:pPr>
              <w:jc w:val="right"/>
              <w:rPr>
                <w:sz w:val="20"/>
              </w:rPr>
            </w:pPr>
            <w:r w:rsidRPr="00BD7D52">
              <w:rPr>
                <w:sz w:val="20"/>
              </w:rPr>
              <w:t>0,032</w:t>
            </w:r>
          </w:p>
        </w:tc>
        <w:tc>
          <w:tcPr>
            <w:tcW w:w="900" w:type="dxa"/>
            <w:vAlign w:val="center"/>
          </w:tcPr>
          <w:p w:rsidR="00D42B8C" w:rsidRPr="00BD7D52" w:rsidRDefault="00D42B8C" w:rsidP="00D42B8C">
            <w:pPr>
              <w:jc w:val="right"/>
              <w:rPr>
                <w:sz w:val="20"/>
              </w:rPr>
            </w:pPr>
            <w:r w:rsidRPr="00BD7D52">
              <w:rPr>
                <w:sz w:val="20"/>
              </w:rPr>
              <w:t>0,032</w:t>
            </w:r>
          </w:p>
        </w:tc>
        <w:tc>
          <w:tcPr>
            <w:tcW w:w="1080" w:type="dxa"/>
            <w:vAlign w:val="center"/>
          </w:tcPr>
          <w:p w:rsidR="00D42B8C" w:rsidRPr="00BD7D52" w:rsidRDefault="00D42B8C" w:rsidP="00D42B8C">
            <w:pPr>
              <w:jc w:val="center"/>
              <w:rPr>
                <w:b/>
                <w:sz w:val="20"/>
              </w:rPr>
            </w:pPr>
            <w:r w:rsidRPr="00BD7D52">
              <w:rPr>
                <w:b/>
                <w:sz w:val="20"/>
              </w:rPr>
              <w:t>0,215</w:t>
            </w:r>
          </w:p>
        </w:tc>
      </w:tr>
      <w:tr w:rsidR="00D42B8C" w:rsidRPr="00BD7D52">
        <w:tblPrEx>
          <w:tblCellMar>
            <w:top w:w="0" w:type="dxa"/>
            <w:bottom w:w="0" w:type="dxa"/>
          </w:tblCellMar>
        </w:tblPrEx>
        <w:trPr>
          <w:trHeight w:val="420"/>
        </w:trPr>
        <w:tc>
          <w:tcPr>
            <w:tcW w:w="2700" w:type="dxa"/>
            <w:vAlign w:val="center"/>
          </w:tcPr>
          <w:p w:rsidR="00D42B8C" w:rsidRPr="00BD7D52" w:rsidRDefault="00D42B8C" w:rsidP="00D42B8C">
            <w:pPr>
              <w:jc w:val="left"/>
              <w:rPr>
                <w:b/>
                <w:sz w:val="20"/>
              </w:rPr>
            </w:pPr>
            <w:r w:rsidRPr="00BD7D52">
              <w:rPr>
                <w:sz w:val="20"/>
              </w:rPr>
              <w:t>Supporting expenditure</w:t>
            </w:r>
          </w:p>
        </w:tc>
        <w:tc>
          <w:tcPr>
            <w:tcW w:w="900" w:type="dxa"/>
            <w:vAlign w:val="center"/>
          </w:tcPr>
          <w:p w:rsidR="00D42B8C" w:rsidRPr="00BD7D52" w:rsidRDefault="00D42B8C" w:rsidP="00D42B8C">
            <w:pPr>
              <w:jc w:val="right"/>
              <w:rPr>
                <w:sz w:val="20"/>
              </w:rPr>
            </w:pPr>
            <w:r w:rsidRPr="00BD7D52">
              <w:rPr>
                <w:sz w:val="20"/>
              </w:rPr>
              <w:t>0,398</w:t>
            </w:r>
          </w:p>
        </w:tc>
        <w:tc>
          <w:tcPr>
            <w:tcW w:w="900" w:type="dxa"/>
            <w:vAlign w:val="center"/>
          </w:tcPr>
          <w:p w:rsidR="00D42B8C" w:rsidRPr="00BD7D52" w:rsidRDefault="00D42B8C" w:rsidP="00D42B8C">
            <w:pPr>
              <w:jc w:val="right"/>
              <w:rPr>
                <w:sz w:val="20"/>
              </w:rPr>
            </w:pPr>
            <w:r w:rsidRPr="00BD7D52">
              <w:rPr>
                <w:sz w:val="20"/>
              </w:rPr>
              <w:t>0,403</w:t>
            </w:r>
          </w:p>
        </w:tc>
        <w:tc>
          <w:tcPr>
            <w:tcW w:w="900" w:type="dxa"/>
            <w:vAlign w:val="center"/>
          </w:tcPr>
          <w:p w:rsidR="00D42B8C" w:rsidRPr="00BD7D52" w:rsidRDefault="00D42B8C" w:rsidP="00D42B8C">
            <w:pPr>
              <w:jc w:val="right"/>
              <w:rPr>
                <w:sz w:val="20"/>
              </w:rPr>
            </w:pPr>
            <w:r w:rsidRPr="00BD7D52">
              <w:rPr>
                <w:sz w:val="20"/>
              </w:rPr>
              <w:t>0,417</w:t>
            </w:r>
          </w:p>
        </w:tc>
        <w:tc>
          <w:tcPr>
            <w:tcW w:w="900" w:type="dxa"/>
            <w:vAlign w:val="center"/>
          </w:tcPr>
          <w:p w:rsidR="00D42B8C" w:rsidRPr="00BD7D52" w:rsidRDefault="00D42B8C" w:rsidP="00D42B8C">
            <w:pPr>
              <w:jc w:val="right"/>
              <w:rPr>
                <w:sz w:val="20"/>
              </w:rPr>
            </w:pPr>
            <w:r w:rsidRPr="00BD7D52">
              <w:rPr>
                <w:sz w:val="20"/>
              </w:rPr>
              <w:t>0,433</w:t>
            </w:r>
          </w:p>
        </w:tc>
        <w:tc>
          <w:tcPr>
            <w:tcW w:w="900" w:type="dxa"/>
            <w:vAlign w:val="center"/>
          </w:tcPr>
          <w:p w:rsidR="00D42B8C" w:rsidRPr="00BD7D52" w:rsidRDefault="00D42B8C" w:rsidP="00D42B8C">
            <w:pPr>
              <w:jc w:val="right"/>
              <w:rPr>
                <w:sz w:val="20"/>
              </w:rPr>
            </w:pPr>
            <w:r w:rsidRPr="00BD7D52">
              <w:rPr>
                <w:sz w:val="20"/>
              </w:rPr>
              <w:t>0,452</w:t>
            </w:r>
          </w:p>
        </w:tc>
        <w:tc>
          <w:tcPr>
            <w:tcW w:w="900" w:type="dxa"/>
            <w:vAlign w:val="center"/>
          </w:tcPr>
          <w:p w:rsidR="00D42B8C" w:rsidRPr="00BD7D52" w:rsidRDefault="00D42B8C" w:rsidP="00D42B8C">
            <w:pPr>
              <w:jc w:val="right"/>
              <w:rPr>
                <w:sz w:val="20"/>
              </w:rPr>
            </w:pPr>
            <w:r w:rsidRPr="00BD7D52">
              <w:rPr>
                <w:sz w:val="20"/>
              </w:rPr>
              <w:t>0,463</w:t>
            </w:r>
          </w:p>
        </w:tc>
        <w:tc>
          <w:tcPr>
            <w:tcW w:w="900" w:type="dxa"/>
            <w:vAlign w:val="center"/>
          </w:tcPr>
          <w:p w:rsidR="00D42B8C" w:rsidRPr="00BD7D52" w:rsidRDefault="00D42B8C" w:rsidP="00D42B8C">
            <w:pPr>
              <w:jc w:val="right"/>
              <w:rPr>
                <w:sz w:val="20"/>
              </w:rPr>
            </w:pPr>
            <w:r w:rsidRPr="00BD7D52">
              <w:rPr>
                <w:sz w:val="20"/>
              </w:rPr>
              <w:t>0,485</w:t>
            </w:r>
          </w:p>
        </w:tc>
        <w:tc>
          <w:tcPr>
            <w:tcW w:w="1080" w:type="dxa"/>
            <w:vAlign w:val="center"/>
          </w:tcPr>
          <w:p w:rsidR="00D42B8C" w:rsidRPr="00BD7D52" w:rsidRDefault="00D42B8C" w:rsidP="00D42B8C">
            <w:pPr>
              <w:jc w:val="center"/>
              <w:rPr>
                <w:b/>
                <w:sz w:val="20"/>
              </w:rPr>
            </w:pPr>
            <w:r w:rsidRPr="00BD7D52">
              <w:rPr>
                <w:b/>
                <w:sz w:val="20"/>
              </w:rPr>
              <w:t>3,051</w:t>
            </w:r>
          </w:p>
        </w:tc>
      </w:tr>
      <w:tr w:rsidR="00D42B8C" w:rsidRPr="00BD7D52">
        <w:tblPrEx>
          <w:tblCellMar>
            <w:top w:w="0" w:type="dxa"/>
            <w:bottom w:w="0" w:type="dxa"/>
          </w:tblCellMar>
        </w:tblPrEx>
        <w:trPr>
          <w:trHeight w:val="420"/>
        </w:trPr>
        <w:tc>
          <w:tcPr>
            <w:tcW w:w="2700" w:type="dxa"/>
            <w:tcBorders>
              <w:bottom w:val="single" w:sz="4" w:space="0" w:color="auto"/>
            </w:tcBorders>
            <w:vAlign w:val="center"/>
          </w:tcPr>
          <w:p w:rsidR="00D42B8C" w:rsidRPr="00BD7D52" w:rsidRDefault="00D42B8C" w:rsidP="00D42B8C">
            <w:pPr>
              <w:jc w:val="left"/>
              <w:rPr>
                <w:b/>
                <w:sz w:val="20"/>
              </w:rPr>
            </w:pPr>
            <w:r w:rsidRPr="00BD7D52">
              <w:rPr>
                <w:b/>
                <w:sz w:val="20"/>
              </w:rPr>
              <w:t>Total Technical and administrative assistance</w:t>
            </w:r>
          </w:p>
        </w:tc>
        <w:tc>
          <w:tcPr>
            <w:tcW w:w="900" w:type="dxa"/>
            <w:tcBorders>
              <w:bottom w:val="single" w:sz="4" w:space="0" w:color="auto"/>
            </w:tcBorders>
            <w:vAlign w:val="center"/>
          </w:tcPr>
          <w:p w:rsidR="00D42B8C" w:rsidRPr="00BD7D52" w:rsidRDefault="00D42B8C" w:rsidP="00D42B8C">
            <w:pPr>
              <w:jc w:val="right"/>
              <w:rPr>
                <w:b/>
                <w:sz w:val="20"/>
              </w:rPr>
            </w:pPr>
            <w:r w:rsidRPr="00BD7D52">
              <w:rPr>
                <w:b/>
                <w:sz w:val="20"/>
              </w:rPr>
              <w:t>3,040</w:t>
            </w:r>
          </w:p>
        </w:tc>
        <w:tc>
          <w:tcPr>
            <w:tcW w:w="900" w:type="dxa"/>
            <w:tcBorders>
              <w:bottom w:val="single" w:sz="4" w:space="0" w:color="auto"/>
            </w:tcBorders>
            <w:vAlign w:val="center"/>
          </w:tcPr>
          <w:p w:rsidR="00D42B8C" w:rsidRPr="00BD7D52" w:rsidRDefault="00D42B8C" w:rsidP="00D42B8C">
            <w:pPr>
              <w:jc w:val="right"/>
              <w:rPr>
                <w:b/>
                <w:sz w:val="20"/>
              </w:rPr>
            </w:pPr>
            <w:r w:rsidRPr="00BD7D52">
              <w:rPr>
                <w:b/>
                <w:sz w:val="20"/>
              </w:rPr>
              <w:t>3,670</w:t>
            </w:r>
          </w:p>
        </w:tc>
        <w:tc>
          <w:tcPr>
            <w:tcW w:w="900" w:type="dxa"/>
            <w:tcBorders>
              <w:bottom w:val="single" w:sz="4" w:space="0" w:color="auto"/>
            </w:tcBorders>
            <w:vAlign w:val="center"/>
          </w:tcPr>
          <w:p w:rsidR="00D42B8C" w:rsidRPr="00BD7D52" w:rsidRDefault="00D42B8C" w:rsidP="00D42B8C">
            <w:pPr>
              <w:jc w:val="right"/>
              <w:rPr>
                <w:b/>
                <w:sz w:val="20"/>
              </w:rPr>
            </w:pPr>
            <w:r w:rsidRPr="00BD7D52">
              <w:rPr>
                <w:b/>
                <w:sz w:val="20"/>
              </w:rPr>
              <w:t>3,750</w:t>
            </w:r>
          </w:p>
        </w:tc>
        <w:tc>
          <w:tcPr>
            <w:tcW w:w="900" w:type="dxa"/>
            <w:tcBorders>
              <w:bottom w:val="single" w:sz="4" w:space="0" w:color="auto"/>
            </w:tcBorders>
            <w:vAlign w:val="center"/>
          </w:tcPr>
          <w:p w:rsidR="00D42B8C" w:rsidRPr="00BD7D52" w:rsidRDefault="00D42B8C" w:rsidP="00D42B8C">
            <w:pPr>
              <w:jc w:val="right"/>
              <w:rPr>
                <w:b/>
                <w:sz w:val="20"/>
              </w:rPr>
            </w:pPr>
            <w:r w:rsidRPr="00BD7D52">
              <w:rPr>
                <w:b/>
                <w:sz w:val="20"/>
              </w:rPr>
              <w:t>4,070</w:t>
            </w:r>
          </w:p>
        </w:tc>
        <w:tc>
          <w:tcPr>
            <w:tcW w:w="900" w:type="dxa"/>
            <w:tcBorders>
              <w:bottom w:val="single" w:sz="4" w:space="0" w:color="auto"/>
            </w:tcBorders>
            <w:vAlign w:val="center"/>
          </w:tcPr>
          <w:p w:rsidR="00D42B8C" w:rsidRPr="00BD7D52" w:rsidRDefault="00D42B8C" w:rsidP="00D42B8C">
            <w:pPr>
              <w:jc w:val="right"/>
              <w:rPr>
                <w:b/>
                <w:sz w:val="20"/>
              </w:rPr>
            </w:pPr>
            <w:r w:rsidRPr="00BD7D52">
              <w:rPr>
                <w:b/>
                <w:sz w:val="20"/>
              </w:rPr>
              <w:t>4,160</w:t>
            </w:r>
          </w:p>
        </w:tc>
        <w:tc>
          <w:tcPr>
            <w:tcW w:w="900" w:type="dxa"/>
            <w:tcBorders>
              <w:bottom w:val="single" w:sz="4" w:space="0" w:color="auto"/>
            </w:tcBorders>
            <w:vAlign w:val="center"/>
          </w:tcPr>
          <w:p w:rsidR="00D42B8C" w:rsidRPr="00BD7D52" w:rsidRDefault="00D42B8C" w:rsidP="00D42B8C">
            <w:pPr>
              <w:jc w:val="right"/>
              <w:rPr>
                <w:b/>
                <w:sz w:val="20"/>
              </w:rPr>
            </w:pPr>
            <w:r w:rsidRPr="00BD7D52">
              <w:rPr>
                <w:b/>
                <w:sz w:val="20"/>
              </w:rPr>
              <w:t>4,370</w:t>
            </w:r>
          </w:p>
        </w:tc>
        <w:tc>
          <w:tcPr>
            <w:tcW w:w="900" w:type="dxa"/>
            <w:tcBorders>
              <w:bottom w:val="single" w:sz="4" w:space="0" w:color="auto"/>
            </w:tcBorders>
            <w:vAlign w:val="center"/>
          </w:tcPr>
          <w:p w:rsidR="00D42B8C" w:rsidRPr="00BD7D52" w:rsidRDefault="00D42B8C" w:rsidP="00D42B8C">
            <w:pPr>
              <w:jc w:val="right"/>
              <w:rPr>
                <w:b/>
                <w:sz w:val="20"/>
              </w:rPr>
            </w:pPr>
            <w:r w:rsidRPr="00BD7D52">
              <w:rPr>
                <w:b/>
                <w:sz w:val="20"/>
              </w:rPr>
              <w:t>4,470</w:t>
            </w:r>
          </w:p>
        </w:tc>
        <w:tc>
          <w:tcPr>
            <w:tcW w:w="1080" w:type="dxa"/>
            <w:tcBorders>
              <w:bottom w:val="single" w:sz="4" w:space="0" w:color="auto"/>
            </w:tcBorders>
            <w:vAlign w:val="center"/>
          </w:tcPr>
          <w:p w:rsidR="00D42B8C" w:rsidRPr="00BD7D52" w:rsidRDefault="00D42B8C" w:rsidP="00D42B8C">
            <w:pPr>
              <w:jc w:val="center"/>
              <w:rPr>
                <w:b/>
                <w:sz w:val="20"/>
              </w:rPr>
            </w:pPr>
            <w:r w:rsidRPr="00BD7D52">
              <w:rPr>
                <w:b/>
                <w:sz w:val="20"/>
              </w:rPr>
              <w:t>27,530</w:t>
            </w:r>
          </w:p>
        </w:tc>
      </w:tr>
    </w:tbl>
    <w:p w:rsidR="00D42B8C" w:rsidRPr="00BD7D52" w:rsidRDefault="00D42B8C" w:rsidP="00D42B8C">
      <w:pPr>
        <w:rPr>
          <w:sz w:val="20"/>
        </w:rPr>
      </w:pPr>
    </w:p>
    <w:p w:rsidR="00D42B8C" w:rsidRPr="00BD7D52" w:rsidRDefault="00D42B8C" w:rsidP="00D42B8C">
      <w:pPr>
        <w:pStyle w:val="ManualHeading3"/>
      </w:pPr>
      <w:r w:rsidRPr="00BD7D52">
        <w:t>8.2.5.</w:t>
      </w:r>
      <w:r w:rsidRPr="00BD7D52">
        <w:tab/>
        <w:t xml:space="preserve">Financial cost of human resources and associated costs </w:t>
      </w:r>
      <w:r w:rsidRPr="00BD7D52">
        <w:rPr>
          <w:u w:val="single"/>
        </w:rPr>
        <w:t>not</w:t>
      </w:r>
      <w:r w:rsidRPr="00BD7D52">
        <w:t xml:space="preserve"> included in the reference amount</w:t>
      </w:r>
    </w:p>
    <w:p w:rsidR="00D42B8C" w:rsidRPr="00BD7D52" w:rsidRDefault="00D42B8C" w:rsidP="00D42B8C">
      <w:pPr>
        <w:jc w:val="right"/>
        <w:rPr>
          <w:i/>
          <w:sz w:val="20"/>
        </w:rPr>
      </w:pPr>
      <w:r w:rsidRPr="00BD7D52">
        <w:rPr>
          <w:i/>
          <w:sz w:val="20"/>
        </w:rPr>
        <w:t>EUR million (to 3 decimal places)</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1080"/>
        <w:gridCol w:w="1080"/>
        <w:gridCol w:w="1080"/>
        <w:gridCol w:w="1080"/>
        <w:gridCol w:w="1080"/>
        <w:gridCol w:w="1080"/>
        <w:gridCol w:w="1080"/>
      </w:tblGrid>
      <w:tr w:rsidR="00D42B8C" w:rsidRPr="00BD7D52">
        <w:tblPrEx>
          <w:tblCellMar>
            <w:top w:w="0" w:type="dxa"/>
            <w:bottom w:w="0" w:type="dxa"/>
          </w:tblCellMar>
        </w:tblPrEx>
        <w:trPr>
          <w:trHeight w:val="391"/>
        </w:trPr>
        <w:tc>
          <w:tcPr>
            <w:tcW w:w="2520" w:type="dxa"/>
            <w:vAlign w:val="center"/>
          </w:tcPr>
          <w:p w:rsidR="00D42B8C" w:rsidRPr="00BD7D52" w:rsidRDefault="00D42B8C" w:rsidP="00D42B8C">
            <w:pPr>
              <w:jc w:val="center"/>
              <w:rPr>
                <w:sz w:val="20"/>
              </w:rPr>
            </w:pPr>
            <w:r w:rsidRPr="00BD7D52">
              <w:rPr>
                <w:sz w:val="20"/>
              </w:rPr>
              <w:t>Type of human resources</w:t>
            </w:r>
          </w:p>
        </w:tc>
        <w:tc>
          <w:tcPr>
            <w:tcW w:w="1080" w:type="dxa"/>
            <w:vAlign w:val="center"/>
          </w:tcPr>
          <w:p w:rsidR="00D42B8C" w:rsidRPr="00BD7D52" w:rsidRDefault="00D42B8C" w:rsidP="00D42B8C">
            <w:pPr>
              <w:jc w:val="center"/>
              <w:rPr>
                <w:sz w:val="20"/>
              </w:rPr>
            </w:pPr>
            <w:r w:rsidRPr="00BD7D52">
              <w:rPr>
                <w:sz w:val="20"/>
              </w:rPr>
              <w:t>2007</w:t>
            </w:r>
          </w:p>
        </w:tc>
        <w:tc>
          <w:tcPr>
            <w:tcW w:w="1080" w:type="dxa"/>
            <w:vAlign w:val="center"/>
          </w:tcPr>
          <w:p w:rsidR="00D42B8C" w:rsidRPr="00BD7D52" w:rsidRDefault="00D42B8C" w:rsidP="00D42B8C">
            <w:pPr>
              <w:jc w:val="center"/>
              <w:rPr>
                <w:sz w:val="20"/>
              </w:rPr>
            </w:pPr>
            <w:r w:rsidRPr="00BD7D52">
              <w:rPr>
                <w:sz w:val="20"/>
              </w:rPr>
              <w:t>2008</w:t>
            </w:r>
          </w:p>
        </w:tc>
        <w:tc>
          <w:tcPr>
            <w:tcW w:w="1080" w:type="dxa"/>
            <w:vAlign w:val="center"/>
          </w:tcPr>
          <w:p w:rsidR="00D42B8C" w:rsidRPr="00BD7D52" w:rsidRDefault="00D42B8C" w:rsidP="00D42B8C">
            <w:pPr>
              <w:jc w:val="center"/>
              <w:rPr>
                <w:sz w:val="20"/>
              </w:rPr>
            </w:pPr>
            <w:r w:rsidRPr="00BD7D52">
              <w:rPr>
                <w:sz w:val="20"/>
              </w:rPr>
              <w:t>2009</w:t>
            </w:r>
          </w:p>
        </w:tc>
        <w:tc>
          <w:tcPr>
            <w:tcW w:w="1080" w:type="dxa"/>
            <w:vAlign w:val="center"/>
          </w:tcPr>
          <w:p w:rsidR="00D42B8C" w:rsidRPr="00BD7D52" w:rsidRDefault="00D42B8C" w:rsidP="00D42B8C">
            <w:pPr>
              <w:jc w:val="center"/>
              <w:rPr>
                <w:sz w:val="20"/>
              </w:rPr>
            </w:pPr>
            <w:r w:rsidRPr="00BD7D52">
              <w:rPr>
                <w:sz w:val="20"/>
              </w:rPr>
              <w:t>2010</w:t>
            </w:r>
          </w:p>
        </w:tc>
        <w:tc>
          <w:tcPr>
            <w:tcW w:w="1080" w:type="dxa"/>
            <w:vAlign w:val="center"/>
          </w:tcPr>
          <w:p w:rsidR="00D42B8C" w:rsidRPr="00BD7D52" w:rsidRDefault="00D42B8C" w:rsidP="00D42B8C">
            <w:pPr>
              <w:jc w:val="center"/>
              <w:rPr>
                <w:sz w:val="20"/>
              </w:rPr>
            </w:pPr>
            <w:r w:rsidRPr="00BD7D52">
              <w:rPr>
                <w:sz w:val="20"/>
              </w:rPr>
              <w:t>2011</w:t>
            </w:r>
          </w:p>
        </w:tc>
        <w:tc>
          <w:tcPr>
            <w:tcW w:w="1080" w:type="dxa"/>
            <w:vAlign w:val="center"/>
          </w:tcPr>
          <w:p w:rsidR="00D42B8C" w:rsidRPr="00BD7D52" w:rsidRDefault="00D42B8C" w:rsidP="00D42B8C">
            <w:pPr>
              <w:jc w:val="center"/>
              <w:rPr>
                <w:sz w:val="20"/>
              </w:rPr>
            </w:pPr>
            <w:r w:rsidRPr="00BD7D52">
              <w:rPr>
                <w:sz w:val="20"/>
              </w:rPr>
              <w:t>2012</w:t>
            </w:r>
          </w:p>
        </w:tc>
        <w:tc>
          <w:tcPr>
            <w:tcW w:w="1080" w:type="dxa"/>
            <w:vAlign w:val="center"/>
          </w:tcPr>
          <w:p w:rsidR="00D42B8C" w:rsidRPr="00BD7D52" w:rsidRDefault="00D42B8C" w:rsidP="00D42B8C">
            <w:pPr>
              <w:jc w:val="center"/>
              <w:rPr>
                <w:sz w:val="20"/>
              </w:rPr>
            </w:pPr>
            <w:r w:rsidRPr="00BD7D52">
              <w:rPr>
                <w:sz w:val="20"/>
              </w:rPr>
              <w:t>2013</w:t>
            </w:r>
          </w:p>
        </w:tc>
      </w:tr>
      <w:tr w:rsidR="00D42B8C" w:rsidRPr="00BD7D52">
        <w:tblPrEx>
          <w:tblCellMar>
            <w:top w:w="0" w:type="dxa"/>
            <w:bottom w:w="0" w:type="dxa"/>
          </w:tblCellMar>
        </w:tblPrEx>
        <w:trPr>
          <w:trHeight w:val="684"/>
        </w:trPr>
        <w:tc>
          <w:tcPr>
            <w:tcW w:w="2520" w:type="dxa"/>
            <w:vAlign w:val="center"/>
          </w:tcPr>
          <w:p w:rsidR="00D42B8C" w:rsidRPr="00BD7D52" w:rsidRDefault="00D42B8C" w:rsidP="00D42B8C">
            <w:pPr>
              <w:jc w:val="left"/>
              <w:rPr>
                <w:sz w:val="20"/>
              </w:rPr>
            </w:pPr>
            <w:r w:rsidRPr="00BD7D52">
              <w:rPr>
                <w:sz w:val="20"/>
              </w:rPr>
              <w:t>Officials and temporary staff (15 01 01)</w:t>
            </w:r>
          </w:p>
        </w:tc>
        <w:tc>
          <w:tcPr>
            <w:tcW w:w="1080" w:type="dxa"/>
            <w:vAlign w:val="center"/>
          </w:tcPr>
          <w:p w:rsidR="00D42B8C" w:rsidRPr="00BD7D52" w:rsidRDefault="00D42B8C" w:rsidP="00D42B8C">
            <w:pPr>
              <w:jc w:val="center"/>
              <w:rPr>
                <w:sz w:val="20"/>
              </w:rPr>
            </w:pPr>
            <w:r w:rsidRPr="00BD7D52">
              <w:rPr>
                <w:sz w:val="20"/>
              </w:rPr>
              <w:t>1,127</w:t>
            </w:r>
          </w:p>
        </w:tc>
        <w:tc>
          <w:tcPr>
            <w:tcW w:w="1080" w:type="dxa"/>
            <w:vAlign w:val="center"/>
          </w:tcPr>
          <w:p w:rsidR="00D42B8C" w:rsidRPr="00BD7D52" w:rsidRDefault="00D42B8C" w:rsidP="00D42B8C">
            <w:pPr>
              <w:jc w:val="center"/>
              <w:rPr>
                <w:sz w:val="20"/>
              </w:rPr>
            </w:pPr>
            <w:r w:rsidRPr="00BD7D52">
              <w:rPr>
                <w:sz w:val="20"/>
              </w:rPr>
              <w:t>1,150</w:t>
            </w:r>
          </w:p>
        </w:tc>
        <w:tc>
          <w:tcPr>
            <w:tcW w:w="1080" w:type="dxa"/>
            <w:vAlign w:val="center"/>
          </w:tcPr>
          <w:p w:rsidR="00D42B8C" w:rsidRPr="00BD7D52" w:rsidRDefault="00D42B8C" w:rsidP="00D42B8C">
            <w:pPr>
              <w:jc w:val="center"/>
              <w:rPr>
                <w:sz w:val="20"/>
              </w:rPr>
            </w:pPr>
            <w:r w:rsidRPr="00BD7D52">
              <w:rPr>
                <w:sz w:val="20"/>
              </w:rPr>
              <w:t>1,173</w:t>
            </w:r>
          </w:p>
        </w:tc>
        <w:tc>
          <w:tcPr>
            <w:tcW w:w="1080" w:type="dxa"/>
            <w:vAlign w:val="center"/>
          </w:tcPr>
          <w:p w:rsidR="00D42B8C" w:rsidRPr="00BD7D52" w:rsidRDefault="00D42B8C" w:rsidP="00D42B8C">
            <w:pPr>
              <w:jc w:val="center"/>
              <w:rPr>
                <w:sz w:val="20"/>
              </w:rPr>
            </w:pPr>
            <w:r w:rsidRPr="00BD7D52">
              <w:rPr>
                <w:sz w:val="20"/>
              </w:rPr>
              <w:t>1,197</w:t>
            </w:r>
          </w:p>
        </w:tc>
        <w:tc>
          <w:tcPr>
            <w:tcW w:w="1080" w:type="dxa"/>
            <w:vAlign w:val="center"/>
          </w:tcPr>
          <w:p w:rsidR="00D42B8C" w:rsidRPr="00BD7D52" w:rsidRDefault="00D42B8C" w:rsidP="00D42B8C">
            <w:pPr>
              <w:jc w:val="center"/>
              <w:rPr>
                <w:sz w:val="20"/>
              </w:rPr>
            </w:pPr>
            <w:r w:rsidRPr="00BD7D52">
              <w:rPr>
                <w:sz w:val="20"/>
              </w:rPr>
              <w:t>1,463</w:t>
            </w:r>
          </w:p>
        </w:tc>
        <w:tc>
          <w:tcPr>
            <w:tcW w:w="1080" w:type="dxa"/>
            <w:vAlign w:val="center"/>
          </w:tcPr>
          <w:p w:rsidR="00D42B8C" w:rsidRPr="00BD7D52" w:rsidRDefault="00D42B8C" w:rsidP="00D42B8C">
            <w:pPr>
              <w:jc w:val="center"/>
              <w:rPr>
                <w:sz w:val="20"/>
              </w:rPr>
            </w:pPr>
            <w:r w:rsidRPr="00BD7D52">
              <w:rPr>
                <w:sz w:val="20"/>
              </w:rPr>
              <w:t>1,493</w:t>
            </w:r>
          </w:p>
        </w:tc>
        <w:tc>
          <w:tcPr>
            <w:tcW w:w="1080" w:type="dxa"/>
            <w:vAlign w:val="center"/>
          </w:tcPr>
          <w:p w:rsidR="00D42B8C" w:rsidRPr="00BD7D52" w:rsidRDefault="00D42B8C" w:rsidP="00D42B8C">
            <w:pPr>
              <w:jc w:val="center"/>
              <w:rPr>
                <w:sz w:val="20"/>
              </w:rPr>
            </w:pPr>
            <w:r w:rsidRPr="00BD7D52">
              <w:rPr>
                <w:sz w:val="20"/>
              </w:rPr>
              <w:t>1,523</w:t>
            </w:r>
          </w:p>
        </w:tc>
      </w:tr>
      <w:tr w:rsidR="00D42B8C" w:rsidRPr="00BD7D52">
        <w:tblPrEx>
          <w:tblCellMar>
            <w:top w:w="0" w:type="dxa"/>
            <w:bottom w:w="0" w:type="dxa"/>
          </w:tblCellMar>
        </w:tblPrEx>
        <w:trPr>
          <w:trHeight w:val="684"/>
        </w:trPr>
        <w:tc>
          <w:tcPr>
            <w:tcW w:w="2520" w:type="dxa"/>
            <w:vAlign w:val="center"/>
          </w:tcPr>
          <w:p w:rsidR="00D42B8C" w:rsidRPr="00BD7D52" w:rsidRDefault="00D42B8C" w:rsidP="00D42B8C">
            <w:pPr>
              <w:jc w:val="left"/>
              <w:rPr>
                <w:sz w:val="20"/>
              </w:rPr>
            </w:pPr>
            <w:r w:rsidRPr="00BD7D52">
              <w:rPr>
                <w:sz w:val="20"/>
              </w:rPr>
              <w:t>Staff financed by art 15 01 02 (auxiliary, END, contract staff, etc.)</w:t>
            </w:r>
          </w:p>
        </w:tc>
        <w:tc>
          <w:tcPr>
            <w:tcW w:w="1080" w:type="dxa"/>
            <w:vAlign w:val="center"/>
          </w:tcPr>
          <w:p w:rsidR="00D42B8C" w:rsidRPr="00BD7D52" w:rsidRDefault="00D42B8C" w:rsidP="00D42B8C">
            <w:pPr>
              <w:jc w:val="center"/>
              <w:rPr>
                <w:sz w:val="20"/>
              </w:rPr>
            </w:pPr>
            <w:r w:rsidRPr="00BD7D52">
              <w:rPr>
                <w:sz w:val="20"/>
              </w:rPr>
              <w:t>0,232</w:t>
            </w:r>
          </w:p>
        </w:tc>
        <w:tc>
          <w:tcPr>
            <w:tcW w:w="1080" w:type="dxa"/>
            <w:vAlign w:val="center"/>
          </w:tcPr>
          <w:p w:rsidR="00D42B8C" w:rsidRPr="00BD7D52" w:rsidRDefault="00D42B8C" w:rsidP="00D42B8C">
            <w:pPr>
              <w:jc w:val="center"/>
              <w:rPr>
                <w:sz w:val="20"/>
              </w:rPr>
            </w:pPr>
            <w:r w:rsidRPr="00BD7D52">
              <w:rPr>
                <w:sz w:val="20"/>
              </w:rPr>
              <w:t>0,236</w:t>
            </w:r>
          </w:p>
        </w:tc>
        <w:tc>
          <w:tcPr>
            <w:tcW w:w="1080" w:type="dxa"/>
            <w:vAlign w:val="center"/>
          </w:tcPr>
          <w:p w:rsidR="00D42B8C" w:rsidRPr="00BD7D52" w:rsidRDefault="00D42B8C" w:rsidP="00D42B8C">
            <w:pPr>
              <w:jc w:val="center"/>
              <w:rPr>
                <w:sz w:val="20"/>
              </w:rPr>
            </w:pPr>
            <w:r w:rsidRPr="00BD7D52">
              <w:rPr>
                <w:sz w:val="20"/>
              </w:rPr>
              <w:t>0,241</w:t>
            </w:r>
          </w:p>
        </w:tc>
        <w:tc>
          <w:tcPr>
            <w:tcW w:w="1080" w:type="dxa"/>
            <w:vAlign w:val="center"/>
          </w:tcPr>
          <w:p w:rsidR="00D42B8C" w:rsidRPr="00BD7D52" w:rsidRDefault="00D42B8C" w:rsidP="00D42B8C">
            <w:pPr>
              <w:jc w:val="center"/>
              <w:rPr>
                <w:sz w:val="20"/>
              </w:rPr>
            </w:pPr>
            <w:r w:rsidRPr="00BD7D52">
              <w:rPr>
                <w:sz w:val="20"/>
              </w:rPr>
              <w:t>0,245</w:t>
            </w:r>
          </w:p>
        </w:tc>
        <w:tc>
          <w:tcPr>
            <w:tcW w:w="1080" w:type="dxa"/>
            <w:vAlign w:val="center"/>
          </w:tcPr>
          <w:p w:rsidR="00D42B8C" w:rsidRPr="00BD7D52" w:rsidRDefault="00D42B8C" w:rsidP="00D42B8C">
            <w:pPr>
              <w:jc w:val="center"/>
              <w:rPr>
                <w:sz w:val="20"/>
              </w:rPr>
            </w:pPr>
            <w:r w:rsidRPr="00BD7D52">
              <w:rPr>
                <w:sz w:val="20"/>
              </w:rPr>
              <w:t>0,251</w:t>
            </w:r>
          </w:p>
        </w:tc>
        <w:tc>
          <w:tcPr>
            <w:tcW w:w="1080" w:type="dxa"/>
            <w:vAlign w:val="center"/>
          </w:tcPr>
          <w:p w:rsidR="00D42B8C" w:rsidRPr="00BD7D52" w:rsidRDefault="00D42B8C" w:rsidP="00D42B8C">
            <w:pPr>
              <w:jc w:val="center"/>
              <w:rPr>
                <w:sz w:val="20"/>
              </w:rPr>
            </w:pPr>
            <w:r w:rsidRPr="00BD7D52">
              <w:rPr>
                <w:sz w:val="20"/>
              </w:rPr>
              <w:t>0,256</w:t>
            </w:r>
          </w:p>
        </w:tc>
        <w:tc>
          <w:tcPr>
            <w:tcW w:w="1080" w:type="dxa"/>
            <w:vAlign w:val="center"/>
          </w:tcPr>
          <w:p w:rsidR="00D42B8C" w:rsidRPr="00BD7D52" w:rsidRDefault="00D42B8C" w:rsidP="00D42B8C">
            <w:pPr>
              <w:jc w:val="center"/>
              <w:rPr>
                <w:sz w:val="20"/>
              </w:rPr>
            </w:pPr>
            <w:r w:rsidRPr="00BD7D52">
              <w:rPr>
                <w:sz w:val="20"/>
              </w:rPr>
              <w:t>0,261</w:t>
            </w:r>
          </w:p>
        </w:tc>
      </w:tr>
      <w:tr w:rsidR="00D42B8C" w:rsidRPr="00BD7D52">
        <w:tblPrEx>
          <w:tblCellMar>
            <w:top w:w="0" w:type="dxa"/>
            <w:bottom w:w="0" w:type="dxa"/>
          </w:tblCellMar>
        </w:tblPrEx>
        <w:trPr>
          <w:trHeight w:val="303"/>
        </w:trPr>
        <w:tc>
          <w:tcPr>
            <w:tcW w:w="2520" w:type="dxa"/>
            <w:vAlign w:val="center"/>
          </w:tcPr>
          <w:p w:rsidR="00D42B8C" w:rsidRPr="00BD7D52" w:rsidRDefault="00D42B8C" w:rsidP="00D42B8C">
            <w:pPr>
              <w:jc w:val="left"/>
              <w:rPr>
                <w:b/>
                <w:sz w:val="20"/>
              </w:rPr>
            </w:pPr>
            <w:r w:rsidRPr="00BD7D52">
              <w:rPr>
                <w:b/>
                <w:sz w:val="20"/>
              </w:rPr>
              <w:t>Total cost of Human Resources and associated costs (NOT in reference amount)</w:t>
            </w:r>
          </w:p>
        </w:tc>
        <w:tc>
          <w:tcPr>
            <w:tcW w:w="1080" w:type="dxa"/>
            <w:vAlign w:val="center"/>
          </w:tcPr>
          <w:p w:rsidR="00D42B8C" w:rsidRPr="00BD7D52" w:rsidRDefault="00D42B8C" w:rsidP="00D42B8C">
            <w:pPr>
              <w:jc w:val="center"/>
              <w:rPr>
                <w:b/>
                <w:sz w:val="20"/>
              </w:rPr>
            </w:pPr>
            <w:r w:rsidRPr="00BD7D52">
              <w:rPr>
                <w:b/>
                <w:sz w:val="20"/>
              </w:rPr>
              <w:t>1,359</w:t>
            </w:r>
          </w:p>
        </w:tc>
        <w:tc>
          <w:tcPr>
            <w:tcW w:w="1080" w:type="dxa"/>
            <w:vAlign w:val="center"/>
          </w:tcPr>
          <w:p w:rsidR="00D42B8C" w:rsidRPr="00BD7D52" w:rsidRDefault="00D42B8C" w:rsidP="00D42B8C">
            <w:pPr>
              <w:jc w:val="center"/>
              <w:rPr>
                <w:b/>
                <w:sz w:val="20"/>
              </w:rPr>
            </w:pPr>
            <w:r w:rsidRPr="00BD7D52">
              <w:rPr>
                <w:b/>
                <w:sz w:val="20"/>
              </w:rPr>
              <w:t>1,386</w:t>
            </w:r>
          </w:p>
        </w:tc>
        <w:tc>
          <w:tcPr>
            <w:tcW w:w="1080" w:type="dxa"/>
            <w:vAlign w:val="center"/>
          </w:tcPr>
          <w:p w:rsidR="00D42B8C" w:rsidRPr="00BD7D52" w:rsidRDefault="00D42B8C" w:rsidP="00D42B8C">
            <w:pPr>
              <w:jc w:val="center"/>
              <w:rPr>
                <w:b/>
                <w:sz w:val="20"/>
              </w:rPr>
            </w:pPr>
            <w:r w:rsidRPr="00BD7D52">
              <w:rPr>
                <w:b/>
                <w:sz w:val="20"/>
              </w:rPr>
              <w:t>1,414</w:t>
            </w:r>
          </w:p>
        </w:tc>
        <w:tc>
          <w:tcPr>
            <w:tcW w:w="1080" w:type="dxa"/>
            <w:vAlign w:val="center"/>
          </w:tcPr>
          <w:p w:rsidR="00D42B8C" w:rsidRPr="00BD7D52" w:rsidRDefault="00D42B8C" w:rsidP="00D42B8C">
            <w:pPr>
              <w:jc w:val="center"/>
              <w:rPr>
                <w:b/>
                <w:sz w:val="20"/>
              </w:rPr>
            </w:pPr>
            <w:r w:rsidRPr="00BD7D52">
              <w:rPr>
                <w:b/>
                <w:sz w:val="20"/>
              </w:rPr>
              <w:t>1,442</w:t>
            </w:r>
          </w:p>
        </w:tc>
        <w:tc>
          <w:tcPr>
            <w:tcW w:w="1080" w:type="dxa"/>
            <w:vAlign w:val="center"/>
          </w:tcPr>
          <w:p w:rsidR="00D42B8C" w:rsidRPr="00BD7D52" w:rsidRDefault="00D42B8C" w:rsidP="00D42B8C">
            <w:pPr>
              <w:jc w:val="center"/>
              <w:rPr>
                <w:b/>
                <w:sz w:val="20"/>
              </w:rPr>
            </w:pPr>
            <w:r w:rsidRPr="00BD7D52">
              <w:rPr>
                <w:b/>
                <w:sz w:val="20"/>
              </w:rPr>
              <w:t>1,714</w:t>
            </w:r>
          </w:p>
        </w:tc>
        <w:tc>
          <w:tcPr>
            <w:tcW w:w="1080" w:type="dxa"/>
            <w:vAlign w:val="center"/>
          </w:tcPr>
          <w:p w:rsidR="00D42B8C" w:rsidRPr="00BD7D52" w:rsidRDefault="00D42B8C" w:rsidP="00D42B8C">
            <w:pPr>
              <w:jc w:val="center"/>
              <w:rPr>
                <w:b/>
                <w:sz w:val="20"/>
              </w:rPr>
            </w:pPr>
            <w:r w:rsidRPr="00BD7D52">
              <w:rPr>
                <w:b/>
                <w:sz w:val="20"/>
              </w:rPr>
              <w:t>1,749</w:t>
            </w:r>
          </w:p>
        </w:tc>
        <w:tc>
          <w:tcPr>
            <w:tcW w:w="1080" w:type="dxa"/>
            <w:vAlign w:val="center"/>
          </w:tcPr>
          <w:p w:rsidR="00D42B8C" w:rsidRPr="00BD7D52" w:rsidRDefault="00D42B8C" w:rsidP="00D42B8C">
            <w:pPr>
              <w:jc w:val="center"/>
              <w:rPr>
                <w:b/>
                <w:sz w:val="20"/>
              </w:rPr>
            </w:pPr>
            <w:r w:rsidRPr="00BD7D52">
              <w:rPr>
                <w:b/>
                <w:sz w:val="20"/>
              </w:rPr>
              <w:t>1,784</w:t>
            </w:r>
          </w:p>
        </w:tc>
      </w:tr>
    </w:tbl>
    <w:p w:rsidR="00D42B8C" w:rsidRPr="00BD7D52" w:rsidRDefault="00D42B8C" w:rsidP="00D42B8C"/>
    <w:tbl>
      <w:tblPr>
        <w:tblStyle w:val="AnvndHyperlnk"/>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630"/>
      </w:tblGrid>
      <w:tr w:rsidR="00D42B8C" w:rsidRPr="00BD7D52">
        <w:tc>
          <w:tcPr>
            <w:tcW w:w="8856" w:type="dxa"/>
            <w:tcBorders>
              <w:top w:val="single" w:sz="4" w:space="0" w:color="auto"/>
              <w:left w:val="single" w:sz="4" w:space="0" w:color="auto"/>
              <w:right w:val="single" w:sz="4" w:space="0" w:color="auto"/>
            </w:tcBorders>
          </w:tcPr>
          <w:p w:rsidR="00D42B8C" w:rsidRPr="00BD7D52" w:rsidRDefault="00D42B8C" w:rsidP="00D42B8C">
            <w:r w:rsidRPr="00BD7D52">
              <w:t xml:space="preserve">Calculation– </w:t>
            </w:r>
            <w:r w:rsidRPr="00BD7D52">
              <w:rPr>
                <w:b/>
                <w:i/>
              </w:rPr>
              <w:t>Officials and Temporary agents</w:t>
            </w:r>
          </w:p>
          <w:p w:rsidR="00D42B8C" w:rsidRPr="00BD7D52" w:rsidRDefault="00D42B8C" w:rsidP="00D42B8C">
            <w:pPr>
              <w:rPr>
                <w:sz w:val="20"/>
              </w:rPr>
            </w:pPr>
            <w:r w:rsidRPr="00BD7D52">
              <w:rPr>
                <w:sz w:val="20"/>
              </w:rPr>
              <w:t>(2005): 108.000 €</w:t>
            </w:r>
          </w:p>
          <w:p w:rsidR="00D42B8C" w:rsidRPr="00BD7D52" w:rsidRDefault="00D42B8C" w:rsidP="00D42B8C">
            <w:pPr>
              <w:rPr>
                <w:sz w:val="20"/>
              </w:rPr>
            </w:pPr>
            <w:r w:rsidRPr="00BD7D52">
              <w:rPr>
                <w:sz w:val="20"/>
              </w:rPr>
              <w:t>Indexation: 1,040 (2007), 1,061 (2008), 1,082 (2009), 1,104 (2010), 1,126 (2011), 1,149 (2012), 1,172 (2013)</w:t>
            </w:r>
          </w:p>
          <w:p w:rsidR="00D42B8C" w:rsidRPr="00BD7D52" w:rsidRDefault="00D42B8C" w:rsidP="00D42B8C">
            <w:r w:rsidRPr="00BD7D52">
              <w:rPr>
                <w:sz w:val="20"/>
              </w:rPr>
              <w:t>10 (12) FTE: 3(4) A – 1(2) B – 6 C</w:t>
            </w:r>
          </w:p>
        </w:tc>
      </w:tr>
      <w:tr w:rsidR="00D42B8C" w:rsidRPr="00BD7D52">
        <w:tc>
          <w:tcPr>
            <w:tcW w:w="8856" w:type="dxa"/>
            <w:tcBorders>
              <w:bottom w:val="single" w:sz="4" w:space="0" w:color="auto"/>
            </w:tcBorders>
          </w:tcPr>
          <w:p w:rsidR="00D42B8C" w:rsidRPr="00BD7D52" w:rsidRDefault="00D42B8C" w:rsidP="00D42B8C"/>
        </w:tc>
      </w:tr>
      <w:tr w:rsidR="00D42B8C" w:rsidRPr="00BD7D52">
        <w:tc>
          <w:tcPr>
            <w:tcW w:w="8856" w:type="dxa"/>
            <w:tcBorders>
              <w:top w:val="single" w:sz="4" w:space="0" w:color="auto"/>
              <w:left w:val="single" w:sz="4" w:space="0" w:color="auto"/>
              <w:right w:val="single" w:sz="4" w:space="0" w:color="auto"/>
            </w:tcBorders>
          </w:tcPr>
          <w:p w:rsidR="00D42B8C" w:rsidRPr="00BD7D52" w:rsidRDefault="00D42B8C" w:rsidP="00D42B8C">
            <w:pPr>
              <w:rPr>
                <w:b/>
                <w:i/>
              </w:rPr>
            </w:pPr>
            <w:r w:rsidRPr="00BD7D52">
              <w:t xml:space="preserve">Calculation– </w:t>
            </w:r>
            <w:r w:rsidRPr="00BD7D52">
              <w:rPr>
                <w:b/>
                <w:i/>
              </w:rPr>
              <w:t>Staff financed under art. 15 01 02</w:t>
            </w:r>
          </w:p>
          <w:p w:rsidR="00D42B8C" w:rsidRPr="00BD7D52" w:rsidRDefault="00D42B8C" w:rsidP="00D42B8C">
            <w:pPr>
              <w:rPr>
                <w:sz w:val="20"/>
              </w:rPr>
            </w:pPr>
            <w:r w:rsidRPr="00BD7D52">
              <w:rPr>
                <w:sz w:val="20"/>
              </w:rPr>
              <w:t>Contract staff: (1) A: 87.014 € - (1) B: 51.140 € - (1) C: 40.037 € - (1) END: 44.316 €</w:t>
            </w:r>
          </w:p>
          <w:p w:rsidR="00D42B8C" w:rsidRPr="00BD7D52" w:rsidRDefault="00D42B8C" w:rsidP="00D42B8C">
            <w:pPr>
              <w:rPr>
                <w:sz w:val="20"/>
              </w:rPr>
            </w:pPr>
            <w:r w:rsidRPr="00BD7D52">
              <w:rPr>
                <w:sz w:val="20"/>
              </w:rPr>
              <w:t>Indexation: 1,040 (2007), 1,061 (2008), 1,082 (2009), 1,104 (2010), 1,126 (2011), 1,149 (2012), 1,172 (2013)</w:t>
            </w:r>
          </w:p>
          <w:p w:rsidR="00D42B8C" w:rsidRPr="00BD7D52" w:rsidRDefault="00D42B8C" w:rsidP="00D42B8C">
            <w:r w:rsidRPr="00BD7D52">
              <w:rPr>
                <w:sz w:val="20"/>
              </w:rPr>
              <w:t>3 FTE: 1A – 1B – 1C &amp; 1 FTE: (END)</w:t>
            </w:r>
          </w:p>
        </w:tc>
      </w:tr>
    </w:tbl>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900"/>
        <w:gridCol w:w="900"/>
        <w:gridCol w:w="900"/>
        <w:gridCol w:w="900"/>
        <w:gridCol w:w="900"/>
        <w:gridCol w:w="900"/>
        <w:gridCol w:w="900"/>
        <w:gridCol w:w="1080"/>
      </w:tblGrid>
      <w:tr w:rsidR="00D42B8C" w:rsidRPr="00BD7D52">
        <w:tblPrEx>
          <w:tblCellMar>
            <w:top w:w="0" w:type="dxa"/>
            <w:bottom w:w="0" w:type="dxa"/>
          </w:tblCellMar>
        </w:tblPrEx>
        <w:trPr>
          <w:trHeight w:val="420"/>
        </w:trPr>
        <w:tc>
          <w:tcPr>
            <w:tcW w:w="10080" w:type="dxa"/>
            <w:gridSpan w:val="9"/>
            <w:tcBorders>
              <w:top w:val="nil"/>
              <w:left w:val="nil"/>
              <w:right w:val="nil"/>
            </w:tcBorders>
            <w:vAlign w:val="center"/>
          </w:tcPr>
          <w:p w:rsidR="00D42B8C" w:rsidRPr="00BD7D52" w:rsidRDefault="00D42B8C" w:rsidP="00D42B8C">
            <w:r w:rsidRPr="00BD7D52">
              <w:t>The costs for staff under point 8.2.5 are an estimate for the period 2007-2013. Taking into account the increase of operational credits year after year, these human resources would pass from 14 men/years in 2007 to 16 men/years in 2013.</w:t>
            </w:r>
          </w:p>
          <w:p w:rsidR="00D42B8C" w:rsidRPr="00BD7D52" w:rsidRDefault="00D42B8C" w:rsidP="00D42B8C">
            <w:r w:rsidRPr="00BD7D52">
              <w:t>No additional human resources are needed in 2007 compared with the situation in 2006.</w:t>
            </w:r>
          </w:p>
          <w:p w:rsidR="00D42B8C" w:rsidRPr="00BD7D52" w:rsidRDefault="00D42B8C" w:rsidP="00D42B8C">
            <w:pPr>
              <w:pStyle w:val="ManualHeading3"/>
            </w:pPr>
            <w:r w:rsidRPr="00BD7D52">
              <w:t xml:space="preserve">8.2.6 Other administrative expenditure </w:t>
            </w:r>
            <w:r w:rsidRPr="00BD7D52">
              <w:rPr>
                <w:u w:val="single"/>
              </w:rPr>
              <w:t>not</w:t>
            </w:r>
            <w:r w:rsidRPr="00BD7D52">
              <w:t xml:space="preserve"> included in reference amount</w:t>
            </w:r>
          </w:p>
          <w:p w:rsidR="00D42B8C" w:rsidRPr="00BD7D52" w:rsidRDefault="00D42B8C" w:rsidP="00D42B8C">
            <w:pPr>
              <w:jc w:val="right"/>
              <w:rPr>
                <w:i/>
                <w:sz w:val="20"/>
              </w:rPr>
            </w:pPr>
            <w:r w:rsidRPr="00BD7D52">
              <w:rPr>
                <w:i/>
                <w:sz w:val="20"/>
              </w:rPr>
              <w:t>EUR million (to 3 decimal places)</w:t>
            </w:r>
          </w:p>
        </w:tc>
      </w:tr>
      <w:tr w:rsidR="00D42B8C" w:rsidRPr="00BD7D52">
        <w:tblPrEx>
          <w:tblCellMar>
            <w:top w:w="0" w:type="dxa"/>
            <w:bottom w:w="0" w:type="dxa"/>
          </w:tblCellMar>
        </w:tblPrEx>
        <w:trPr>
          <w:trHeight w:val="420"/>
        </w:trPr>
        <w:tc>
          <w:tcPr>
            <w:tcW w:w="2700" w:type="dxa"/>
            <w:vAlign w:val="center"/>
          </w:tcPr>
          <w:p w:rsidR="00D42B8C" w:rsidRPr="00BD7D52" w:rsidRDefault="00D42B8C" w:rsidP="00D42B8C">
            <w:pPr>
              <w:ind w:left="360" w:hanging="360"/>
              <w:rPr>
                <w:b/>
                <w:sz w:val="20"/>
              </w:rPr>
            </w:pPr>
          </w:p>
        </w:tc>
        <w:tc>
          <w:tcPr>
            <w:tcW w:w="900" w:type="dxa"/>
            <w:tcBorders>
              <w:right w:val="single" w:sz="4" w:space="0" w:color="auto"/>
            </w:tcBorders>
            <w:vAlign w:val="center"/>
          </w:tcPr>
          <w:p w:rsidR="00D42B8C" w:rsidRPr="00BD7D52" w:rsidRDefault="00D42B8C" w:rsidP="00D42B8C">
            <w:pPr>
              <w:jc w:val="center"/>
              <w:rPr>
                <w:sz w:val="20"/>
              </w:rPr>
            </w:pPr>
            <w:r w:rsidRPr="00BD7D52">
              <w:rPr>
                <w:sz w:val="20"/>
              </w:rPr>
              <w:t>2007</w:t>
            </w:r>
          </w:p>
        </w:tc>
        <w:tc>
          <w:tcPr>
            <w:tcW w:w="900" w:type="dxa"/>
            <w:tcBorders>
              <w:left w:val="single" w:sz="4" w:space="0" w:color="auto"/>
              <w:right w:val="single" w:sz="4" w:space="0" w:color="auto"/>
            </w:tcBorders>
            <w:vAlign w:val="center"/>
          </w:tcPr>
          <w:p w:rsidR="00D42B8C" w:rsidRPr="00BD7D52" w:rsidRDefault="00D42B8C" w:rsidP="00D42B8C">
            <w:pPr>
              <w:jc w:val="center"/>
              <w:rPr>
                <w:sz w:val="20"/>
              </w:rPr>
            </w:pPr>
            <w:r w:rsidRPr="00BD7D52">
              <w:rPr>
                <w:sz w:val="20"/>
              </w:rPr>
              <w:t>2008</w:t>
            </w:r>
          </w:p>
        </w:tc>
        <w:tc>
          <w:tcPr>
            <w:tcW w:w="900" w:type="dxa"/>
            <w:tcBorders>
              <w:left w:val="single" w:sz="4" w:space="0" w:color="auto"/>
              <w:right w:val="single" w:sz="4" w:space="0" w:color="auto"/>
            </w:tcBorders>
            <w:vAlign w:val="center"/>
          </w:tcPr>
          <w:p w:rsidR="00D42B8C" w:rsidRPr="00BD7D52" w:rsidRDefault="00D42B8C" w:rsidP="00D42B8C">
            <w:pPr>
              <w:jc w:val="center"/>
              <w:rPr>
                <w:sz w:val="20"/>
              </w:rPr>
            </w:pPr>
            <w:r w:rsidRPr="00BD7D52">
              <w:rPr>
                <w:sz w:val="20"/>
              </w:rPr>
              <w:t>2009</w:t>
            </w:r>
          </w:p>
        </w:tc>
        <w:tc>
          <w:tcPr>
            <w:tcW w:w="900" w:type="dxa"/>
            <w:tcBorders>
              <w:left w:val="single" w:sz="4" w:space="0" w:color="auto"/>
              <w:right w:val="single" w:sz="4" w:space="0" w:color="auto"/>
            </w:tcBorders>
            <w:vAlign w:val="center"/>
          </w:tcPr>
          <w:p w:rsidR="00D42B8C" w:rsidRPr="00BD7D52" w:rsidRDefault="00D42B8C" w:rsidP="00D42B8C">
            <w:pPr>
              <w:jc w:val="center"/>
              <w:rPr>
                <w:sz w:val="20"/>
              </w:rPr>
            </w:pPr>
            <w:r w:rsidRPr="00BD7D52">
              <w:rPr>
                <w:sz w:val="20"/>
              </w:rPr>
              <w:t>2010</w:t>
            </w:r>
          </w:p>
        </w:tc>
        <w:tc>
          <w:tcPr>
            <w:tcW w:w="900" w:type="dxa"/>
            <w:tcBorders>
              <w:left w:val="single" w:sz="4" w:space="0" w:color="auto"/>
              <w:right w:val="single" w:sz="4" w:space="0" w:color="auto"/>
            </w:tcBorders>
            <w:vAlign w:val="center"/>
          </w:tcPr>
          <w:p w:rsidR="00D42B8C" w:rsidRPr="00BD7D52" w:rsidRDefault="00D42B8C" w:rsidP="00D42B8C">
            <w:pPr>
              <w:jc w:val="center"/>
              <w:rPr>
                <w:sz w:val="20"/>
              </w:rPr>
            </w:pPr>
            <w:r w:rsidRPr="00BD7D52">
              <w:rPr>
                <w:sz w:val="20"/>
              </w:rPr>
              <w:t>2011</w:t>
            </w:r>
          </w:p>
        </w:tc>
        <w:tc>
          <w:tcPr>
            <w:tcW w:w="900" w:type="dxa"/>
            <w:tcBorders>
              <w:left w:val="single" w:sz="4" w:space="0" w:color="auto"/>
              <w:right w:val="single" w:sz="4" w:space="0" w:color="auto"/>
            </w:tcBorders>
            <w:vAlign w:val="center"/>
          </w:tcPr>
          <w:p w:rsidR="00D42B8C" w:rsidRPr="00BD7D52" w:rsidRDefault="00D42B8C" w:rsidP="00D42B8C">
            <w:pPr>
              <w:jc w:val="center"/>
              <w:rPr>
                <w:sz w:val="20"/>
              </w:rPr>
            </w:pPr>
            <w:r w:rsidRPr="00BD7D52">
              <w:rPr>
                <w:sz w:val="20"/>
              </w:rPr>
              <w:t>2012</w:t>
            </w:r>
          </w:p>
        </w:tc>
        <w:tc>
          <w:tcPr>
            <w:tcW w:w="900" w:type="dxa"/>
            <w:tcBorders>
              <w:left w:val="single" w:sz="4" w:space="0" w:color="auto"/>
            </w:tcBorders>
            <w:vAlign w:val="center"/>
          </w:tcPr>
          <w:p w:rsidR="00D42B8C" w:rsidRPr="00BD7D52" w:rsidRDefault="00D42B8C" w:rsidP="00D42B8C">
            <w:pPr>
              <w:jc w:val="center"/>
              <w:rPr>
                <w:sz w:val="20"/>
              </w:rPr>
            </w:pPr>
            <w:r w:rsidRPr="00BD7D52">
              <w:rPr>
                <w:sz w:val="20"/>
              </w:rPr>
              <w:t>2013</w:t>
            </w:r>
          </w:p>
        </w:tc>
        <w:tc>
          <w:tcPr>
            <w:tcW w:w="1080" w:type="dxa"/>
            <w:vAlign w:val="center"/>
          </w:tcPr>
          <w:p w:rsidR="00D42B8C" w:rsidRPr="00BD7D52" w:rsidRDefault="00D42B8C" w:rsidP="00D42B8C">
            <w:pPr>
              <w:jc w:val="center"/>
              <w:rPr>
                <w:sz w:val="20"/>
              </w:rPr>
            </w:pPr>
            <w:r w:rsidRPr="00BD7D52">
              <w:rPr>
                <w:sz w:val="20"/>
              </w:rPr>
              <w:t>TOTAL</w:t>
            </w:r>
          </w:p>
        </w:tc>
      </w:tr>
      <w:tr w:rsidR="00D42B8C" w:rsidRPr="00BD7D52">
        <w:tblPrEx>
          <w:tblCellMar>
            <w:top w:w="0" w:type="dxa"/>
            <w:bottom w:w="0" w:type="dxa"/>
          </w:tblCellMar>
        </w:tblPrEx>
        <w:trPr>
          <w:trHeight w:val="455"/>
        </w:trPr>
        <w:tc>
          <w:tcPr>
            <w:tcW w:w="2700" w:type="dxa"/>
            <w:vAlign w:val="center"/>
          </w:tcPr>
          <w:p w:rsidR="00D42B8C" w:rsidRPr="00BD7D52" w:rsidRDefault="00D42B8C" w:rsidP="00D42B8C">
            <w:pPr>
              <w:jc w:val="right"/>
              <w:rPr>
                <w:sz w:val="18"/>
                <w:szCs w:val="18"/>
              </w:rPr>
            </w:pPr>
            <w:r w:rsidRPr="00BD7D52">
              <w:rPr>
                <w:sz w:val="18"/>
                <w:szCs w:val="18"/>
              </w:rPr>
              <w:t>15 01 02 11 01 – Missions</w:t>
            </w:r>
          </w:p>
        </w:tc>
        <w:tc>
          <w:tcPr>
            <w:tcW w:w="900" w:type="dxa"/>
            <w:vAlign w:val="center"/>
          </w:tcPr>
          <w:p w:rsidR="00D42B8C" w:rsidRPr="00BD7D52" w:rsidRDefault="00D42B8C" w:rsidP="00D42B8C">
            <w:pPr>
              <w:jc w:val="right"/>
              <w:rPr>
                <w:sz w:val="20"/>
              </w:rPr>
            </w:pPr>
            <w:r w:rsidRPr="00BD7D52">
              <w:rPr>
                <w:sz w:val="20"/>
              </w:rPr>
              <w:t>0,042</w:t>
            </w:r>
          </w:p>
        </w:tc>
        <w:tc>
          <w:tcPr>
            <w:tcW w:w="900" w:type="dxa"/>
            <w:vAlign w:val="center"/>
          </w:tcPr>
          <w:p w:rsidR="00D42B8C" w:rsidRPr="00BD7D52" w:rsidRDefault="00D42B8C" w:rsidP="00D42B8C">
            <w:pPr>
              <w:jc w:val="right"/>
              <w:rPr>
                <w:sz w:val="20"/>
              </w:rPr>
            </w:pPr>
            <w:r w:rsidRPr="00BD7D52">
              <w:rPr>
                <w:sz w:val="20"/>
              </w:rPr>
              <w:t>0,042</w:t>
            </w:r>
          </w:p>
        </w:tc>
        <w:tc>
          <w:tcPr>
            <w:tcW w:w="900" w:type="dxa"/>
            <w:vAlign w:val="center"/>
          </w:tcPr>
          <w:p w:rsidR="00D42B8C" w:rsidRPr="00BD7D52" w:rsidRDefault="00D42B8C" w:rsidP="00D42B8C">
            <w:pPr>
              <w:jc w:val="right"/>
              <w:rPr>
                <w:sz w:val="20"/>
              </w:rPr>
            </w:pPr>
            <w:r w:rsidRPr="00BD7D52">
              <w:rPr>
                <w:sz w:val="20"/>
              </w:rPr>
              <w:t>0,043</w:t>
            </w:r>
          </w:p>
        </w:tc>
        <w:tc>
          <w:tcPr>
            <w:tcW w:w="900" w:type="dxa"/>
            <w:vAlign w:val="center"/>
          </w:tcPr>
          <w:p w:rsidR="00D42B8C" w:rsidRPr="00BD7D52" w:rsidRDefault="00D42B8C" w:rsidP="00D42B8C">
            <w:pPr>
              <w:jc w:val="right"/>
              <w:rPr>
                <w:sz w:val="20"/>
              </w:rPr>
            </w:pPr>
            <w:r w:rsidRPr="00BD7D52">
              <w:rPr>
                <w:sz w:val="20"/>
              </w:rPr>
              <w:t>0,044</w:t>
            </w:r>
          </w:p>
        </w:tc>
        <w:tc>
          <w:tcPr>
            <w:tcW w:w="900" w:type="dxa"/>
            <w:vAlign w:val="center"/>
          </w:tcPr>
          <w:p w:rsidR="00D42B8C" w:rsidRPr="00BD7D52" w:rsidRDefault="00D42B8C" w:rsidP="00D42B8C">
            <w:pPr>
              <w:jc w:val="right"/>
              <w:rPr>
                <w:sz w:val="20"/>
              </w:rPr>
            </w:pPr>
            <w:r w:rsidRPr="00BD7D52">
              <w:rPr>
                <w:sz w:val="20"/>
              </w:rPr>
              <w:t>0,045</w:t>
            </w:r>
          </w:p>
        </w:tc>
        <w:tc>
          <w:tcPr>
            <w:tcW w:w="900" w:type="dxa"/>
            <w:vAlign w:val="center"/>
          </w:tcPr>
          <w:p w:rsidR="00D42B8C" w:rsidRPr="00BD7D52" w:rsidRDefault="00D42B8C" w:rsidP="00D42B8C">
            <w:pPr>
              <w:jc w:val="right"/>
              <w:rPr>
                <w:sz w:val="20"/>
              </w:rPr>
            </w:pPr>
            <w:r w:rsidRPr="00BD7D52">
              <w:rPr>
                <w:sz w:val="20"/>
              </w:rPr>
              <w:t>0,046</w:t>
            </w:r>
          </w:p>
        </w:tc>
        <w:tc>
          <w:tcPr>
            <w:tcW w:w="900" w:type="dxa"/>
            <w:vAlign w:val="center"/>
          </w:tcPr>
          <w:p w:rsidR="00D42B8C" w:rsidRPr="00BD7D52" w:rsidRDefault="00D42B8C" w:rsidP="00D42B8C">
            <w:pPr>
              <w:jc w:val="right"/>
              <w:rPr>
                <w:sz w:val="20"/>
              </w:rPr>
            </w:pPr>
            <w:r w:rsidRPr="00BD7D52">
              <w:rPr>
                <w:sz w:val="20"/>
              </w:rPr>
              <w:t>0,047</w:t>
            </w:r>
          </w:p>
        </w:tc>
        <w:tc>
          <w:tcPr>
            <w:tcW w:w="1080" w:type="dxa"/>
            <w:vAlign w:val="center"/>
          </w:tcPr>
          <w:p w:rsidR="00D42B8C" w:rsidRPr="00BD7D52" w:rsidRDefault="00D42B8C" w:rsidP="00D42B8C">
            <w:pPr>
              <w:jc w:val="center"/>
              <w:rPr>
                <w:b/>
                <w:sz w:val="20"/>
              </w:rPr>
            </w:pPr>
            <w:r w:rsidRPr="00BD7D52">
              <w:rPr>
                <w:b/>
                <w:sz w:val="20"/>
              </w:rPr>
              <w:t>0,309</w:t>
            </w:r>
          </w:p>
        </w:tc>
      </w:tr>
      <w:tr w:rsidR="00D42B8C" w:rsidRPr="00BD7D52">
        <w:tblPrEx>
          <w:tblCellMar>
            <w:top w:w="0" w:type="dxa"/>
            <w:bottom w:w="0" w:type="dxa"/>
          </w:tblCellMar>
        </w:tblPrEx>
        <w:trPr>
          <w:trHeight w:val="454"/>
        </w:trPr>
        <w:tc>
          <w:tcPr>
            <w:tcW w:w="2700" w:type="dxa"/>
            <w:vAlign w:val="center"/>
          </w:tcPr>
          <w:p w:rsidR="00D42B8C" w:rsidRPr="00BD7D52" w:rsidRDefault="00D42B8C" w:rsidP="00D42B8C">
            <w:pPr>
              <w:jc w:val="right"/>
              <w:rPr>
                <w:sz w:val="18"/>
                <w:szCs w:val="18"/>
              </w:rPr>
            </w:pPr>
            <w:r w:rsidRPr="00BD7D52">
              <w:rPr>
                <w:sz w:val="18"/>
                <w:szCs w:val="18"/>
              </w:rPr>
              <w:t>15 01 02 11 02 – Meetings &amp; Conferences</w:t>
            </w:r>
          </w:p>
        </w:tc>
        <w:tc>
          <w:tcPr>
            <w:tcW w:w="900" w:type="dxa"/>
            <w:vAlign w:val="center"/>
          </w:tcPr>
          <w:p w:rsidR="00D42B8C" w:rsidRPr="00BD7D52" w:rsidRDefault="00D42B8C" w:rsidP="00D42B8C">
            <w:pPr>
              <w:jc w:val="right"/>
              <w:rPr>
                <w:sz w:val="20"/>
              </w:rPr>
            </w:pPr>
            <w:r w:rsidRPr="00BD7D52">
              <w:rPr>
                <w:sz w:val="20"/>
              </w:rPr>
              <w:t>0,328</w:t>
            </w:r>
          </w:p>
        </w:tc>
        <w:tc>
          <w:tcPr>
            <w:tcW w:w="900" w:type="dxa"/>
            <w:vAlign w:val="center"/>
          </w:tcPr>
          <w:p w:rsidR="00D42B8C" w:rsidRPr="00BD7D52" w:rsidRDefault="00D42B8C" w:rsidP="00D42B8C">
            <w:pPr>
              <w:jc w:val="right"/>
              <w:rPr>
                <w:sz w:val="20"/>
              </w:rPr>
            </w:pPr>
            <w:r w:rsidRPr="00BD7D52">
              <w:rPr>
                <w:sz w:val="20"/>
              </w:rPr>
              <w:t>0,336</w:t>
            </w:r>
          </w:p>
        </w:tc>
        <w:tc>
          <w:tcPr>
            <w:tcW w:w="900" w:type="dxa"/>
            <w:vAlign w:val="center"/>
          </w:tcPr>
          <w:p w:rsidR="00D42B8C" w:rsidRPr="00BD7D52" w:rsidRDefault="00D42B8C" w:rsidP="00D42B8C">
            <w:pPr>
              <w:jc w:val="right"/>
              <w:rPr>
                <w:sz w:val="20"/>
              </w:rPr>
            </w:pPr>
            <w:r w:rsidRPr="00BD7D52">
              <w:rPr>
                <w:sz w:val="20"/>
              </w:rPr>
              <w:t>0,342</w:t>
            </w:r>
          </w:p>
        </w:tc>
        <w:tc>
          <w:tcPr>
            <w:tcW w:w="900" w:type="dxa"/>
            <w:vAlign w:val="center"/>
          </w:tcPr>
          <w:p w:rsidR="00D42B8C" w:rsidRPr="00BD7D52" w:rsidRDefault="00D42B8C" w:rsidP="00D42B8C">
            <w:pPr>
              <w:jc w:val="right"/>
              <w:rPr>
                <w:sz w:val="20"/>
              </w:rPr>
            </w:pPr>
            <w:r w:rsidRPr="00BD7D52">
              <w:rPr>
                <w:sz w:val="20"/>
              </w:rPr>
              <w:t>0,349</w:t>
            </w:r>
          </w:p>
        </w:tc>
        <w:tc>
          <w:tcPr>
            <w:tcW w:w="900" w:type="dxa"/>
            <w:vAlign w:val="center"/>
          </w:tcPr>
          <w:p w:rsidR="00D42B8C" w:rsidRPr="00BD7D52" w:rsidRDefault="00D42B8C" w:rsidP="00D42B8C">
            <w:pPr>
              <w:jc w:val="right"/>
              <w:rPr>
                <w:sz w:val="20"/>
              </w:rPr>
            </w:pPr>
            <w:r w:rsidRPr="00BD7D52">
              <w:rPr>
                <w:sz w:val="20"/>
              </w:rPr>
              <w:t>0,356</w:t>
            </w:r>
          </w:p>
        </w:tc>
        <w:tc>
          <w:tcPr>
            <w:tcW w:w="900" w:type="dxa"/>
            <w:vAlign w:val="center"/>
          </w:tcPr>
          <w:p w:rsidR="00D42B8C" w:rsidRPr="00BD7D52" w:rsidRDefault="00D42B8C" w:rsidP="00D42B8C">
            <w:pPr>
              <w:jc w:val="right"/>
              <w:rPr>
                <w:sz w:val="20"/>
              </w:rPr>
            </w:pPr>
            <w:r w:rsidRPr="00BD7D52">
              <w:rPr>
                <w:sz w:val="20"/>
              </w:rPr>
              <w:t>0,363</w:t>
            </w:r>
          </w:p>
        </w:tc>
        <w:tc>
          <w:tcPr>
            <w:tcW w:w="900" w:type="dxa"/>
            <w:vAlign w:val="center"/>
          </w:tcPr>
          <w:p w:rsidR="00D42B8C" w:rsidRPr="00BD7D52" w:rsidRDefault="00D42B8C" w:rsidP="00D42B8C">
            <w:pPr>
              <w:jc w:val="right"/>
              <w:rPr>
                <w:sz w:val="20"/>
              </w:rPr>
            </w:pPr>
            <w:r w:rsidRPr="00BD7D52">
              <w:rPr>
                <w:sz w:val="20"/>
              </w:rPr>
              <w:t>0,370</w:t>
            </w:r>
          </w:p>
        </w:tc>
        <w:tc>
          <w:tcPr>
            <w:tcW w:w="1080" w:type="dxa"/>
            <w:vAlign w:val="center"/>
          </w:tcPr>
          <w:p w:rsidR="00D42B8C" w:rsidRPr="00BD7D52" w:rsidRDefault="00D42B8C" w:rsidP="00D42B8C">
            <w:pPr>
              <w:jc w:val="center"/>
              <w:rPr>
                <w:b/>
                <w:sz w:val="20"/>
              </w:rPr>
            </w:pPr>
            <w:r w:rsidRPr="00BD7D52">
              <w:rPr>
                <w:b/>
                <w:sz w:val="20"/>
              </w:rPr>
              <w:t>2,444</w:t>
            </w:r>
          </w:p>
        </w:tc>
      </w:tr>
      <w:tr w:rsidR="00D42B8C" w:rsidRPr="00BD7D52">
        <w:tblPrEx>
          <w:tblCellMar>
            <w:top w:w="0" w:type="dxa"/>
            <w:bottom w:w="0" w:type="dxa"/>
          </w:tblCellMar>
        </w:tblPrEx>
        <w:trPr>
          <w:trHeight w:val="454"/>
        </w:trPr>
        <w:tc>
          <w:tcPr>
            <w:tcW w:w="2700" w:type="dxa"/>
            <w:vAlign w:val="center"/>
          </w:tcPr>
          <w:p w:rsidR="00D42B8C" w:rsidRPr="00BD7D52" w:rsidRDefault="00D42B8C" w:rsidP="00D42B8C">
            <w:pPr>
              <w:jc w:val="right"/>
              <w:rPr>
                <w:sz w:val="18"/>
                <w:szCs w:val="18"/>
              </w:rPr>
            </w:pPr>
            <w:r w:rsidRPr="00BD7D52">
              <w:rPr>
                <w:sz w:val="18"/>
                <w:szCs w:val="18"/>
              </w:rPr>
              <w:t>15 01 02 11 03 – Committees</w:t>
            </w:r>
            <w:r w:rsidRPr="00BD7D52">
              <w:rPr>
                <w:rStyle w:val="Fotnotsreferens"/>
                <w:sz w:val="18"/>
                <w:szCs w:val="18"/>
              </w:rPr>
              <w:footnoteReference w:id="27"/>
            </w:r>
            <w:r w:rsidRPr="00BD7D52">
              <w:rPr>
                <w:sz w:val="18"/>
                <w:szCs w:val="18"/>
              </w:rPr>
              <w:t xml:space="preserve"> </w:t>
            </w:r>
          </w:p>
        </w:tc>
        <w:tc>
          <w:tcPr>
            <w:tcW w:w="900" w:type="dxa"/>
            <w:vAlign w:val="center"/>
          </w:tcPr>
          <w:p w:rsidR="00D42B8C" w:rsidRPr="00BD7D52" w:rsidRDefault="00D42B8C" w:rsidP="00D42B8C">
            <w:pPr>
              <w:jc w:val="right"/>
              <w:rPr>
                <w:sz w:val="20"/>
              </w:rPr>
            </w:pPr>
            <w:r w:rsidRPr="00BD7D52">
              <w:rPr>
                <w:sz w:val="20"/>
              </w:rPr>
              <w:t>0,068</w:t>
            </w:r>
          </w:p>
        </w:tc>
        <w:tc>
          <w:tcPr>
            <w:tcW w:w="900" w:type="dxa"/>
            <w:vAlign w:val="center"/>
          </w:tcPr>
          <w:p w:rsidR="00D42B8C" w:rsidRPr="00BD7D52" w:rsidRDefault="00D42B8C" w:rsidP="00D42B8C">
            <w:pPr>
              <w:jc w:val="right"/>
              <w:rPr>
                <w:sz w:val="20"/>
              </w:rPr>
            </w:pPr>
            <w:r w:rsidRPr="00BD7D52">
              <w:rPr>
                <w:sz w:val="20"/>
              </w:rPr>
              <w:t>0,069</w:t>
            </w:r>
          </w:p>
        </w:tc>
        <w:tc>
          <w:tcPr>
            <w:tcW w:w="900" w:type="dxa"/>
            <w:vAlign w:val="center"/>
          </w:tcPr>
          <w:p w:rsidR="00D42B8C" w:rsidRPr="00BD7D52" w:rsidRDefault="00D42B8C" w:rsidP="00D42B8C">
            <w:pPr>
              <w:jc w:val="right"/>
              <w:rPr>
                <w:sz w:val="20"/>
              </w:rPr>
            </w:pPr>
            <w:r w:rsidRPr="00BD7D52">
              <w:rPr>
                <w:sz w:val="20"/>
              </w:rPr>
              <w:t>0,071</w:t>
            </w:r>
          </w:p>
        </w:tc>
        <w:tc>
          <w:tcPr>
            <w:tcW w:w="900" w:type="dxa"/>
            <w:vAlign w:val="center"/>
          </w:tcPr>
          <w:p w:rsidR="00D42B8C" w:rsidRPr="00BD7D52" w:rsidRDefault="00D42B8C" w:rsidP="00D42B8C">
            <w:pPr>
              <w:jc w:val="right"/>
              <w:rPr>
                <w:sz w:val="20"/>
              </w:rPr>
            </w:pPr>
            <w:r w:rsidRPr="00BD7D52">
              <w:rPr>
                <w:sz w:val="20"/>
              </w:rPr>
              <w:t>0,072</w:t>
            </w:r>
          </w:p>
        </w:tc>
        <w:tc>
          <w:tcPr>
            <w:tcW w:w="900" w:type="dxa"/>
            <w:vAlign w:val="center"/>
          </w:tcPr>
          <w:p w:rsidR="00D42B8C" w:rsidRPr="00BD7D52" w:rsidRDefault="00D42B8C" w:rsidP="00D42B8C">
            <w:pPr>
              <w:jc w:val="right"/>
              <w:rPr>
                <w:sz w:val="20"/>
              </w:rPr>
            </w:pPr>
            <w:r w:rsidRPr="00BD7D52">
              <w:rPr>
                <w:sz w:val="20"/>
              </w:rPr>
              <w:t>0,073</w:t>
            </w:r>
          </w:p>
        </w:tc>
        <w:tc>
          <w:tcPr>
            <w:tcW w:w="900" w:type="dxa"/>
            <w:vAlign w:val="center"/>
          </w:tcPr>
          <w:p w:rsidR="00D42B8C" w:rsidRPr="00BD7D52" w:rsidRDefault="00D42B8C" w:rsidP="00D42B8C">
            <w:pPr>
              <w:jc w:val="right"/>
              <w:rPr>
                <w:sz w:val="20"/>
              </w:rPr>
            </w:pPr>
            <w:r w:rsidRPr="00BD7D52">
              <w:rPr>
                <w:sz w:val="20"/>
              </w:rPr>
              <w:t>0,075</w:t>
            </w:r>
          </w:p>
        </w:tc>
        <w:tc>
          <w:tcPr>
            <w:tcW w:w="900" w:type="dxa"/>
            <w:vAlign w:val="center"/>
          </w:tcPr>
          <w:p w:rsidR="00D42B8C" w:rsidRPr="00BD7D52" w:rsidRDefault="00D42B8C" w:rsidP="00D42B8C">
            <w:pPr>
              <w:jc w:val="right"/>
              <w:rPr>
                <w:sz w:val="20"/>
              </w:rPr>
            </w:pPr>
            <w:r w:rsidRPr="00BD7D52">
              <w:rPr>
                <w:sz w:val="20"/>
              </w:rPr>
              <w:t>0,076</w:t>
            </w:r>
          </w:p>
        </w:tc>
        <w:tc>
          <w:tcPr>
            <w:tcW w:w="1080" w:type="dxa"/>
            <w:vAlign w:val="center"/>
          </w:tcPr>
          <w:p w:rsidR="00D42B8C" w:rsidRPr="00BD7D52" w:rsidRDefault="00D42B8C" w:rsidP="00D42B8C">
            <w:pPr>
              <w:jc w:val="center"/>
              <w:rPr>
                <w:b/>
                <w:sz w:val="20"/>
              </w:rPr>
            </w:pPr>
            <w:r w:rsidRPr="00BD7D52">
              <w:rPr>
                <w:b/>
                <w:sz w:val="20"/>
              </w:rPr>
              <w:t>0,504</w:t>
            </w:r>
          </w:p>
        </w:tc>
      </w:tr>
      <w:tr w:rsidR="00D42B8C" w:rsidRPr="00BD7D52">
        <w:tblPrEx>
          <w:tblCellMar>
            <w:top w:w="0" w:type="dxa"/>
            <w:bottom w:w="0" w:type="dxa"/>
          </w:tblCellMar>
        </w:tblPrEx>
        <w:trPr>
          <w:trHeight w:val="454"/>
        </w:trPr>
        <w:tc>
          <w:tcPr>
            <w:tcW w:w="2700" w:type="dxa"/>
            <w:vAlign w:val="center"/>
          </w:tcPr>
          <w:p w:rsidR="00D42B8C" w:rsidRPr="00BD7D52" w:rsidRDefault="00D42B8C" w:rsidP="00D42B8C">
            <w:pPr>
              <w:jc w:val="right"/>
              <w:rPr>
                <w:sz w:val="18"/>
                <w:szCs w:val="18"/>
              </w:rPr>
            </w:pPr>
            <w:r w:rsidRPr="00BD7D52">
              <w:rPr>
                <w:sz w:val="18"/>
                <w:szCs w:val="18"/>
              </w:rPr>
              <w:t>15 01 02 11 04 – Studies &amp; consultations</w:t>
            </w: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1080" w:type="dxa"/>
            <w:vAlign w:val="center"/>
          </w:tcPr>
          <w:p w:rsidR="00D42B8C" w:rsidRPr="00BD7D52" w:rsidRDefault="00D42B8C" w:rsidP="00D42B8C">
            <w:pPr>
              <w:jc w:val="center"/>
              <w:rPr>
                <w:b/>
                <w:sz w:val="20"/>
              </w:rPr>
            </w:pPr>
          </w:p>
        </w:tc>
      </w:tr>
      <w:tr w:rsidR="00D42B8C" w:rsidRPr="00BD7D52">
        <w:tblPrEx>
          <w:tblCellMar>
            <w:top w:w="0" w:type="dxa"/>
            <w:bottom w:w="0" w:type="dxa"/>
          </w:tblCellMar>
        </w:tblPrEx>
        <w:trPr>
          <w:trHeight w:val="435"/>
        </w:trPr>
        <w:tc>
          <w:tcPr>
            <w:tcW w:w="2700" w:type="dxa"/>
            <w:vAlign w:val="center"/>
          </w:tcPr>
          <w:p w:rsidR="00D42B8C" w:rsidRPr="00BD7D52" w:rsidRDefault="00D42B8C" w:rsidP="00D42B8C">
            <w:pPr>
              <w:jc w:val="right"/>
              <w:rPr>
                <w:sz w:val="18"/>
                <w:szCs w:val="18"/>
              </w:rPr>
            </w:pPr>
            <w:r w:rsidRPr="00BD7D52">
              <w:rPr>
                <w:sz w:val="18"/>
                <w:szCs w:val="18"/>
              </w:rPr>
              <w:t>15 01 02 11 05 - Information systems</w:t>
            </w: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1080" w:type="dxa"/>
            <w:vAlign w:val="center"/>
          </w:tcPr>
          <w:p w:rsidR="00D42B8C" w:rsidRPr="00BD7D52" w:rsidRDefault="00D42B8C" w:rsidP="00D42B8C">
            <w:pPr>
              <w:jc w:val="center"/>
              <w:rPr>
                <w:b/>
                <w:sz w:val="20"/>
              </w:rPr>
            </w:pPr>
          </w:p>
        </w:tc>
      </w:tr>
      <w:tr w:rsidR="00D42B8C" w:rsidRPr="00BD7D52">
        <w:tblPrEx>
          <w:tblCellMar>
            <w:top w:w="0" w:type="dxa"/>
            <w:bottom w:w="0" w:type="dxa"/>
          </w:tblCellMar>
        </w:tblPrEx>
        <w:trPr>
          <w:trHeight w:val="426"/>
        </w:trPr>
        <w:tc>
          <w:tcPr>
            <w:tcW w:w="2700" w:type="dxa"/>
            <w:vAlign w:val="center"/>
          </w:tcPr>
          <w:p w:rsidR="00D42B8C" w:rsidRPr="00BD7D52" w:rsidRDefault="00D42B8C" w:rsidP="00D42B8C">
            <w:pPr>
              <w:spacing w:after="0"/>
              <w:ind w:left="11" w:hanging="11"/>
              <w:jc w:val="center"/>
              <w:rPr>
                <w:b/>
                <w:sz w:val="20"/>
              </w:rPr>
            </w:pPr>
            <w:r w:rsidRPr="00BD7D52">
              <w:rPr>
                <w:b/>
                <w:sz w:val="20"/>
              </w:rPr>
              <w:t>Total Other Management Expenditure</w:t>
            </w:r>
          </w:p>
          <w:p w:rsidR="00D42B8C" w:rsidRPr="00BD7D52" w:rsidRDefault="00D42B8C" w:rsidP="00D42B8C">
            <w:pPr>
              <w:spacing w:before="0"/>
              <w:ind w:left="11" w:hanging="11"/>
              <w:jc w:val="center"/>
              <w:rPr>
                <w:b/>
                <w:sz w:val="20"/>
              </w:rPr>
            </w:pPr>
            <w:r w:rsidRPr="00BD7D52">
              <w:rPr>
                <w:b/>
                <w:sz w:val="20"/>
              </w:rPr>
              <w:t>(15 01 02 11)</w:t>
            </w:r>
          </w:p>
        </w:tc>
        <w:tc>
          <w:tcPr>
            <w:tcW w:w="900" w:type="dxa"/>
            <w:vAlign w:val="center"/>
          </w:tcPr>
          <w:p w:rsidR="00D42B8C" w:rsidRPr="00BD7D52" w:rsidRDefault="00D42B8C" w:rsidP="00D42B8C">
            <w:pPr>
              <w:jc w:val="right"/>
              <w:rPr>
                <w:b/>
                <w:sz w:val="20"/>
              </w:rPr>
            </w:pPr>
            <w:r w:rsidRPr="00BD7D52">
              <w:rPr>
                <w:b/>
                <w:sz w:val="20"/>
              </w:rPr>
              <w:t>0,438</w:t>
            </w:r>
          </w:p>
        </w:tc>
        <w:tc>
          <w:tcPr>
            <w:tcW w:w="900" w:type="dxa"/>
            <w:vAlign w:val="center"/>
          </w:tcPr>
          <w:p w:rsidR="00D42B8C" w:rsidRPr="00BD7D52" w:rsidRDefault="00D42B8C" w:rsidP="00D42B8C">
            <w:pPr>
              <w:jc w:val="right"/>
              <w:rPr>
                <w:b/>
                <w:sz w:val="20"/>
              </w:rPr>
            </w:pPr>
            <w:r w:rsidRPr="00BD7D52">
              <w:rPr>
                <w:b/>
                <w:sz w:val="20"/>
              </w:rPr>
              <w:t>0,447</w:t>
            </w:r>
          </w:p>
        </w:tc>
        <w:tc>
          <w:tcPr>
            <w:tcW w:w="900" w:type="dxa"/>
            <w:vAlign w:val="center"/>
          </w:tcPr>
          <w:p w:rsidR="00D42B8C" w:rsidRPr="00BD7D52" w:rsidRDefault="00D42B8C" w:rsidP="00D42B8C">
            <w:pPr>
              <w:jc w:val="right"/>
              <w:rPr>
                <w:b/>
                <w:sz w:val="20"/>
              </w:rPr>
            </w:pPr>
            <w:r w:rsidRPr="00BD7D52">
              <w:rPr>
                <w:b/>
                <w:sz w:val="20"/>
              </w:rPr>
              <w:t>0,456</w:t>
            </w:r>
          </w:p>
        </w:tc>
        <w:tc>
          <w:tcPr>
            <w:tcW w:w="900" w:type="dxa"/>
            <w:vAlign w:val="center"/>
          </w:tcPr>
          <w:p w:rsidR="00D42B8C" w:rsidRPr="00BD7D52" w:rsidRDefault="00D42B8C" w:rsidP="00D42B8C">
            <w:pPr>
              <w:jc w:val="right"/>
              <w:rPr>
                <w:b/>
                <w:sz w:val="20"/>
              </w:rPr>
            </w:pPr>
            <w:r w:rsidRPr="00BD7D52">
              <w:rPr>
                <w:b/>
                <w:sz w:val="20"/>
              </w:rPr>
              <w:t>0,465</w:t>
            </w:r>
          </w:p>
        </w:tc>
        <w:tc>
          <w:tcPr>
            <w:tcW w:w="900" w:type="dxa"/>
            <w:vAlign w:val="center"/>
          </w:tcPr>
          <w:p w:rsidR="00D42B8C" w:rsidRPr="00BD7D52" w:rsidRDefault="00D42B8C" w:rsidP="00D42B8C">
            <w:pPr>
              <w:jc w:val="right"/>
              <w:rPr>
                <w:b/>
                <w:sz w:val="20"/>
              </w:rPr>
            </w:pPr>
            <w:r w:rsidRPr="00BD7D52">
              <w:rPr>
                <w:b/>
                <w:sz w:val="20"/>
              </w:rPr>
              <w:t>0,474</w:t>
            </w:r>
          </w:p>
        </w:tc>
        <w:tc>
          <w:tcPr>
            <w:tcW w:w="900" w:type="dxa"/>
            <w:vAlign w:val="center"/>
          </w:tcPr>
          <w:p w:rsidR="00D42B8C" w:rsidRPr="00BD7D52" w:rsidRDefault="00D42B8C" w:rsidP="00D42B8C">
            <w:pPr>
              <w:jc w:val="right"/>
              <w:rPr>
                <w:b/>
                <w:sz w:val="20"/>
              </w:rPr>
            </w:pPr>
            <w:r w:rsidRPr="00BD7D52">
              <w:rPr>
                <w:b/>
                <w:sz w:val="20"/>
              </w:rPr>
              <w:t>0,484</w:t>
            </w:r>
          </w:p>
        </w:tc>
        <w:tc>
          <w:tcPr>
            <w:tcW w:w="900" w:type="dxa"/>
            <w:vAlign w:val="center"/>
          </w:tcPr>
          <w:p w:rsidR="00D42B8C" w:rsidRPr="00BD7D52" w:rsidRDefault="00D42B8C" w:rsidP="00D42B8C">
            <w:pPr>
              <w:jc w:val="right"/>
              <w:rPr>
                <w:b/>
                <w:sz w:val="20"/>
              </w:rPr>
            </w:pPr>
            <w:r w:rsidRPr="00BD7D52">
              <w:rPr>
                <w:b/>
                <w:sz w:val="20"/>
              </w:rPr>
              <w:t>0,493</w:t>
            </w:r>
          </w:p>
        </w:tc>
        <w:tc>
          <w:tcPr>
            <w:tcW w:w="1080" w:type="dxa"/>
            <w:vAlign w:val="center"/>
          </w:tcPr>
          <w:p w:rsidR="00D42B8C" w:rsidRPr="00BD7D52" w:rsidRDefault="00D42B8C" w:rsidP="00D42B8C">
            <w:pPr>
              <w:jc w:val="center"/>
              <w:rPr>
                <w:b/>
                <w:sz w:val="20"/>
              </w:rPr>
            </w:pPr>
            <w:r w:rsidRPr="00BD7D52">
              <w:rPr>
                <w:b/>
                <w:sz w:val="20"/>
              </w:rPr>
              <w:t>3,257</w:t>
            </w:r>
          </w:p>
        </w:tc>
      </w:tr>
    </w:tbl>
    <w:p w:rsidR="00D42B8C" w:rsidRPr="00BD7D52" w:rsidRDefault="00D42B8C" w:rsidP="00D42B8C">
      <w:r w:rsidRPr="00BD7D52">
        <w:br w:type="page"/>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900"/>
        <w:gridCol w:w="900"/>
        <w:gridCol w:w="900"/>
        <w:gridCol w:w="900"/>
        <w:gridCol w:w="900"/>
        <w:gridCol w:w="900"/>
        <w:gridCol w:w="900"/>
        <w:gridCol w:w="1080"/>
      </w:tblGrid>
      <w:tr w:rsidR="00D42B8C" w:rsidRPr="00BD7D52">
        <w:tblPrEx>
          <w:tblCellMar>
            <w:top w:w="0" w:type="dxa"/>
            <w:bottom w:w="0" w:type="dxa"/>
          </w:tblCellMar>
        </w:tblPrEx>
        <w:trPr>
          <w:trHeight w:val="426"/>
        </w:trPr>
        <w:tc>
          <w:tcPr>
            <w:tcW w:w="2700" w:type="dxa"/>
            <w:vAlign w:val="center"/>
          </w:tcPr>
          <w:p w:rsidR="00D42B8C" w:rsidRPr="00BD7D52" w:rsidRDefault="00D42B8C" w:rsidP="00D42B8C">
            <w:pPr>
              <w:ind w:left="360" w:hanging="360"/>
              <w:jc w:val="right"/>
              <w:rPr>
                <w:sz w:val="18"/>
                <w:szCs w:val="18"/>
              </w:rPr>
            </w:pPr>
            <w:r w:rsidRPr="00BD7D52">
              <w:rPr>
                <w:b/>
                <w:sz w:val="20"/>
              </w:rPr>
              <w:t xml:space="preserve">3 Other expenditure of an administrative nature </w:t>
            </w:r>
            <w:r w:rsidRPr="00BD7D52">
              <w:rPr>
                <w:sz w:val="18"/>
                <w:szCs w:val="18"/>
              </w:rPr>
              <w:t>(specify including reference to budget line)</w:t>
            </w:r>
          </w:p>
          <w:p w:rsidR="00D42B8C" w:rsidRPr="00BD7D52" w:rsidRDefault="00D42B8C" w:rsidP="00D42B8C">
            <w:pPr>
              <w:ind w:left="360" w:hanging="360"/>
              <w:jc w:val="right"/>
              <w:rPr>
                <w:sz w:val="20"/>
              </w:rPr>
            </w:pP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900" w:type="dxa"/>
            <w:vAlign w:val="center"/>
          </w:tcPr>
          <w:p w:rsidR="00D42B8C" w:rsidRPr="00BD7D52" w:rsidRDefault="00D42B8C" w:rsidP="00D42B8C">
            <w:pPr>
              <w:jc w:val="right"/>
              <w:rPr>
                <w:sz w:val="20"/>
              </w:rPr>
            </w:pPr>
          </w:p>
        </w:tc>
        <w:tc>
          <w:tcPr>
            <w:tcW w:w="1080" w:type="dxa"/>
            <w:vAlign w:val="center"/>
          </w:tcPr>
          <w:p w:rsidR="00D42B8C" w:rsidRPr="00BD7D52" w:rsidRDefault="00D42B8C" w:rsidP="00D42B8C">
            <w:pPr>
              <w:jc w:val="right"/>
              <w:rPr>
                <w:sz w:val="20"/>
              </w:rPr>
            </w:pPr>
          </w:p>
        </w:tc>
      </w:tr>
      <w:tr w:rsidR="00D42B8C" w:rsidRPr="00BD7D52">
        <w:tblPrEx>
          <w:tblCellMar>
            <w:top w:w="0" w:type="dxa"/>
            <w:bottom w:w="0" w:type="dxa"/>
          </w:tblCellMar>
        </w:tblPrEx>
        <w:trPr>
          <w:trHeight w:val="473"/>
        </w:trPr>
        <w:tc>
          <w:tcPr>
            <w:tcW w:w="2700" w:type="dxa"/>
            <w:vAlign w:val="center"/>
          </w:tcPr>
          <w:p w:rsidR="00D42B8C" w:rsidRPr="00BD7D52" w:rsidRDefault="00D42B8C" w:rsidP="00D42B8C">
            <w:pPr>
              <w:jc w:val="right"/>
              <w:rPr>
                <w:b/>
                <w:sz w:val="20"/>
              </w:rPr>
            </w:pPr>
            <w:r w:rsidRPr="00BD7D52">
              <w:rPr>
                <w:b/>
                <w:sz w:val="20"/>
              </w:rPr>
              <w:t>Total Administrative expenditure, other than human resources and associated costs (NOT included in reference amount)</w:t>
            </w:r>
          </w:p>
        </w:tc>
        <w:tc>
          <w:tcPr>
            <w:tcW w:w="900" w:type="dxa"/>
            <w:vAlign w:val="center"/>
          </w:tcPr>
          <w:p w:rsidR="00D42B8C" w:rsidRPr="00BD7D52" w:rsidRDefault="00D42B8C" w:rsidP="00D42B8C">
            <w:pPr>
              <w:jc w:val="right"/>
              <w:rPr>
                <w:b/>
                <w:sz w:val="20"/>
              </w:rPr>
            </w:pPr>
            <w:r w:rsidRPr="00BD7D52">
              <w:rPr>
                <w:b/>
                <w:sz w:val="20"/>
              </w:rPr>
              <w:t>0,438</w:t>
            </w:r>
          </w:p>
        </w:tc>
        <w:tc>
          <w:tcPr>
            <w:tcW w:w="900" w:type="dxa"/>
            <w:vAlign w:val="center"/>
          </w:tcPr>
          <w:p w:rsidR="00D42B8C" w:rsidRPr="00BD7D52" w:rsidRDefault="00D42B8C" w:rsidP="00D42B8C">
            <w:pPr>
              <w:jc w:val="right"/>
              <w:rPr>
                <w:b/>
                <w:sz w:val="20"/>
              </w:rPr>
            </w:pPr>
            <w:r w:rsidRPr="00BD7D52">
              <w:rPr>
                <w:b/>
                <w:sz w:val="20"/>
              </w:rPr>
              <w:t>0,447</w:t>
            </w:r>
          </w:p>
        </w:tc>
        <w:tc>
          <w:tcPr>
            <w:tcW w:w="900" w:type="dxa"/>
            <w:vAlign w:val="center"/>
          </w:tcPr>
          <w:p w:rsidR="00D42B8C" w:rsidRPr="00BD7D52" w:rsidRDefault="00D42B8C" w:rsidP="00D42B8C">
            <w:pPr>
              <w:jc w:val="right"/>
              <w:rPr>
                <w:b/>
                <w:sz w:val="20"/>
              </w:rPr>
            </w:pPr>
            <w:r w:rsidRPr="00BD7D52">
              <w:rPr>
                <w:b/>
                <w:sz w:val="20"/>
              </w:rPr>
              <w:t>0,456</w:t>
            </w:r>
          </w:p>
        </w:tc>
        <w:tc>
          <w:tcPr>
            <w:tcW w:w="900" w:type="dxa"/>
            <w:vAlign w:val="center"/>
          </w:tcPr>
          <w:p w:rsidR="00D42B8C" w:rsidRPr="00BD7D52" w:rsidRDefault="00D42B8C" w:rsidP="00D42B8C">
            <w:pPr>
              <w:jc w:val="right"/>
              <w:rPr>
                <w:b/>
                <w:sz w:val="20"/>
              </w:rPr>
            </w:pPr>
            <w:r w:rsidRPr="00BD7D52">
              <w:rPr>
                <w:b/>
                <w:sz w:val="20"/>
              </w:rPr>
              <w:t>0,465</w:t>
            </w:r>
          </w:p>
        </w:tc>
        <w:tc>
          <w:tcPr>
            <w:tcW w:w="900" w:type="dxa"/>
            <w:vAlign w:val="center"/>
          </w:tcPr>
          <w:p w:rsidR="00D42B8C" w:rsidRPr="00BD7D52" w:rsidRDefault="00D42B8C" w:rsidP="00D42B8C">
            <w:pPr>
              <w:jc w:val="right"/>
              <w:rPr>
                <w:b/>
                <w:sz w:val="20"/>
              </w:rPr>
            </w:pPr>
            <w:r w:rsidRPr="00BD7D52">
              <w:rPr>
                <w:b/>
                <w:sz w:val="20"/>
              </w:rPr>
              <w:t>0,474</w:t>
            </w:r>
          </w:p>
        </w:tc>
        <w:tc>
          <w:tcPr>
            <w:tcW w:w="900" w:type="dxa"/>
            <w:vAlign w:val="center"/>
          </w:tcPr>
          <w:p w:rsidR="00D42B8C" w:rsidRPr="00BD7D52" w:rsidRDefault="00D42B8C" w:rsidP="00D42B8C">
            <w:pPr>
              <w:jc w:val="right"/>
              <w:rPr>
                <w:b/>
                <w:sz w:val="20"/>
              </w:rPr>
            </w:pPr>
            <w:r w:rsidRPr="00BD7D52">
              <w:rPr>
                <w:b/>
                <w:sz w:val="20"/>
              </w:rPr>
              <w:t>0,484</w:t>
            </w:r>
          </w:p>
        </w:tc>
        <w:tc>
          <w:tcPr>
            <w:tcW w:w="900" w:type="dxa"/>
            <w:vAlign w:val="center"/>
          </w:tcPr>
          <w:p w:rsidR="00D42B8C" w:rsidRPr="00BD7D52" w:rsidRDefault="00D42B8C" w:rsidP="00D42B8C">
            <w:pPr>
              <w:jc w:val="right"/>
              <w:rPr>
                <w:b/>
                <w:sz w:val="20"/>
              </w:rPr>
            </w:pPr>
            <w:r w:rsidRPr="00BD7D52">
              <w:rPr>
                <w:b/>
                <w:sz w:val="20"/>
              </w:rPr>
              <w:t>0,493</w:t>
            </w:r>
          </w:p>
        </w:tc>
        <w:tc>
          <w:tcPr>
            <w:tcW w:w="1080" w:type="dxa"/>
            <w:vAlign w:val="center"/>
          </w:tcPr>
          <w:p w:rsidR="00D42B8C" w:rsidRPr="00BD7D52" w:rsidRDefault="00D42B8C" w:rsidP="00D42B8C">
            <w:pPr>
              <w:jc w:val="center"/>
              <w:rPr>
                <w:b/>
                <w:sz w:val="20"/>
              </w:rPr>
            </w:pPr>
            <w:r w:rsidRPr="00BD7D52">
              <w:rPr>
                <w:b/>
                <w:sz w:val="20"/>
              </w:rPr>
              <w:t>3,257</w:t>
            </w:r>
          </w:p>
        </w:tc>
      </w:tr>
    </w:tbl>
    <w:p w:rsidR="00D42B8C" w:rsidRPr="00BD7D52" w:rsidRDefault="00D42B8C" w:rsidP="00D42B8C">
      <w:pPr>
        <w:pBdr>
          <w:top w:val="single" w:sz="4" w:space="1" w:color="auto"/>
          <w:left w:val="single" w:sz="4" w:space="4" w:color="auto"/>
          <w:bottom w:val="single" w:sz="4" w:space="1" w:color="auto"/>
          <w:right w:val="single" w:sz="4" w:space="4" w:color="auto"/>
        </w:pBdr>
        <w:spacing w:before="480" w:after="360"/>
      </w:pPr>
      <w:r w:rsidRPr="00BD7D52">
        <w:t xml:space="preserve">Calculation - </w:t>
      </w:r>
      <w:r w:rsidRPr="00BD7D52">
        <w:rPr>
          <w:b/>
          <w:i/>
        </w:rPr>
        <w:t xml:space="preserve">Other administrative expenditure </w:t>
      </w:r>
      <w:r w:rsidRPr="00BD7D52">
        <w:rPr>
          <w:b/>
          <w:i/>
          <w:u w:val="single"/>
        </w:rPr>
        <w:t>not</w:t>
      </w:r>
      <w:r w:rsidRPr="00BD7D52">
        <w:rPr>
          <w:b/>
          <w:i/>
        </w:rPr>
        <w:t xml:space="preserve"> included in reference amount</w:t>
      </w:r>
    </w:p>
    <w:p w:rsidR="00D42B8C" w:rsidRPr="00BD7D52" w:rsidRDefault="00D42B8C" w:rsidP="00D42B8C">
      <w:pPr>
        <w:pBdr>
          <w:top w:val="single" w:sz="4" w:space="1" w:color="auto"/>
          <w:left w:val="single" w:sz="4" w:space="4" w:color="auto"/>
          <w:bottom w:val="single" w:sz="4" w:space="1" w:color="auto"/>
          <w:right w:val="single" w:sz="4" w:space="4" w:color="auto"/>
        </w:pBdr>
        <w:spacing w:after="360"/>
      </w:pPr>
      <w:r w:rsidRPr="00BD7D52">
        <w:t>Missions: 5persons * 10missions * 825 € (average)</w:t>
      </w:r>
    </w:p>
    <w:p w:rsidR="00D42B8C" w:rsidRPr="00BD7D52" w:rsidRDefault="00D42B8C" w:rsidP="00D42B8C">
      <w:pPr>
        <w:pBdr>
          <w:top w:val="single" w:sz="4" w:space="1" w:color="auto"/>
          <w:left w:val="single" w:sz="4" w:space="4" w:color="auto"/>
          <w:bottom w:val="single" w:sz="4" w:space="1" w:color="auto"/>
          <w:right w:val="single" w:sz="4" w:space="4" w:color="auto"/>
        </w:pBdr>
        <w:spacing w:after="360"/>
      </w:pPr>
      <w:r w:rsidRPr="00BD7D52">
        <w:t>Meetings: 2meetings * 50persons * (860 € + (2*150 €))</w:t>
      </w:r>
    </w:p>
    <w:p w:rsidR="00D42B8C" w:rsidRPr="00BD7D52" w:rsidRDefault="00D42B8C" w:rsidP="00D42B8C">
      <w:pPr>
        <w:pBdr>
          <w:top w:val="single" w:sz="4" w:space="1" w:color="auto"/>
          <w:left w:val="single" w:sz="4" w:space="4" w:color="auto"/>
          <w:bottom w:val="single" w:sz="4" w:space="1" w:color="auto"/>
          <w:right w:val="single" w:sz="4" w:space="4" w:color="auto"/>
        </w:pBdr>
        <w:spacing w:after="360"/>
      </w:pPr>
      <w:r w:rsidRPr="00BD7D52">
        <w:t>Meetings: 3meetings * 25persons * 860 € (management Committee)</w:t>
      </w:r>
    </w:p>
    <w:p w:rsidR="00D42B8C" w:rsidRPr="00BD7D52" w:rsidRDefault="00D42B8C" w:rsidP="00D42B8C">
      <w:pPr>
        <w:pBdr>
          <w:top w:val="single" w:sz="4" w:space="1" w:color="auto"/>
          <w:left w:val="single" w:sz="4" w:space="4" w:color="auto"/>
          <w:bottom w:val="single" w:sz="4" w:space="1" w:color="auto"/>
          <w:right w:val="single" w:sz="4" w:space="4" w:color="auto"/>
        </w:pBdr>
        <w:spacing w:after="360"/>
      </w:pPr>
      <w:r w:rsidRPr="00BD7D52">
        <w:t>Conference: Annual conference - (approx. 200.000 €)</w:t>
      </w:r>
    </w:p>
    <w:p w:rsidR="00D42B8C" w:rsidRPr="00BD7D52" w:rsidRDefault="00D42B8C" w:rsidP="00D42B8C">
      <w:r w:rsidRPr="00BD7D52">
        <w:t>The needs for human and administrative resources shall be covered within the allocation granted to the managing DG in the framework of the annual allocation procedure.</w:t>
      </w:r>
    </w:p>
    <w:sectPr w:rsidR="00D42B8C" w:rsidRPr="00BD7D52" w:rsidSect="00886454">
      <w:footerReference w:type="default" r:id="rId17"/>
      <w:footerReference w:type="first" r:id="rId18"/>
      <w:pgSz w:w="12240" w:h="15840"/>
      <w:pgMar w:top="1079" w:right="1800" w:bottom="107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5A59" w:rsidRPr="00BD7D52" w:rsidRDefault="00BB5A59">
      <w:pPr>
        <w:spacing w:before="0" w:after="0"/>
      </w:pPr>
      <w:r w:rsidRPr="00BD7D52">
        <w:separator/>
      </w:r>
    </w:p>
  </w:endnote>
  <w:endnote w:type="continuationSeparator" w:id="0">
    <w:p w:rsidR="00BB5A59" w:rsidRPr="00BD7D52" w:rsidRDefault="00BB5A59">
      <w:pPr>
        <w:spacing w:before="0" w:after="0"/>
      </w:pPr>
      <w:r w:rsidRPr="00BD7D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D4" w:rsidRPr="00BD7D52" w:rsidRDefault="00AC41D4">
    <w:pPr>
      <w:pStyle w:val="FooterConseil"/>
      <w:pBdr>
        <w:bottom w:val="single" w:sz="4" w:space="1" w:color="auto"/>
      </w:pBdr>
      <w:spacing w:after="60"/>
    </w:pPr>
  </w:p>
  <w:p w:rsidR="00AC41D4" w:rsidRPr="00BD7D52" w:rsidRDefault="00AC41D4">
    <w:pPr>
      <w:pStyle w:val="FooterConseil"/>
    </w:pPr>
    <w:bookmarkStart w:id="11" w:name="CoteFooter"/>
    <w:bookmarkEnd w:id="11"/>
    <w:r w:rsidRPr="00BD7D52">
      <w:t xml:space="preserve">8154/05 </w:t>
    </w:r>
    <w:r w:rsidRPr="00BD7D52">
      <w:tab/>
    </w:r>
    <w:r w:rsidRPr="00BD7D52">
      <w:tab/>
    </w:r>
    <w:bookmarkStart w:id="12" w:name="Init"/>
    <w:bookmarkEnd w:id="12"/>
    <w:r w:rsidRPr="00BD7D52">
      <w:t>/na</w:t>
    </w:r>
    <w:r w:rsidRPr="00BD7D52">
      <w:tab/>
    </w:r>
    <w:r w:rsidRPr="00BD7D52">
      <w:fldChar w:fldCharType="begin" w:fldLock="1"/>
    </w:r>
    <w:r w:rsidRPr="00BD7D52">
      <w:instrText xml:space="preserve"> PAGE </w:instrText>
    </w:r>
    <w:r w:rsidRPr="00BD7D52">
      <w:fldChar w:fldCharType="separate"/>
    </w:r>
    <w:r w:rsidR="00DE017A" w:rsidRPr="00BD7D52">
      <w:t>1</w:t>
    </w:r>
    <w:r w:rsidRPr="00BD7D52">
      <w:fldChar w:fldCharType="end"/>
    </w:r>
  </w:p>
  <w:p w:rsidR="00AC41D4" w:rsidRPr="00BD7D52" w:rsidRDefault="00AC41D4">
    <w:pPr>
      <w:pStyle w:val="FooterConseil"/>
      <w:tabs>
        <w:tab w:val="clear" w:pos="7371"/>
      </w:tabs>
      <w:spacing w:line="280" w:lineRule="exact"/>
      <w:rPr>
        <w:position w:val="-4"/>
      </w:rPr>
    </w:pPr>
    <w:r w:rsidRPr="00BD7D52">
      <w:tab/>
    </w:r>
    <w:bookmarkStart w:id="13" w:name="DG"/>
    <w:bookmarkEnd w:id="13"/>
    <w:r w:rsidRPr="00BD7D52">
      <w:t>DG</w:t>
    </w:r>
    <w:r w:rsidR="00214A6E" w:rsidRPr="00BD7D52">
      <w:t xml:space="preserve"> I</w:t>
    </w:r>
    <w:r w:rsidRPr="00BD7D52">
      <w:tab/>
    </w:r>
    <w:r w:rsidRPr="00BD7D52">
      <w:rPr>
        <w:position w:val="-4"/>
      </w:rPr>
      <w:t> </w:t>
    </w:r>
    <w:bookmarkStart w:id="14" w:name="Langue"/>
    <w:r w:rsidRPr="00BD7D52">
      <w:rPr>
        <w:b/>
        <w:position w:val="-4"/>
        <w:sz w:val="36"/>
      </w:rPr>
      <w:t>SV</w:t>
    </w:r>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D4" w:rsidRPr="00BD7D52" w:rsidRDefault="00AC41D4" w:rsidP="00886454">
    <w:pPr>
      <w:pStyle w:val="Sidfot"/>
      <w:rPr>
        <w:rFonts w:ascii="Arial" w:hAnsi="Arial" w:cs="Arial"/>
        <w:b/>
        <w:sz w:val="48"/>
      </w:rPr>
    </w:pPr>
    <w:r w:rsidRPr="00BD7D52">
      <w:rPr>
        <w:rFonts w:ascii="Arial" w:hAnsi="Arial" w:cs="Arial"/>
        <w:b/>
        <w:sz w:val="48"/>
      </w:rPr>
      <w:t>SV</w:t>
    </w:r>
    <w:r w:rsidRPr="00BD7D52">
      <w:rPr>
        <w:rFonts w:ascii="Arial" w:hAnsi="Arial" w:cs="Arial"/>
        <w:b/>
        <w:sz w:val="48"/>
      </w:rPr>
      <w:tab/>
    </w:r>
    <w:r w:rsidRPr="00BD7D52">
      <w:rPr>
        <w:rFonts w:ascii="Arial" w:hAnsi="Arial" w:cs="Arial"/>
        <w:b/>
        <w:sz w:val="48"/>
      </w:rPr>
      <w:tab/>
    </w:r>
    <w:fldSimple w:instr=" DOCPROPERTY &quot;Classification&quot; \* MERGEFORMAT " w:fldLock="1">
      <w:r w:rsidR="00C01625" w:rsidRPr="00BD7D52">
        <w:t xml:space="preserve"> </w:t>
      </w:r>
    </w:fldSimple>
    <w:r w:rsidRPr="00BD7D52">
      <w:tab/>
    </w:r>
    <w:r w:rsidRPr="00BD7D52">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D4" w:rsidRPr="00886454" w:rsidRDefault="00AC41D4" w:rsidP="00886454">
    <w:pPr>
      <w:pStyle w:val="Sidfot"/>
      <w:rPr>
        <w:rFonts w:ascii="Arial" w:hAnsi="Arial" w:cs="Arial"/>
        <w:b/>
        <w:sz w:val="48"/>
        <w:szCs w:val="48"/>
      </w:rPr>
    </w:pPr>
    <w:r w:rsidRPr="00886454">
      <w:rPr>
        <w:rFonts w:ascii="Arial" w:hAnsi="Arial" w:cs="Arial"/>
        <w:b/>
        <w:sz w:val="48"/>
      </w:rPr>
      <w:t>SV</w:t>
    </w:r>
    <w:r w:rsidRPr="00886454">
      <w:rPr>
        <w:rFonts w:ascii="Arial" w:hAnsi="Arial" w:cs="Arial"/>
        <w:b/>
        <w:sz w:val="48"/>
      </w:rPr>
      <w:tab/>
    </w:r>
    <w:r w:rsidRPr="00886454">
      <w:rPr>
        <w:rFonts w:ascii="Arial" w:hAnsi="Arial" w:cs="Arial"/>
        <w:b/>
        <w:sz w:val="48"/>
      </w:rPr>
      <w:tab/>
    </w:r>
    <w:fldSimple w:instr=" DOCPROPERTY &quot;Classification&quot; \* MERGEFORMAT ">
      <w:r w:rsidR="00C01625">
        <w:t xml:space="preserve"> </w:t>
      </w:r>
    </w:fldSimple>
    <w:r w:rsidRPr="00886454">
      <w:tab/>
    </w:r>
    <w:r w:rsidRPr="00886454">
      <w:rPr>
        <w:rFonts w:ascii="Arial" w:hAnsi="Arial" w:cs="Arial"/>
        <w:b/>
        <w:sz w:val="48"/>
        <w:szCs w:val="48"/>
      </w:rPr>
      <w:t>SV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D4" w:rsidRPr="00BD7D52" w:rsidRDefault="00AC41D4" w:rsidP="00886454">
    <w:pPr>
      <w:pStyle w:val="Sidfot"/>
      <w:rPr>
        <w:rFonts w:ascii="Arial" w:hAnsi="Arial" w:cs="Arial"/>
        <w:b/>
        <w:sz w:val="48"/>
      </w:rPr>
    </w:pPr>
    <w:r w:rsidRPr="00BD7D52">
      <w:rPr>
        <w:rFonts w:ascii="Arial" w:hAnsi="Arial" w:cs="Arial"/>
        <w:b/>
        <w:sz w:val="48"/>
      </w:rPr>
      <w:t>SV</w:t>
    </w:r>
    <w:r w:rsidRPr="00BD7D52">
      <w:rPr>
        <w:rFonts w:ascii="Arial" w:hAnsi="Arial" w:cs="Arial"/>
        <w:b/>
        <w:sz w:val="48"/>
      </w:rPr>
      <w:tab/>
    </w:r>
    <w:r w:rsidRPr="00BD7D52">
      <w:fldChar w:fldCharType="begin" w:fldLock="1"/>
    </w:r>
    <w:r w:rsidRPr="00BD7D52">
      <w:instrText xml:space="preserve"> PAGE  \* MERGEFORMAT </w:instrText>
    </w:r>
    <w:r w:rsidRPr="00BD7D52">
      <w:fldChar w:fldCharType="separate"/>
    </w:r>
    <w:r w:rsidR="00DE017A" w:rsidRPr="00BD7D52">
      <w:t>41</w:t>
    </w:r>
    <w:r w:rsidRPr="00BD7D52">
      <w:fldChar w:fldCharType="end"/>
    </w:r>
    <w:r w:rsidRPr="00BD7D52">
      <w:tab/>
    </w:r>
    <w:fldSimple w:instr=" DOCPROPERTY &quot;Classification&quot; \* MERGEFORMAT " w:fldLock="1">
      <w:r w:rsidR="00C01625" w:rsidRPr="00BD7D52">
        <w:t xml:space="preserve"> </w:t>
      </w:r>
    </w:fldSimple>
    <w:r w:rsidRPr="00BD7D52">
      <w:tab/>
    </w:r>
    <w:r w:rsidRPr="00BD7D52">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D4" w:rsidRPr="00886454" w:rsidRDefault="00AC41D4" w:rsidP="00886454">
    <w:pPr>
      <w:pStyle w:val="Sidfot"/>
      <w:rPr>
        <w:rFonts w:ascii="Arial" w:hAnsi="Arial" w:cs="Arial"/>
        <w:b/>
        <w:sz w:val="48"/>
        <w:szCs w:val="48"/>
      </w:rPr>
    </w:pPr>
    <w:r w:rsidRPr="00886454">
      <w:rPr>
        <w:rFonts w:ascii="Arial" w:hAnsi="Arial" w:cs="Arial"/>
        <w:b/>
        <w:sz w:val="48"/>
      </w:rPr>
      <w:t>SV</w:t>
    </w:r>
    <w:r w:rsidRPr="00886454">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fldSimple w:instr=" DOCPROPERTY &quot;Classification&quot; \* MERGEFORMAT ">
      <w:r w:rsidR="00C01625">
        <w:t xml:space="preserve"> </w:t>
      </w:r>
    </w:fldSimple>
    <w:r w:rsidRPr="00886454">
      <w:tab/>
    </w:r>
    <w:r w:rsidRPr="00886454">
      <w:rPr>
        <w:rFonts w:ascii="Arial" w:hAnsi="Arial" w:cs="Arial"/>
        <w:b/>
        <w:sz w:val="48"/>
      </w:rPr>
      <w:t>SVSV</w:t>
    </w:r>
    <w:r w:rsidRPr="00886454">
      <w:rPr>
        <w:rFonts w:ascii="Arial" w:hAnsi="Arial" w:cs="Arial"/>
        <w:b/>
        <w:sz w:val="48"/>
      </w:rPr>
      <w:tab/>
    </w:r>
    <w:r w:rsidRPr="00886454">
      <w:rPr>
        <w:rFonts w:ascii="Arial" w:hAnsi="Arial" w:cs="Arial"/>
        <w:b/>
        <w:sz w:val="48"/>
      </w:rPr>
      <w:tab/>
    </w:r>
    <w:r w:rsidRPr="00886454">
      <w:rPr>
        <w:rFonts w:ascii="Arial" w:hAnsi="Arial" w:cs="Arial"/>
        <w:b/>
        <w:sz w:val="48"/>
      </w:rPr>
      <w:fldChar w:fldCharType="begin"/>
    </w:r>
    <w:r w:rsidRPr="00886454">
      <w:rPr>
        <w:rFonts w:ascii="Arial" w:hAnsi="Arial" w:cs="Arial"/>
        <w:b/>
        <w:sz w:val="48"/>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rPr>
      <w:t xml:space="preserve"> </w:t>
    </w:r>
    <w:r w:rsidRPr="00886454">
      <w:rPr>
        <w:rFonts w:ascii="Arial" w:hAnsi="Arial" w:cs="Arial"/>
        <w:b/>
        <w:sz w:val="48"/>
      </w:rPr>
      <w:fldChar w:fldCharType="end"/>
    </w:r>
    <w:r w:rsidRPr="00886454">
      <w:rPr>
        <w:rFonts w:ascii="Arial" w:hAnsi="Arial" w:cs="Arial"/>
        <w:b/>
        <w:sz w:val="48"/>
      </w:rPr>
      <w:tab/>
    </w:r>
    <w:r w:rsidRPr="00886454">
      <w:rPr>
        <w:rFonts w:ascii="Arial" w:hAnsi="Arial" w:cs="Arial"/>
        <w:b/>
        <w:sz w:val="48"/>
        <w:szCs w:val="48"/>
      </w:rPr>
      <w:t>SV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D4" w:rsidRPr="00BD7D52" w:rsidRDefault="00AC41D4" w:rsidP="00886454">
    <w:pPr>
      <w:pStyle w:val="FooterLandscape"/>
      <w:rPr>
        <w:rFonts w:ascii="Arial" w:hAnsi="Arial" w:cs="Arial"/>
        <w:b/>
        <w:sz w:val="48"/>
      </w:rPr>
    </w:pPr>
    <w:r w:rsidRPr="00BD7D52">
      <w:rPr>
        <w:rFonts w:ascii="Arial" w:hAnsi="Arial" w:cs="Arial"/>
        <w:b/>
        <w:sz w:val="48"/>
      </w:rPr>
      <w:t>SV</w:t>
    </w:r>
    <w:r w:rsidRPr="00BD7D52">
      <w:rPr>
        <w:rFonts w:ascii="Arial" w:hAnsi="Arial" w:cs="Arial"/>
        <w:b/>
        <w:sz w:val="48"/>
      </w:rPr>
      <w:tab/>
    </w:r>
    <w:r w:rsidRPr="00BD7D52">
      <w:fldChar w:fldCharType="begin" w:fldLock="1"/>
    </w:r>
    <w:r w:rsidRPr="00BD7D52">
      <w:instrText xml:space="preserve"> PAGE  \* MERGEFORMAT </w:instrText>
    </w:r>
    <w:r w:rsidRPr="00BD7D52">
      <w:fldChar w:fldCharType="separate"/>
    </w:r>
    <w:r w:rsidR="00DE017A" w:rsidRPr="00BD7D52">
      <w:t>45</w:t>
    </w:r>
    <w:r w:rsidRPr="00BD7D52">
      <w:fldChar w:fldCharType="end"/>
    </w:r>
    <w:r w:rsidRPr="00BD7D52">
      <w:tab/>
    </w:r>
    <w:fldSimple w:instr=" DOCPROPERTY &quot;Classification&quot; \* MERGEFORMAT " w:fldLock="1">
      <w:r w:rsidR="00C01625" w:rsidRPr="00BD7D52">
        <w:t xml:space="preserve"> </w:t>
      </w:r>
    </w:fldSimple>
    <w:r w:rsidRPr="00BD7D52">
      <w:tab/>
    </w:r>
    <w:r w:rsidRPr="00BD7D52">
      <w:rPr>
        <w:rFonts w:ascii="Arial" w:hAnsi="Arial" w:cs="Arial"/>
        <w:b/>
        <w:sz w:val="48"/>
      </w:rPr>
      <w:t>SV</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D4" w:rsidRPr="00886454" w:rsidRDefault="00AC41D4" w:rsidP="00886454">
    <w:pPr>
      <w:pStyle w:val="FooterLandscape"/>
      <w:rPr>
        <w:lang w:val="fi-FI"/>
      </w:rPr>
    </w:pPr>
    <w:r w:rsidRPr="00886454">
      <w:t>SV</w:t>
    </w:r>
    <w:r w:rsidRPr="00886454">
      <w:tab/>
    </w:r>
    <w:r>
      <w:fldChar w:fldCharType="begin"/>
    </w:r>
    <w:r>
      <w:instrText xml:space="preserve"> PAGE  \* MERGEFORMAT </w:instrText>
    </w:r>
    <w:r>
      <w:fldChar w:fldCharType="separate"/>
    </w:r>
    <w:r>
      <w:rPr>
        <w:noProof/>
      </w:rPr>
      <w:t>1</w:t>
    </w:r>
    <w:r>
      <w:fldChar w:fldCharType="end"/>
    </w:r>
    <w:r>
      <w:tab/>
    </w:r>
    <w:fldSimple w:instr=" DOCPROPERTY &quot;Classification&quot; \* MERGEFORMAT ">
      <w:r w:rsidR="00C01625">
        <w:t xml:space="preserve"> </w:t>
      </w:r>
    </w:fldSimple>
    <w:r w:rsidRPr="00886454">
      <w:tab/>
    </w:r>
    <w:r w:rsidRPr="00886454">
      <w:rPr>
        <w:lang w:val="fi-FI"/>
      </w:rPr>
      <w:t>SVEN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1</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0</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50</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1</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0</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43</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43</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25</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24</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24</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24</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24</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24</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24</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25</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47</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1</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23</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22</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22</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45</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43</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0</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1</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1</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1</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1</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1</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1</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1</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1</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1</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1</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1</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ENEN</w:t>
    </w:r>
    <w:r w:rsidRPr="00886454">
      <w:rPr>
        <w:lang w:val="fi-FI"/>
      </w:rPr>
      <w:tab/>
    </w:r>
    <w:r w:rsidRPr="00886454">
      <w:fldChar w:fldCharType="begin"/>
    </w:r>
    <w:r w:rsidRPr="00886454">
      <w:rPr>
        <w:lang w:val="fi-FI"/>
      </w:rPr>
      <w:instrText xml:space="preserve"> PAGE  \* MERGEFORMAT </w:instrText>
    </w:r>
    <w:r w:rsidRPr="00886454">
      <w:fldChar w:fldCharType="separate"/>
    </w:r>
    <w:r w:rsidRPr="00886454">
      <w:rPr>
        <w:noProof/>
        <w:lang w:val="fi-FI"/>
      </w:rPr>
      <w:t>1</w:t>
    </w:r>
    <w:r w:rsidRPr="00886454">
      <w:fldChar w:fldCharType="end"/>
    </w:r>
    <w:r w:rsidRPr="00886454">
      <w:rPr>
        <w:lang w:val="fi-FI"/>
      </w:rPr>
      <w:tab/>
    </w:r>
    <w:r w:rsidRPr="00886454">
      <w:fldChar w:fldCharType="begin"/>
    </w:r>
    <w:r w:rsidRPr="00886454">
      <w:rPr>
        <w:lang w:val="fi-FI"/>
      </w:rPr>
      <w:instrText xml:space="preserve"> DOCPROPERTY "Classification" \* MERGEFORMAT </w:instrText>
    </w:r>
    <w:r w:rsidRPr="00886454">
      <w:fldChar w:fldCharType="separate"/>
    </w:r>
    <w:r w:rsidR="00C01625">
      <w:rPr>
        <w:lang w:val="fi-FI"/>
      </w:rPr>
      <w:t xml:space="preserve"> </w:t>
    </w:r>
    <w:r w:rsidRPr="00886454">
      <w:fldChar w:fldCharType="end"/>
    </w:r>
    <w:r w:rsidRPr="00886454">
      <w:rPr>
        <w:lang w:val="fi-FI"/>
      </w:rPr>
      <w:tab/>
      <w:t>EN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D4" w:rsidRPr="00BD7D52" w:rsidRDefault="00AC41D4" w:rsidP="00886454">
    <w:pPr>
      <w:pStyle w:val="Sidfot"/>
      <w:rPr>
        <w:rFonts w:ascii="Arial" w:hAnsi="Arial" w:cs="Arial"/>
        <w:b/>
        <w:sz w:val="48"/>
      </w:rPr>
    </w:pPr>
    <w:r w:rsidRPr="00BD7D52">
      <w:rPr>
        <w:rFonts w:ascii="Arial" w:hAnsi="Arial" w:cs="Arial"/>
        <w:b/>
        <w:sz w:val="48"/>
      </w:rPr>
      <w:t>SV</w:t>
    </w:r>
    <w:r w:rsidRPr="00BD7D52">
      <w:rPr>
        <w:rFonts w:ascii="Arial" w:hAnsi="Arial" w:cs="Arial"/>
        <w:b/>
        <w:sz w:val="48"/>
      </w:rPr>
      <w:tab/>
    </w:r>
    <w:r w:rsidRPr="00BD7D52">
      <w:fldChar w:fldCharType="begin" w:fldLock="1"/>
    </w:r>
    <w:r w:rsidRPr="00BD7D52">
      <w:instrText xml:space="preserve"> PAGE  \* MERGEFORMAT </w:instrText>
    </w:r>
    <w:r w:rsidRPr="00BD7D52">
      <w:fldChar w:fldCharType="separate"/>
    </w:r>
    <w:r w:rsidR="00DE017A" w:rsidRPr="00BD7D52">
      <w:t>49</w:t>
    </w:r>
    <w:r w:rsidRPr="00BD7D52">
      <w:fldChar w:fldCharType="end"/>
    </w:r>
    <w:r w:rsidRPr="00BD7D52">
      <w:tab/>
    </w:r>
    <w:fldSimple w:instr=" DOCPROPERTY &quot;Classification&quot; \* MERGEFORMAT " w:fldLock="1">
      <w:r w:rsidR="00C01625" w:rsidRPr="00BD7D52">
        <w:t xml:space="preserve"> </w:t>
      </w:r>
    </w:fldSimple>
    <w:r w:rsidRPr="00BD7D52">
      <w:tab/>
    </w:r>
    <w:r w:rsidRPr="00BD7D52">
      <w:rPr>
        <w:rFonts w:ascii="Arial" w:hAnsi="Arial" w:cs="Arial"/>
        <w:b/>
        <w:sz w:val="48"/>
      </w:rPr>
      <w:t>SV</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D4" w:rsidRPr="00886454" w:rsidRDefault="00AC41D4" w:rsidP="00886454">
    <w:pPr>
      <w:pStyle w:val="Sidfot"/>
      <w:rPr>
        <w:rFonts w:ascii="Arial" w:hAnsi="Arial" w:cs="Arial"/>
        <w:b/>
        <w:sz w:val="48"/>
        <w:lang w:val="fi-FI"/>
      </w:rPr>
    </w:pPr>
    <w:r w:rsidRPr="00886454">
      <w:rPr>
        <w:rFonts w:ascii="Arial" w:hAnsi="Arial" w:cs="Arial"/>
        <w:b/>
        <w:sz w:val="48"/>
      </w:rPr>
      <w:t>SV</w:t>
    </w:r>
    <w:r w:rsidRPr="00886454">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fldSimple w:instr=" DOCPROPERTY &quot;Classification&quot; \* MERGEFORMAT ">
      <w:r w:rsidR="00C01625">
        <w:t xml:space="preserve"> </w:t>
      </w:r>
    </w:fldSimple>
    <w:r w:rsidRPr="00886454">
      <w:tab/>
    </w:r>
    <w:r w:rsidRPr="00886454">
      <w:rPr>
        <w:rFonts w:ascii="Arial" w:hAnsi="Arial" w:cs="Arial"/>
        <w:b/>
        <w:sz w:val="48"/>
        <w:lang w:val="fi-FI"/>
      </w:rPr>
      <w:t>SVEN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ENEN</w:t>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PAGE  \* MERGEFORMAT </w:instrText>
    </w:r>
    <w:r w:rsidRPr="00886454">
      <w:rPr>
        <w:rFonts w:ascii="Arial" w:hAnsi="Arial" w:cs="Arial"/>
        <w:b/>
        <w:sz w:val="48"/>
      </w:rPr>
      <w:fldChar w:fldCharType="separate"/>
    </w:r>
    <w:r w:rsidRPr="00886454">
      <w:rPr>
        <w:rFonts w:ascii="Arial" w:hAnsi="Arial" w:cs="Arial"/>
        <w:b/>
        <w:noProof/>
        <w:sz w:val="48"/>
        <w:lang w:val="fi-FI"/>
      </w:rPr>
      <w:t>0</w:t>
    </w:r>
    <w:r w:rsidRPr="00886454">
      <w:rPr>
        <w:rFonts w:ascii="Arial" w:hAnsi="Arial" w:cs="Arial"/>
        <w:b/>
        <w:sz w:val="48"/>
      </w:rPr>
      <w:fldChar w:fldCharType="end"/>
    </w:r>
    <w:r w:rsidRPr="00886454">
      <w:rPr>
        <w:rFonts w:ascii="Arial" w:hAnsi="Arial" w:cs="Arial"/>
        <w:b/>
        <w:sz w:val="48"/>
        <w:lang w:val="fi-FI"/>
      </w:rPr>
      <w:tab/>
    </w:r>
    <w:r w:rsidRPr="00886454">
      <w:rPr>
        <w:rFonts w:ascii="Arial" w:hAnsi="Arial" w:cs="Arial"/>
        <w:b/>
        <w:sz w:val="48"/>
      </w:rPr>
      <w:fldChar w:fldCharType="begin"/>
    </w:r>
    <w:r w:rsidRPr="00886454">
      <w:rPr>
        <w:rFonts w:ascii="Arial" w:hAnsi="Arial" w:cs="Arial"/>
        <w:b/>
        <w:sz w:val="48"/>
        <w:lang w:val="fi-FI"/>
      </w:rPr>
      <w:instrText xml:space="preserve"> DOCPROPERTY "Classification" \* MERGEFORMAT </w:instrText>
    </w:r>
    <w:r w:rsidRPr="00886454">
      <w:rPr>
        <w:rFonts w:ascii="Arial" w:hAnsi="Arial" w:cs="Arial"/>
        <w:b/>
        <w:sz w:val="48"/>
      </w:rPr>
      <w:fldChar w:fldCharType="separate"/>
    </w:r>
    <w:r w:rsidR="00C01625">
      <w:rPr>
        <w:rFonts w:ascii="Arial" w:hAnsi="Arial" w:cs="Arial"/>
        <w:b/>
        <w:sz w:val="48"/>
        <w:lang w:val="fi-FI"/>
      </w:rPr>
      <w:t xml:space="preserve"> </w:t>
    </w:r>
    <w:r w:rsidRPr="00886454">
      <w:rPr>
        <w:rFonts w:ascii="Arial" w:hAnsi="Arial" w:cs="Arial"/>
        <w:b/>
        <w:sz w:val="48"/>
      </w:rPr>
      <w:fldChar w:fldCharType="end"/>
    </w:r>
    <w:r w:rsidRPr="00886454">
      <w:rPr>
        <w:rFonts w:ascii="Arial" w:hAnsi="Arial" w:cs="Arial"/>
        <w:b/>
        <w:sz w:val="48"/>
        <w:lang w:val="fi-FI"/>
      </w:rPr>
      <w:tab/>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5A59" w:rsidRPr="00BD7D52" w:rsidRDefault="00BB5A59">
      <w:pPr>
        <w:spacing w:before="0" w:after="0"/>
      </w:pPr>
      <w:r w:rsidRPr="00BD7D52">
        <w:separator/>
      </w:r>
    </w:p>
  </w:footnote>
  <w:footnote w:type="continuationSeparator" w:id="0">
    <w:p w:rsidR="00BB5A59" w:rsidRPr="00BD7D52" w:rsidRDefault="00BB5A59">
      <w:pPr>
        <w:spacing w:before="0" w:after="0"/>
      </w:pPr>
      <w:r w:rsidRPr="00BD7D52">
        <w:continuationSeparator/>
      </w:r>
    </w:p>
  </w:footnote>
  <w:footnote w:id="1">
    <w:p w:rsidR="00AC41D4" w:rsidRPr="00BD7D52" w:rsidRDefault="00AC41D4" w:rsidP="00D42B8C">
      <w:pPr>
        <w:pStyle w:val="Fotnotstext"/>
      </w:pPr>
      <w:r w:rsidRPr="00BD7D52">
        <w:rPr>
          <w:rStyle w:val="Fotnotsreferens"/>
        </w:rPr>
        <w:footnoteRef/>
      </w:r>
      <w:r w:rsidRPr="00BD7D52">
        <w:tab/>
        <w:t>EGT L 30, 4.2.2004, s. 6.</w:t>
      </w:r>
    </w:p>
  </w:footnote>
  <w:footnote w:id="2">
    <w:p w:rsidR="00AC41D4" w:rsidRPr="00BD7D52" w:rsidRDefault="00AC41D4" w:rsidP="00D42B8C">
      <w:pPr>
        <w:pStyle w:val="Fotnotstext"/>
      </w:pPr>
      <w:r w:rsidRPr="00BD7D52">
        <w:rPr>
          <w:rStyle w:val="Fotnotsreferens"/>
        </w:rPr>
        <w:footnoteRef/>
      </w:r>
      <w:r w:rsidRPr="00BD7D52">
        <w:tab/>
        <w:t>KOM(2004) 101, 10.2.2004.</w:t>
      </w:r>
    </w:p>
  </w:footnote>
  <w:footnote w:id="3">
    <w:p w:rsidR="00AC41D4" w:rsidRPr="00BD7D52" w:rsidRDefault="00AC41D4" w:rsidP="00D8720C">
      <w:pPr>
        <w:pStyle w:val="Fotnotstext"/>
      </w:pPr>
      <w:r w:rsidRPr="00BD7D52">
        <w:rPr>
          <w:rStyle w:val="Fotnotsreferens"/>
        </w:rPr>
        <w:footnoteRef/>
      </w:r>
      <w:r w:rsidRPr="00BD7D52">
        <w:tab/>
        <w:t>EUT C, s. .</w:t>
      </w:r>
    </w:p>
  </w:footnote>
  <w:footnote w:id="4">
    <w:p w:rsidR="00AC41D4" w:rsidRPr="00BD7D52" w:rsidRDefault="00AC41D4" w:rsidP="00D8720C">
      <w:pPr>
        <w:pStyle w:val="Fotnotstext"/>
      </w:pPr>
      <w:r w:rsidRPr="00BD7D52">
        <w:rPr>
          <w:rStyle w:val="Fotnotsreferens"/>
        </w:rPr>
        <w:footnoteRef/>
      </w:r>
      <w:r w:rsidRPr="00BD7D52">
        <w:tab/>
        <w:t>EUT C, s. .</w:t>
      </w:r>
    </w:p>
  </w:footnote>
  <w:footnote w:id="5">
    <w:p w:rsidR="00AC41D4" w:rsidRPr="00BD7D52" w:rsidRDefault="00AC41D4" w:rsidP="00D8720C">
      <w:pPr>
        <w:pStyle w:val="Fotnotstext"/>
      </w:pPr>
      <w:r w:rsidRPr="00BD7D52">
        <w:rPr>
          <w:rStyle w:val="Fotnotsreferens"/>
        </w:rPr>
        <w:footnoteRef/>
      </w:r>
      <w:r w:rsidRPr="00BD7D52">
        <w:tab/>
        <w:t>EUT C, s. .</w:t>
      </w:r>
    </w:p>
  </w:footnote>
  <w:footnote w:id="6">
    <w:p w:rsidR="00AC41D4" w:rsidRPr="00BD7D52" w:rsidRDefault="00AC41D4" w:rsidP="00D8720C">
      <w:pPr>
        <w:pStyle w:val="Fotnotstext"/>
      </w:pPr>
      <w:r w:rsidRPr="00BD7D52">
        <w:rPr>
          <w:rStyle w:val="Fotnotsreferens"/>
        </w:rPr>
        <w:footnoteRef/>
      </w:r>
      <w:r w:rsidRPr="00BD7D52">
        <w:tab/>
        <w:t>EUT C, s. .</w:t>
      </w:r>
    </w:p>
  </w:footnote>
  <w:footnote w:id="7">
    <w:p w:rsidR="00AC41D4" w:rsidRPr="00BD7D52" w:rsidRDefault="00AC41D4" w:rsidP="004D126E">
      <w:pPr>
        <w:pStyle w:val="Fotnotstext"/>
      </w:pPr>
      <w:r w:rsidRPr="00BD7D52">
        <w:rPr>
          <w:rStyle w:val="Fotnotsreferens"/>
        </w:rPr>
        <w:footnoteRef/>
      </w:r>
      <w:r w:rsidRPr="00BD7D52">
        <w:tab/>
        <w:t>EGT C 122, 9.5.1988, s. 38.</w:t>
      </w:r>
    </w:p>
  </w:footnote>
  <w:footnote w:id="8">
    <w:p w:rsidR="00AC41D4" w:rsidRPr="00BD7D52" w:rsidRDefault="00AC41D4" w:rsidP="00D42B8C">
      <w:pPr>
        <w:pStyle w:val="Fotnotstext"/>
      </w:pPr>
      <w:r w:rsidRPr="00BD7D52">
        <w:rPr>
          <w:rStyle w:val="Fotnotsreferens"/>
        </w:rPr>
        <w:footnoteRef/>
      </w:r>
      <w:r w:rsidRPr="00BD7D52">
        <w:tab/>
        <w:t xml:space="preserve">Slutsatserna från Europeiska rådets möten den 7-9 december 2000, 14-15 december 2001 (och bifogade Laeken-förklaring), 4-5 november 2004 och 16-17 december 2004. </w:t>
      </w:r>
    </w:p>
  </w:footnote>
  <w:footnote w:id="9">
    <w:p w:rsidR="00AC41D4" w:rsidRPr="00BD7D52" w:rsidRDefault="00AC41D4" w:rsidP="00D42B8C">
      <w:pPr>
        <w:pStyle w:val="Fotnotstext"/>
      </w:pPr>
      <w:r w:rsidRPr="00BD7D52">
        <w:rPr>
          <w:rStyle w:val="Fotnotsreferens"/>
        </w:rPr>
        <w:footnoteRef/>
      </w:r>
      <w:r w:rsidRPr="00BD7D52">
        <w:tab/>
        <w:t>EUT L 30, 04.02.2004, s. 6.</w:t>
      </w:r>
    </w:p>
  </w:footnote>
  <w:footnote w:id="10">
    <w:p w:rsidR="00AC41D4" w:rsidRPr="00BD7D52" w:rsidRDefault="00AC41D4" w:rsidP="00D42B8C">
      <w:pPr>
        <w:pStyle w:val="Fotnotstext"/>
      </w:pPr>
      <w:r w:rsidRPr="00BD7D52">
        <w:rPr>
          <w:rStyle w:val="Fotnotsreferens"/>
        </w:rPr>
        <w:footnoteRef/>
      </w:r>
      <w:r w:rsidRPr="00BD7D52">
        <w:tab/>
        <w:t>EGT L 248, 16.9.2002, s. 1.</w:t>
      </w:r>
    </w:p>
  </w:footnote>
  <w:footnote w:id="11">
    <w:p w:rsidR="00AC41D4" w:rsidRPr="00BD7D52" w:rsidRDefault="00AC41D4" w:rsidP="00D42B8C">
      <w:pPr>
        <w:pStyle w:val="Fotnotstext"/>
      </w:pPr>
      <w:r w:rsidRPr="00BD7D52">
        <w:rPr>
          <w:rStyle w:val="Fotnotsreferens"/>
        </w:rPr>
        <w:footnoteRef/>
      </w:r>
      <w:r w:rsidRPr="00BD7D52">
        <w:tab/>
        <w:t>EGT L 357, 31.12.2002, s. 1.</w:t>
      </w:r>
    </w:p>
  </w:footnote>
  <w:footnote w:id="12">
    <w:p w:rsidR="00AC41D4" w:rsidRPr="00BD7D52" w:rsidRDefault="00AC41D4" w:rsidP="00785345">
      <w:pPr>
        <w:pStyle w:val="Fotnotstext"/>
      </w:pPr>
      <w:r w:rsidRPr="00BD7D52">
        <w:rPr>
          <w:rStyle w:val="Fotnotsreferens"/>
        </w:rPr>
        <w:footnoteRef/>
      </w:r>
      <w:r w:rsidRPr="00BD7D52">
        <w:tab/>
        <w:t>EGT L 184, 17.7.1999, s. 23.</w:t>
      </w:r>
    </w:p>
  </w:footnote>
  <w:footnote w:id="13">
    <w:p w:rsidR="00AC41D4" w:rsidRPr="00BD7D52" w:rsidRDefault="00AC41D4" w:rsidP="00D42B8C">
      <w:pPr>
        <w:pStyle w:val="Fotnotstext"/>
      </w:pPr>
      <w:r w:rsidRPr="00BD7D52">
        <w:rPr>
          <w:rStyle w:val="Fotnotsreferens"/>
        </w:rPr>
        <w:footnoteRef/>
      </w:r>
      <w:r w:rsidRPr="00BD7D52">
        <w:tab/>
        <w:t>Differentiated appropriations</w:t>
      </w:r>
    </w:p>
  </w:footnote>
  <w:footnote w:id="14">
    <w:p w:rsidR="00AC41D4" w:rsidRPr="00BD7D52" w:rsidRDefault="00AC41D4" w:rsidP="00D42B8C">
      <w:pPr>
        <w:pStyle w:val="Fotnotstext"/>
      </w:pPr>
      <w:r w:rsidRPr="00BD7D52">
        <w:rPr>
          <w:rStyle w:val="Fotnotsreferens"/>
        </w:rPr>
        <w:footnoteRef/>
      </w:r>
      <w:r w:rsidRPr="00BD7D52">
        <w:tab/>
        <w:t>Expenditure that does not fall under Chapter xx 01 of the Title xx concerned.</w:t>
      </w:r>
    </w:p>
  </w:footnote>
  <w:footnote w:id="15">
    <w:p w:rsidR="00AC41D4" w:rsidRPr="00BD7D52" w:rsidRDefault="00AC41D4" w:rsidP="00D42B8C">
      <w:pPr>
        <w:pStyle w:val="Fotnotstext"/>
      </w:pPr>
      <w:r w:rsidRPr="00BD7D52">
        <w:rPr>
          <w:rStyle w:val="Fotnotsreferens"/>
        </w:rPr>
        <w:footnoteRef/>
      </w:r>
      <w:r w:rsidRPr="00BD7D52">
        <w:tab/>
        <w:t>Expenditure within article xx 01 04 of Title xx.</w:t>
      </w:r>
    </w:p>
  </w:footnote>
  <w:footnote w:id="16">
    <w:p w:rsidR="00AC41D4" w:rsidRPr="00BD7D52" w:rsidRDefault="00AC41D4" w:rsidP="00D42B8C">
      <w:pPr>
        <w:pStyle w:val="Fotnotstext"/>
      </w:pPr>
      <w:r w:rsidRPr="00BD7D52">
        <w:rPr>
          <w:rStyle w:val="Fotnotsreferens"/>
        </w:rPr>
        <w:footnoteRef/>
      </w:r>
      <w:r w:rsidRPr="00BD7D52">
        <w:tab/>
        <w:t>Expenditure within chapter xx 01 other than articles xx 01 04 or xx 01 05.</w:t>
      </w:r>
    </w:p>
  </w:footnote>
  <w:footnote w:id="17">
    <w:p w:rsidR="00AC41D4" w:rsidRPr="00BD7D52" w:rsidRDefault="00AC41D4" w:rsidP="00D42B8C">
      <w:pPr>
        <w:pStyle w:val="Fotnotstext"/>
      </w:pPr>
      <w:r w:rsidRPr="00BD7D52">
        <w:rPr>
          <w:rStyle w:val="Fotnotsreferens"/>
        </w:rPr>
        <w:footnoteRef/>
      </w:r>
      <w:r w:rsidRPr="00BD7D52">
        <w:tab/>
        <w:t>See points 19 and 24 of the Interinstitutional agreement.</w:t>
      </w:r>
    </w:p>
  </w:footnote>
  <w:footnote w:id="18">
    <w:p w:rsidR="00AC41D4" w:rsidRPr="00BD7D52" w:rsidRDefault="00AC41D4" w:rsidP="00D42B8C">
      <w:pPr>
        <w:pStyle w:val="Fotnotstext"/>
      </w:pPr>
      <w:r w:rsidRPr="00BD7D52">
        <w:rPr>
          <w:rStyle w:val="Fotnotsreferens"/>
        </w:rPr>
        <w:footnoteRef/>
      </w:r>
      <w:r w:rsidRPr="00BD7D52">
        <w:tab/>
        <w:t>If more than one method is indicated please provide additional details in the "Relevant comments" section of this point</w:t>
      </w:r>
    </w:p>
  </w:footnote>
  <w:footnote w:id="19">
    <w:p w:rsidR="00AC41D4" w:rsidRPr="00BD7D52" w:rsidRDefault="00AC41D4" w:rsidP="00D42B8C">
      <w:pPr>
        <w:pStyle w:val="Fotnotstext"/>
      </w:pPr>
      <w:r w:rsidRPr="00BD7D52">
        <w:rPr>
          <w:rStyle w:val="Fotnotsreferens"/>
        </w:rPr>
        <w:footnoteRef/>
      </w:r>
      <w:r w:rsidRPr="00BD7D52">
        <w:tab/>
        <w:t>European Trade Union Confederation (ETUC), Platform of European Social NGOs, Solidar, Euro citoyen action et service (ECAS), Fondation pour les générations futures, COMECE (Confédération des Episcopats de la CE), European Policy Centre (EPC), AVSO (Association of Voluntary Service Organisations) and SCI (Service Civil International), Association « Notre Europe »,Four Town Twinning Committees (during the Forum).</w:t>
      </w:r>
    </w:p>
  </w:footnote>
  <w:footnote w:id="20">
    <w:p w:rsidR="00AC41D4" w:rsidRPr="00BD7D52" w:rsidRDefault="00AC41D4" w:rsidP="00D42B8C">
      <w:pPr>
        <w:pStyle w:val="Fotnotstext"/>
      </w:pPr>
      <w:r w:rsidRPr="00BD7D52">
        <w:rPr>
          <w:rStyle w:val="Fotnotsreferens"/>
        </w:rPr>
        <w:footnoteRef/>
      </w:r>
      <w:r w:rsidRPr="00BD7D52">
        <w:tab/>
        <w:t>OJ L 292, 15.11.1996, p. 2.</w:t>
      </w:r>
    </w:p>
  </w:footnote>
  <w:footnote w:id="21">
    <w:p w:rsidR="00AC41D4" w:rsidRPr="00BD7D52" w:rsidRDefault="00AC41D4" w:rsidP="00D42B8C">
      <w:pPr>
        <w:pStyle w:val="Fotnotstext"/>
      </w:pPr>
      <w:r w:rsidRPr="00BD7D52">
        <w:rPr>
          <w:rStyle w:val="Fotnotsreferens"/>
        </w:rPr>
        <w:footnoteRef/>
      </w:r>
      <w:r w:rsidRPr="00BD7D52">
        <w:tab/>
        <w:t>OJ L 136, 31.05.1999, p. 1.</w:t>
      </w:r>
    </w:p>
  </w:footnote>
  <w:footnote w:id="22">
    <w:p w:rsidR="00AC41D4" w:rsidRPr="00BD7D52" w:rsidRDefault="00AC41D4" w:rsidP="00D42B8C">
      <w:pPr>
        <w:pStyle w:val="Fotnotstext"/>
      </w:pPr>
      <w:r w:rsidRPr="00BD7D52">
        <w:rPr>
          <w:rStyle w:val="Fotnotsreferens"/>
        </w:rPr>
        <w:footnoteRef/>
      </w:r>
      <w:r w:rsidRPr="00BD7D52">
        <w:tab/>
        <w:t>As described under Section 5.3</w:t>
      </w:r>
    </w:p>
  </w:footnote>
  <w:footnote w:id="23">
    <w:p w:rsidR="00AC41D4" w:rsidRPr="00BD7D52" w:rsidRDefault="00AC41D4" w:rsidP="00D42B8C">
      <w:pPr>
        <w:pStyle w:val="Fotnotstext"/>
      </w:pPr>
      <w:r w:rsidRPr="00BD7D52">
        <w:rPr>
          <w:rStyle w:val="Fotnotsreferens"/>
        </w:rPr>
        <w:footnoteRef/>
      </w:r>
      <w:r w:rsidRPr="00BD7D52">
        <w:tab/>
        <w:t>Cost of which is NOT covered by the reference amount</w:t>
      </w:r>
    </w:p>
  </w:footnote>
  <w:footnote w:id="24">
    <w:p w:rsidR="00AC41D4" w:rsidRPr="00BD7D52" w:rsidRDefault="00AC41D4" w:rsidP="00D42B8C">
      <w:pPr>
        <w:pStyle w:val="Fotnotstext"/>
      </w:pPr>
      <w:r w:rsidRPr="00BD7D52">
        <w:rPr>
          <w:rStyle w:val="Fotnotsreferens"/>
        </w:rPr>
        <w:footnoteRef/>
      </w:r>
      <w:r w:rsidRPr="00BD7D52">
        <w:tab/>
        <w:t>Cost of which is NOT covered by the reference amount</w:t>
      </w:r>
    </w:p>
  </w:footnote>
  <w:footnote w:id="25">
    <w:p w:rsidR="00AC41D4" w:rsidRPr="00BD7D52" w:rsidRDefault="00AC41D4" w:rsidP="00D42B8C">
      <w:pPr>
        <w:pStyle w:val="Fotnotstext"/>
      </w:pPr>
      <w:r w:rsidRPr="00BD7D52">
        <w:rPr>
          <w:rStyle w:val="Fotnotsreferens"/>
        </w:rPr>
        <w:footnoteRef/>
      </w:r>
      <w:r w:rsidRPr="00BD7D52">
        <w:tab/>
        <w:t>Cost of which is included within the reference amount</w:t>
      </w:r>
    </w:p>
  </w:footnote>
  <w:footnote w:id="26">
    <w:p w:rsidR="00AC41D4" w:rsidRPr="00BD7D52" w:rsidRDefault="00AC41D4" w:rsidP="00D42B8C">
      <w:pPr>
        <w:pStyle w:val="Fotnotstext"/>
      </w:pPr>
      <w:r w:rsidRPr="00BD7D52">
        <w:rPr>
          <w:rStyle w:val="Fotnotsreferens"/>
        </w:rPr>
        <w:footnoteRef/>
      </w:r>
      <w:r w:rsidRPr="00BD7D52">
        <w:tab/>
        <w:t>Reference should be made to the specific legislative financial statement for the Executive Agency(ies) concerned.</w:t>
      </w:r>
    </w:p>
  </w:footnote>
  <w:footnote w:id="27">
    <w:p w:rsidR="00AC41D4" w:rsidRPr="00BD7D52" w:rsidRDefault="00AC41D4" w:rsidP="00D42B8C">
      <w:pPr>
        <w:pStyle w:val="Fotnotstext"/>
      </w:pPr>
      <w:r w:rsidRPr="00BD7D52">
        <w:rPr>
          <w:rStyle w:val="Fotnotsreferens"/>
        </w:rPr>
        <w:footnoteRef/>
      </w:r>
      <w:r w:rsidRPr="00BD7D52">
        <w:tab/>
        <w:t>Specify the type of committee and the group to which it belongs.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1D4" w:rsidRPr="00886454" w:rsidRDefault="00AC41D4" w:rsidP="008864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4067616"/>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DA8CBE98"/>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D414A474"/>
    <w:lvl w:ilvl="0">
      <w:start w:val="1"/>
      <w:numFmt w:val="decimal"/>
      <w:lvlText w:val="%1."/>
      <w:lvlJc w:val="left"/>
      <w:pPr>
        <w:tabs>
          <w:tab w:val="num" w:pos="643"/>
        </w:tabs>
        <w:ind w:left="643" w:hanging="360"/>
      </w:pPr>
    </w:lvl>
  </w:abstractNum>
  <w:abstractNum w:abstractNumId="3" w15:restartNumberingAfterBreak="0">
    <w:nsid w:val="FFFFFF81"/>
    <w:multiLevelType w:val="singleLevel"/>
    <w:tmpl w:val="EBA80ED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1EE1332"/>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DB8B87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DBC00C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CB8266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0251F7"/>
    <w:multiLevelType w:val="multilevel"/>
    <w:tmpl w:val="2AF0C00A"/>
    <w:name w:val="List Number 2__1"/>
    <w:lvl w:ilvl="0">
      <w:start w:val="1"/>
      <w:numFmt w:val="decimal"/>
      <w:lvlRestart w:val="0"/>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2DB43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56A6C"/>
    <w:multiLevelType w:val="singleLevel"/>
    <w:tmpl w:val="3B3A8792"/>
    <w:name w:val="Tiret 3__1"/>
    <w:lvl w:ilvl="0">
      <w:start w:val="1"/>
      <w:numFmt w:val="bullet"/>
      <w:lvlRestart w:val="0"/>
      <w:pStyle w:val="Tiret3"/>
      <w:lvlText w:val="–"/>
      <w:lvlJc w:val="left"/>
      <w:pPr>
        <w:tabs>
          <w:tab w:val="num" w:pos="2551"/>
        </w:tabs>
        <w:ind w:left="2551" w:hanging="567"/>
      </w:pPr>
    </w:lvl>
  </w:abstractNum>
  <w:abstractNum w:abstractNumId="11" w15:restartNumberingAfterBreak="0">
    <w:nsid w:val="04C35D39"/>
    <w:multiLevelType w:val="singleLevel"/>
    <w:tmpl w:val="0809000F"/>
    <w:lvl w:ilvl="0">
      <w:start w:val="1"/>
      <w:numFmt w:val="decimal"/>
      <w:lvlText w:val="%1."/>
      <w:lvlJc w:val="left"/>
      <w:pPr>
        <w:tabs>
          <w:tab w:val="num" w:pos="720"/>
        </w:tabs>
        <w:ind w:left="720" w:hanging="360"/>
      </w:pPr>
    </w:lvl>
  </w:abstractNum>
  <w:abstractNum w:abstractNumId="12" w15:restartNumberingAfterBreak="0">
    <w:nsid w:val="099D7254"/>
    <w:multiLevelType w:val="multilevel"/>
    <w:tmpl w:val="3B7EA952"/>
    <w:lvl w:ilvl="0">
      <w:start w:val="1"/>
      <w:numFmt w:val="decimal"/>
      <w:lvlRestart w:val="0"/>
      <w:lvlText w:val="(%1)"/>
      <w:lvlJc w:val="left"/>
      <w:pPr>
        <w:tabs>
          <w:tab w:val="num" w:pos="709"/>
        </w:tabs>
        <w:ind w:left="709" w:hanging="709"/>
      </w:pPr>
      <w:rPr>
        <w:rFonts w:hint="default"/>
      </w:rPr>
    </w:lvl>
    <w:lvl w:ilvl="1">
      <w:start w:val="1"/>
      <w:numFmt w:val="none"/>
      <w:lvlText w:val="(a)"/>
      <w:lvlJc w:val="left"/>
      <w:pPr>
        <w:tabs>
          <w:tab w:val="num" w:pos="1417"/>
        </w:tabs>
        <w:ind w:left="1417" w:hanging="708"/>
      </w:pPr>
      <w:rPr>
        <w:rFonts w:hint="default"/>
      </w:r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AD83282"/>
    <w:multiLevelType w:val="singleLevel"/>
    <w:tmpl w:val="D78A78B8"/>
    <w:lvl w:ilvl="0">
      <w:start w:val="1"/>
      <w:numFmt w:val="bullet"/>
      <w:lvlRestart w:val="0"/>
      <w:lvlText w:val="–"/>
      <w:lvlJc w:val="left"/>
      <w:pPr>
        <w:tabs>
          <w:tab w:val="num" w:pos="283"/>
        </w:tabs>
        <w:ind w:left="283" w:hanging="283"/>
      </w:pPr>
      <w:rPr>
        <w:rFonts w:ascii="Times New Roman" w:hAnsi="Times New Roman"/>
      </w:rPr>
    </w:lvl>
  </w:abstractNum>
  <w:abstractNum w:abstractNumId="14" w15:restartNumberingAfterBreak="0">
    <w:nsid w:val="0B711121"/>
    <w:multiLevelType w:val="singleLevel"/>
    <w:tmpl w:val="7C1A59A2"/>
    <w:name w:val="List Dash"/>
    <w:lvl w:ilvl="0">
      <w:start w:val="1"/>
      <w:numFmt w:val="bullet"/>
      <w:lvlRestart w:val="0"/>
      <w:lvlText w:val="–"/>
      <w:lvlJc w:val="left"/>
      <w:pPr>
        <w:tabs>
          <w:tab w:val="num" w:pos="3118"/>
        </w:tabs>
        <w:ind w:left="3118" w:hanging="567"/>
      </w:pPr>
    </w:lvl>
  </w:abstractNum>
  <w:abstractNum w:abstractNumId="15" w15:restartNumberingAfterBreak="0">
    <w:nsid w:val="0B9D3E30"/>
    <w:multiLevelType w:val="hybridMultilevel"/>
    <w:tmpl w:val="107490E6"/>
    <w:name w:val="List Number__12"/>
    <w:lvl w:ilvl="0" w:tplc="08090017">
      <w:start w:val="1"/>
      <w:numFmt w:val="lowerLetter"/>
      <w:lvlText w:val="%1)"/>
      <w:lvlJc w:val="left"/>
      <w:pPr>
        <w:tabs>
          <w:tab w:val="num" w:pos="1069"/>
        </w:tabs>
        <w:ind w:left="1069" w:hanging="360"/>
      </w:pPr>
    </w:lvl>
    <w:lvl w:ilvl="1" w:tplc="08090019">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6" w15:restartNumberingAfterBreak="0">
    <w:nsid w:val="0BEE6188"/>
    <w:multiLevelType w:val="multilevel"/>
    <w:tmpl w:val="870C57DC"/>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E6A2DF7"/>
    <w:multiLevelType w:val="singleLevel"/>
    <w:tmpl w:val="E4566FB8"/>
    <w:name w:val="Considérant__1"/>
    <w:lvl w:ilvl="0">
      <w:start w:val="1"/>
      <w:numFmt w:val="decimal"/>
      <w:lvlRestart w:val="0"/>
      <w:pStyle w:val="Considrant"/>
      <w:lvlText w:val="(%1)"/>
      <w:lvlJc w:val="left"/>
      <w:pPr>
        <w:tabs>
          <w:tab w:val="num" w:pos="709"/>
        </w:tabs>
        <w:ind w:left="709" w:hanging="709"/>
      </w:pPr>
    </w:lvl>
  </w:abstractNum>
  <w:abstractNum w:abstractNumId="18" w15:restartNumberingAfterBreak="0">
    <w:nsid w:val="11314432"/>
    <w:multiLevelType w:val="multilevel"/>
    <w:tmpl w:val="DFDCA7EA"/>
    <w:name w:val="Tiret 4"/>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20A4A8A"/>
    <w:multiLevelType w:val="singleLevel"/>
    <w:tmpl w:val="1D90830A"/>
    <w:name w:val="NumPar"/>
    <w:lvl w:ilvl="0">
      <w:start w:val="1"/>
      <w:numFmt w:val="bullet"/>
      <w:lvlRestart w:val="0"/>
      <w:lvlText w:val=""/>
      <w:lvlJc w:val="left"/>
      <w:pPr>
        <w:tabs>
          <w:tab w:val="num" w:pos="1134"/>
        </w:tabs>
        <w:ind w:left="1134" w:hanging="283"/>
      </w:pPr>
      <w:rPr>
        <w:rFonts w:ascii="Symbol" w:hAnsi="Symbol"/>
      </w:rPr>
    </w:lvl>
  </w:abstractNum>
  <w:abstractNum w:abstractNumId="20" w15:restartNumberingAfterBreak="0">
    <w:nsid w:val="125458E9"/>
    <w:multiLevelType w:val="multilevel"/>
    <w:tmpl w:val="4AA4D35A"/>
    <w:lvl w:ilvl="0">
      <w:start w:val="1"/>
      <w:numFmt w:val="decimal"/>
      <w:lvlRestart w:val="0"/>
      <w:lvlText w:val="(%1)"/>
      <w:lvlJc w:val="left"/>
      <w:pPr>
        <w:tabs>
          <w:tab w:val="num" w:pos="709"/>
        </w:tabs>
        <w:ind w:left="709" w:hanging="709"/>
      </w:pPr>
      <w:rPr>
        <w:rFonts w:hint="default"/>
      </w:rPr>
    </w:lvl>
    <w:lvl w:ilvl="1">
      <w:start w:val="1"/>
      <w:numFmt w:val="none"/>
      <w:lvlText w:val="(a)"/>
      <w:lvlJc w:val="left"/>
      <w:pPr>
        <w:tabs>
          <w:tab w:val="num" w:pos="1417"/>
        </w:tabs>
        <w:ind w:left="1417" w:hanging="708"/>
      </w:pPr>
      <w:rPr>
        <w:rFonts w:hint="default"/>
      </w:r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330493C"/>
    <w:multiLevelType w:val="multilevel"/>
    <w:tmpl w:val="6EAC25AC"/>
    <w:lvl w:ilvl="0">
      <w:start w:val="1"/>
      <w:numFmt w:val="decimal"/>
      <w:lvlRestart w:val="0"/>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3E90CEC"/>
    <w:multiLevelType w:val="singleLevel"/>
    <w:tmpl w:val="07C42BD2"/>
    <w:name w:val="List Bullet 1"/>
    <w:lvl w:ilvl="0">
      <w:start w:val="1"/>
      <w:numFmt w:val="bullet"/>
      <w:lvlRestart w:val="0"/>
      <w:lvlText w:val="–"/>
      <w:lvlJc w:val="left"/>
      <w:pPr>
        <w:tabs>
          <w:tab w:val="num" w:pos="1134"/>
        </w:tabs>
        <w:ind w:left="1134" w:hanging="283"/>
      </w:pPr>
      <w:rPr>
        <w:rFonts w:ascii="Times New Roman" w:hAnsi="Times New Roman"/>
      </w:rPr>
    </w:lvl>
  </w:abstractNum>
  <w:abstractNum w:abstractNumId="23" w15:restartNumberingAfterBreak="0">
    <w:nsid w:val="14CD409F"/>
    <w:multiLevelType w:val="multilevel"/>
    <w:tmpl w:val="6EAC25AC"/>
    <w:lvl w:ilvl="0">
      <w:start w:val="1"/>
      <w:numFmt w:val="decimal"/>
      <w:lvlRestart w:val="0"/>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6933038"/>
    <w:multiLevelType w:val="multilevel"/>
    <w:tmpl w:val="96526462"/>
    <w:name w:val="List Number 1__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6D51FA4"/>
    <w:multiLevelType w:val="multilevel"/>
    <w:tmpl w:val="96526462"/>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18DE2EDC"/>
    <w:multiLevelType w:val="singleLevel"/>
    <w:tmpl w:val="1270CD54"/>
    <w:name w:val="List Dash 3"/>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27" w15:restartNumberingAfterBreak="0">
    <w:nsid w:val="19057B78"/>
    <w:multiLevelType w:val="multilevel"/>
    <w:tmpl w:val="870C57DC"/>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99344EC"/>
    <w:multiLevelType w:val="multilevel"/>
    <w:tmpl w:val="A25C4192"/>
    <w:lvl w:ilvl="0">
      <w:start w:val="1"/>
      <w:numFmt w:val="decimal"/>
      <w:lvlRestart w:val="0"/>
      <w:lvlText w:val="(%1)"/>
      <w:lvlJc w:val="left"/>
      <w:pPr>
        <w:tabs>
          <w:tab w:val="num" w:pos="709"/>
        </w:tabs>
        <w:ind w:left="709" w:hanging="709"/>
      </w:pPr>
      <w:rPr>
        <w:rFonts w:hint="default"/>
      </w:rPr>
    </w:lvl>
    <w:lvl w:ilvl="1">
      <w:start w:val="1"/>
      <w:numFmt w:val="none"/>
      <w:lvlText w:val="(a)"/>
      <w:lvlJc w:val="left"/>
      <w:pPr>
        <w:tabs>
          <w:tab w:val="num" w:pos="1417"/>
        </w:tabs>
        <w:ind w:left="1417" w:hanging="708"/>
      </w:pPr>
      <w:rPr>
        <w:rFonts w:hint="default"/>
      </w:r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A2124A2"/>
    <w:multiLevelType w:val="singleLevel"/>
    <w:tmpl w:val="8ACC16A0"/>
    <w:name w:val="LegalNumbering"/>
    <w:lvl w:ilvl="0">
      <w:start w:val="1"/>
      <w:numFmt w:val="bullet"/>
      <w:lvlRestart w:val="0"/>
      <w:lvlText w:val="–"/>
      <w:lvlJc w:val="left"/>
      <w:pPr>
        <w:tabs>
          <w:tab w:val="num" w:pos="850"/>
        </w:tabs>
        <w:ind w:left="850" w:hanging="850"/>
      </w:pPr>
    </w:lvl>
  </w:abstractNum>
  <w:abstractNum w:abstractNumId="30" w15:restartNumberingAfterBreak="0">
    <w:nsid w:val="1A795B9C"/>
    <w:multiLevelType w:val="multilevel"/>
    <w:tmpl w:val="C150C464"/>
    <w:name w:val="Tiret 0"/>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1DB02CCE"/>
    <w:multiLevelType w:val="multilevel"/>
    <w:tmpl w:val="FE7438F8"/>
    <w:name w:val="Heading"/>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1EE60B6F"/>
    <w:multiLevelType w:val="singleLevel"/>
    <w:tmpl w:val="23A01D6C"/>
    <w:name w:val="List Number"/>
    <w:lvl w:ilvl="0">
      <w:start w:val="1"/>
      <w:numFmt w:val="bullet"/>
      <w:lvlRestart w:val="0"/>
      <w:lvlText w:val="–"/>
      <w:lvlJc w:val="left"/>
      <w:pPr>
        <w:tabs>
          <w:tab w:val="num" w:pos="1134"/>
        </w:tabs>
        <w:ind w:left="1134" w:hanging="283"/>
      </w:pPr>
      <w:rPr>
        <w:rFonts w:ascii="Times New Roman" w:hAnsi="Times New Roman"/>
      </w:rPr>
    </w:lvl>
  </w:abstractNum>
  <w:abstractNum w:abstractNumId="33" w15:restartNumberingAfterBreak="0">
    <w:nsid w:val="24E237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5D4607C"/>
    <w:multiLevelType w:val="singleLevel"/>
    <w:tmpl w:val="2B0CF6E0"/>
    <w:name w:val="List Dash__1"/>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35" w15:restartNumberingAfterBreak="0">
    <w:nsid w:val="2760572C"/>
    <w:multiLevelType w:val="multilevel"/>
    <w:tmpl w:val="BE7652B8"/>
    <w:name w:val="List Dash 2"/>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28963DCC"/>
    <w:multiLevelType w:val="singleLevel"/>
    <w:tmpl w:val="922AD0DA"/>
    <w:name w:val="Tiret 1__1"/>
    <w:lvl w:ilvl="0">
      <w:start w:val="1"/>
      <w:numFmt w:val="bullet"/>
      <w:lvlRestart w:val="0"/>
      <w:pStyle w:val="Tiret1"/>
      <w:lvlText w:val="–"/>
      <w:lvlJc w:val="left"/>
      <w:pPr>
        <w:tabs>
          <w:tab w:val="num" w:pos="1417"/>
        </w:tabs>
        <w:ind w:left="1417" w:hanging="567"/>
      </w:pPr>
    </w:lvl>
  </w:abstractNum>
  <w:abstractNum w:abstractNumId="37" w15:restartNumberingAfterBreak="0">
    <w:nsid w:val="28E768CC"/>
    <w:multiLevelType w:val="singleLevel"/>
    <w:tmpl w:val="18F60124"/>
    <w:name w:val="List Number 4"/>
    <w:lvl w:ilvl="0">
      <w:start w:val="1"/>
      <w:numFmt w:val="bullet"/>
      <w:lvlRestart w:val="0"/>
      <w:lvlText w:val="–"/>
      <w:lvlJc w:val="left"/>
      <w:pPr>
        <w:tabs>
          <w:tab w:val="num" w:pos="2551"/>
        </w:tabs>
        <w:ind w:left="2551" w:hanging="567"/>
      </w:pPr>
    </w:lvl>
  </w:abstractNum>
  <w:abstractNum w:abstractNumId="38" w15:restartNumberingAfterBreak="0">
    <w:nsid w:val="29F7106C"/>
    <w:multiLevelType w:val="multilevel"/>
    <w:tmpl w:val="06809E86"/>
    <w:name w:val="List Number 4__1"/>
    <w:lvl w:ilvl="0">
      <w:start w:val="1"/>
      <w:numFmt w:val="decimal"/>
      <w:lvlRestart w:val="0"/>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2CF269EF"/>
    <w:multiLevelType w:val="singleLevel"/>
    <w:tmpl w:val="2B408B8C"/>
    <w:name w:val="Tiret 4__1"/>
    <w:lvl w:ilvl="0">
      <w:start w:val="1"/>
      <w:numFmt w:val="bullet"/>
      <w:lvlRestart w:val="0"/>
      <w:pStyle w:val="Tiret4"/>
      <w:lvlText w:val="–"/>
      <w:lvlJc w:val="left"/>
      <w:pPr>
        <w:tabs>
          <w:tab w:val="num" w:pos="3118"/>
        </w:tabs>
        <w:ind w:left="3118" w:hanging="567"/>
      </w:pPr>
    </w:lvl>
  </w:abstractNum>
  <w:abstractNum w:abstractNumId="40" w15:restartNumberingAfterBreak="0">
    <w:nsid w:val="31D16C36"/>
    <w:multiLevelType w:val="multilevel"/>
    <w:tmpl w:val="870C57DC"/>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33BD273C"/>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33F20021"/>
    <w:multiLevelType w:val="singleLevel"/>
    <w:tmpl w:val="B8369598"/>
    <w:name w:val="Tiret 0__1"/>
    <w:lvl w:ilvl="0">
      <w:start w:val="1"/>
      <w:numFmt w:val="bullet"/>
      <w:lvlRestart w:val="0"/>
      <w:pStyle w:val="Tiret0"/>
      <w:lvlText w:val="–"/>
      <w:lvlJc w:val="left"/>
      <w:pPr>
        <w:tabs>
          <w:tab w:val="num" w:pos="850"/>
        </w:tabs>
        <w:ind w:left="850" w:hanging="850"/>
      </w:pPr>
    </w:lvl>
  </w:abstractNum>
  <w:abstractNum w:abstractNumId="43" w15:restartNumberingAfterBreak="0">
    <w:nsid w:val="37CE0810"/>
    <w:multiLevelType w:val="multilevel"/>
    <w:tmpl w:val="A25C4192"/>
    <w:lvl w:ilvl="0">
      <w:start w:val="1"/>
      <w:numFmt w:val="decimal"/>
      <w:lvlRestart w:val="0"/>
      <w:lvlText w:val="(%1)"/>
      <w:lvlJc w:val="left"/>
      <w:pPr>
        <w:tabs>
          <w:tab w:val="num" w:pos="709"/>
        </w:tabs>
        <w:ind w:left="709" w:hanging="709"/>
      </w:pPr>
      <w:rPr>
        <w:rFonts w:hint="default"/>
      </w:rPr>
    </w:lvl>
    <w:lvl w:ilvl="1">
      <w:start w:val="1"/>
      <w:numFmt w:val="none"/>
      <w:lvlText w:val="(a)"/>
      <w:lvlJc w:val="left"/>
      <w:pPr>
        <w:tabs>
          <w:tab w:val="num" w:pos="1417"/>
        </w:tabs>
        <w:ind w:left="1417" w:hanging="708"/>
      </w:pPr>
      <w:rPr>
        <w:rFonts w:hint="default"/>
      </w:r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81E24EE"/>
    <w:multiLevelType w:val="multilevel"/>
    <w:tmpl w:val="FE7438F8"/>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3B4D28FA"/>
    <w:multiLevelType w:val="singleLevel"/>
    <w:tmpl w:val="AB185176"/>
    <w:name w:val="Tiret 3"/>
    <w:lvl w:ilvl="0">
      <w:start w:val="1"/>
      <w:numFmt w:val="bullet"/>
      <w:lvlRestart w:val="0"/>
      <w:lvlText w:val=""/>
      <w:lvlJc w:val="left"/>
      <w:pPr>
        <w:tabs>
          <w:tab w:val="num" w:pos="1134"/>
        </w:tabs>
        <w:ind w:left="1134" w:hanging="283"/>
      </w:pPr>
      <w:rPr>
        <w:rFonts w:ascii="Symbol" w:hAnsi="Symbol"/>
      </w:rPr>
    </w:lvl>
  </w:abstractNum>
  <w:abstractNum w:abstractNumId="46" w15:restartNumberingAfterBreak="0">
    <w:nsid w:val="3B7E0F6A"/>
    <w:multiLevelType w:val="singleLevel"/>
    <w:tmpl w:val="1842FE2A"/>
    <w:name w:val="List Bullet 2__1"/>
    <w:lvl w:ilvl="0">
      <w:start w:val="1"/>
      <w:numFmt w:val="bullet"/>
      <w:lvlRestart w:val="0"/>
      <w:pStyle w:val="Punktlista2"/>
      <w:lvlText w:val=""/>
      <w:lvlJc w:val="left"/>
      <w:pPr>
        <w:tabs>
          <w:tab w:val="num" w:pos="1134"/>
        </w:tabs>
        <w:ind w:left="1134" w:hanging="283"/>
      </w:pPr>
      <w:rPr>
        <w:rFonts w:ascii="Symbol" w:hAnsi="Symbol" w:hint="default"/>
      </w:rPr>
    </w:lvl>
  </w:abstractNum>
  <w:abstractNum w:abstractNumId="47" w15:restartNumberingAfterBreak="0">
    <w:nsid w:val="3B9C1F52"/>
    <w:multiLevelType w:val="multilevel"/>
    <w:tmpl w:val="6EAC25AC"/>
    <w:lvl w:ilvl="0">
      <w:start w:val="1"/>
      <w:numFmt w:val="decimal"/>
      <w:lvlRestart w:val="0"/>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BA577D7"/>
    <w:multiLevelType w:val="multilevel"/>
    <w:tmpl w:val="870C57DC"/>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3E423434"/>
    <w:multiLevelType w:val="singleLevel"/>
    <w:tmpl w:val="6DB2DD58"/>
    <w:name w:val="List Bullet 3"/>
    <w:lvl w:ilvl="0">
      <w:start w:val="1"/>
      <w:numFmt w:val="bullet"/>
      <w:lvlRestart w:val="0"/>
      <w:pStyle w:val="Punktlista3"/>
      <w:lvlText w:val=""/>
      <w:lvlJc w:val="left"/>
      <w:pPr>
        <w:tabs>
          <w:tab w:val="num" w:pos="1134"/>
        </w:tabs>
        <w:ind w:left="1134" w:hanging="283"/>
      </w:pPr>
      <w:rPr>
        <w:rFonts w:ascii="Symbol" w:hAnsi="Symbol" w:hint="default"/>
      </w:rPr>
    </w:lvl>
  </w:abstractNum>
  <w:abstractNum w:abstractNumId="50" w15:restartNumberingAfterBreak="0">
    <w:nsid w:val="3F7125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FDF0516"/>
    <w:multiLevelType w:val="singleLevel"/>
    <w:tmpl w:val="0809000F"/>
    <w:lvl w:ilvl="0">
      <w:start w:val="1"/>
      <w:numFmt w:val="decimal"/>
      <w:lvlText w:val="%1."/>
      <w:lvlJc w:val="left"/>
      <w:pPr>
        <w:tabs>
          <w:tab w:val="num" w:pos="720"/>
        </w:tabs>
        <w:ind w:left="720" w:hanging="360"/>
      </w:pPr>
    </w:lvl>
  </w:abstractNum>
  <w:abstractNum w:abstractNumId="52" w15:restartNumberingAfterBreak="0">
    <w:nsid w:val="40221DAD"/>
    <w:multiLevelType w:val="singleLevel"/>
    <w:tmpl w:val="DB4CA1B0"/>
    <w:lvl w:ilvl="0">
      <w:start w:val="1"/>
      <w:numFmt w:val="bullet"/>
      <w:lvlRestart w:val="0"/>
      <w:lvlText w:val="–"/>
      <w:lvlJc w:val="left"/>
      <w:pPr>
        <w:tabs>
          <w:tab w:val="num" w:pos="1984"/>
        </w:tabs>
        <w:ind w:left="1984" w:hanging="567"/>
      </w:pPr>
    </w:lvl>
  </w:abstractNum>
  <w:abstractNum w:abstractNumId="53" w15:restartNumberingAfterBreak="0">
    <w:nsid w:val="40BE6F2C"/>
    <w:multiLevelType w:val="singleLevel"/>
    <w:tmpl w:val="66183FAC"/>
    <w:name w:val="Tiret 2"/>
    <w:lvl w:ilvl="0">
      <w:start w:val="1"/>
      <w:numFmt w:val="bullet"/>
      <w:lvlRestart w:val="0"/>
      <w:pStyle w:val="Tiret2"/>
      <w:lvlText w:val="–"/>
      <w:lvlJc w:val="left"/>
      <w:pPr>
        <w:tabs>
          <w:tab w:val="num" w:pos="1984"/>
        </w:tabs>
        <w:ind w:left="1984" w:hanging="567"/>
      </w:pPr>
    </w:lvl>
  </w:abstractNum>
  <w:abstractNum w:abstractNumId="54" w15:restartNumberingAfterBreak="0">
    <w:nsid w:val="40E72584"/>
    <w:multiLevelType w:val="multilevel"/>
    <w:tmpl w:val="A4B8AD78"/>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46CB149E"/>
    <w:multiLevelType w:val="hybridMultilevel"/>
    <w:tmpl w:val="F06E5B80"/>
    <w:lvl w:ilvl="0" w:tplc="FFFFFFFF">
      <w:start w:val="1"/>
      <w:numFmt w:val="bullet"/>
      <w:lvlText w:val=""/>
      <w:lvlJc w:val="left"/>
      <w:pPr>
        <w:tabs>
          <w:tab w:val="num" w:pos="414"/>
        </w:tabs>
        <w:ind w:left="414" w:hanging="41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C9F4655"/>
    <w:multiLevelType w:val="singleLevel"/>
    <w:tmpl w:val="1E68DA54"/>
    <w:name w:val="List Bullet 4__1"/>
    <w:lvl w:ilvl="0">
      <w:start w:val="1"/>
      <w:numFmt w:val="bullet"/>
      <w:lvlRestart w:val="0"/>
      <w:pStyle w:val="Punktlista4"/>
      <w:lvlText w:val=""/>
      <w:lvlJc w:val="left"/>
      <w:pPr>
        <w:tabs>
          <w:tab w:val="num" w:pos="1134"/>
        </w:tabs>
        <w:ind w:left="1134" w:hanging="283"/>
      </w:pPr>
      <w:rPr>
        <w:rFonts w:ascii="Symbol" w:hAnsi="Symbol" w:hint="default"/>
      </w:rPr>
    </w:lvl>
  </w:abstractNum>
  <w:abstractNum w:abstractNumId="57" w15:restartNumberingAfterBreak="0">
    <w:nsid w:val="4DB26B53"/>
    <w:multiLevelType w:val="singleLevel"/>
    <w:tmpl w:val="A6DA81BC"/>
    <w:name w:val="Tiret 1"/>
    <w:lvl w:ilvl="0">
      <w:start w:val="1"/>
      <w:numFmt w:val="bullet"/>
      <w:lvlRestart w:val="0"/>
      <w:lvlText w:val="–"/>
      <w:lvlJc w:val="left"/>
      <w:pPr>
        <w:tabs>
          <w:tab w:val="num" w:pos="1417"/>
        </w:tabs>
        <w:ind w:left="1417" w:hanging="567"/>
      </w:pPr>
    </w:lvl>
  </w:abstractNum>
  <w:abstractNum w:abstractNumId="58" w15:restartNumberingAfterBreak="0">
    <w:nsid w:val="4F8B5102"/>
    <w:multiLevelType w:val="singleLevel"/>
    <w:tmpl w:val="8940CE1E"/>
    <w:name w:val="List Dash 2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59" w15:restartNumberingAfterBreak="0">
    <w:nsid w:val="4FCF6C07"/>
    <w:multiLevelType w:val="singleLevel"/>
    <w:tmpl w:val="0468786C"/>
    <w:name w:val="Default"/>
    <w:lvl w:ilvl="0">
      <w:start w:val="1"/>
      <w:numFmt w:val="bullet"/>
      <w:lvlRestart w:val="0"/>
      <w:lvlText w:val="–"/>
      <w:lvlJc w:val="left"/>
      <w:pPr>
        <w:tabs>
          <w:tab w:val="num" w:pos="1134"/>
        </w:tabs>
        <w:ind w:left="1134" w:hanging="283"/>
      </w:pPr>
      <w:rPr>
        <w:rFonts w:ascii="Times New Roman" w:hAnsi="Times New Roman"/>
      </w:rPr>
    </w:lvl>
  </w:abstractNum>
  <w:abstractNum w:abstractNumId="60" w15:restartNumberingAfterBreak="0">
    <w:nsid w:val="538267EB"/>
    <w:multiLevelType w:val="singleLevel"/>
    <w:tmpl w:val="EC90F0B0"/>
    <w:name w:val="List Dash 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61" w15:restartNumberingAfterBreak="0">
    <w:nsid w:val="545211D6"/>
    <w:multiLevelType w:val="singleLevel"/>
    <w:tmpl w:val="8EB40E6E"/>
    <w:lvl w:ilvl="0">
      <w:start w:val="1"/>
      <w:numFmt w:val="bullet"/>
      <w:lvlRestart w:val="0"/>
      <w:lvlText w:val=""/>
      <w:lvlJc w:val="left"/>
      <w:pPr>
        <w:tabs>
          <w:tab w:val="num" w:pos="1134"/>
        </w:tabs>
        <w:ind w:left="1134" w:hanging="283"/>
      </w:pPr>
      <w:rPr>
        <w:rFonts w:ascii="Symbol" w:hAnsi="Symbol"/>
      </w:rPr>
    </w:lvl>
  </w:abstractNum>
  <w:abstractNum w:abstractNumId="62" w15:restartNumberingAfterBreak="0">
    <w:nsid w:val="56124702"/>
    <w:multiLevelType w:val="singleLevel"/>
    <w:tmpl w:val="A484CB5E"/>
    <w:name w:val="List Bullet 4"/>
    <w:lvl w:ilvl="0">
      <w:start w:val="1"/>
      <w:numFmt w:val="bullet"/>
      <w:lvlRestart w:val="0"/>
      <w:lvlText w:val=""/>
      <w:lvlJc w:val="left"/>
      <w:pPr>
        <w:tabs>
          <w:tab w:val="num" w:pos="1134"/>
        </w:tabs>
        <w:ind w:left="1134" w:hanging="283"/>
      </w:pPr>
      <w:rPr>
        <w:rFonts w:ascii="Symbol" w:hAnsi="Symbol"/>
      </w:rPr>
    </w:lvl>
  </w:abstractNum>
  <w:abstractNum w:abstractNumId="63" w15:restartNumberingAfterBreak="0">
    <w:nsid w:val="5C0325A7"/>
    <w:multiLevelType w:val="singleLevel"/>
    <w:tmpl w:val="14428E74"/>
    <w:name w:val="List Dash 1__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64" w15:restartNumberingAfterBreak="0">
    <w:nsid w:val="5D9E41A9"/>
    <w:multiLevelType w:val="multilevel"/>
    <w:tmpl w:val="8E7241F6"/>
    <w:name w:val="List Number 3__1"/>
    <w:lvl w:ilvl="0">
      <w:start w:val="1"/>
      <w:numFmt w:val="decimal"/>
      <w:lvlRestart w:val="0"/>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5F797E6C"/>
    <w:multiLevelType w:val="multilevel"/>
    <w:tmpl w:val="870C57DC"/>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5FE10F65"/>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7" w15:restartNumberingAfterBreak="0">
    <w:nsid w:val="602238C8"/>
    <w:multiLevelType w:val="multilevel"/>
    <w:tmpl w:val="870C57DC"/>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624249CB"/>
    <w:multiLevelType w:val="singleLevel"/>
    <w:tmpl w:val="3094F9DE"/>
    <w:name w:val="List Bullet 2"/>
    <w:lvl w:ilvl="0">
      <w:start w:val="1"/>
      <w:numFmt w:val="bullet"/>
      <w:lvlRestart w:val="0"/>
      <w:lvlText w:val="–"/>
      <w:lvlJc w:val="left"/>
      <w:pPr>
        <w:tabs>
          <w:tab w:val="num" w:pos="1134"/>
        </w:tabs>
        <w:ind w:left="1134" w:hanging="283"/>
      </w:pPr>
      <w:rPr>
        <w:rFonts w:ascii="Times New Roman" w:hAnsi="Times New Roman"/>
      </w:rPr>
    </w:lvl>
  </w:abstractNum>
  <w:abstractNum w:abstractNumId="69" w15:restartNumberingAfterBreak="0">
    <w:nsid w:val="633372D0"/>
    <w:multiLevelType w:val="multilevel"/>
    <w:tmpl w:val="5A8C11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64BF4267"/>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65BE6E95"/>
    <w:multiLevelType w:val="singleLevel"/>
    <w:tmpl w:val="A4C47154"/>
    <w:lvl w:ilvl="0">
      <w:start w:val="1"/>
      <w:numFmt w:val="bullet"/>
      <w:lvlRestart w:val="0"/>
      <w:lvlText w:val=""/>
      <w:lvlJc w:val="left"/>
      <w:pPr>
        <w:tabs>
          <w:tab w:val="num" w:pos="283"/>
        </w:tabs>
        <w:ind w:left="283" w:hanging="283"/>
      </w:pPr>
      <w:rPr>
        <w:rFonts w:ascii="Symbol" w:hAnsi="Symbol"/>
      </w:rPr>
    </w:lvl>
  </w:abstractNum>
  <w:abstractNum w:abstractNumId="72" w15:restartNumberingAfterBreak="0">
    <w:nsid w:val="663C645F"/>
    <w:multiLevelType w:val="singleLevel"/>
    <w:tmpl w:val="BFCA43D0"/>
    <w:name w:val="List Bullet__1"/>
    <w:lvl w:ilvl="0">
      <w:start w:val="1"/>
      <w:numFmt w:val="bullet"/>
      <w:lvlRestart w:val="0"/>
      <w:pStyle w:val="Punktlista"/>
      <w:lvlText w:val=""/>
      <w:lvlJc w:val="left"/>
      <w:pPr>
        <w:tabs>
          <w:tab w:val="num" w:pos="283"/>
        </w:tabs>
        <w:ind w:left="283" w:hanging="283"/>
      </w:pPr>
      <w:rPr>
        <w:rFonts w:ascii="Symbol" w:hAnsi="Symbol" w:hint="default"/>
      </w:rPr>
    </w:lvl>
  </w:abstractNum>
  <w:abstractNum w:abstractNumId="73" w15:restartNumberingAfterBreak="0">
    <w:nsid w:val="678C3BD1"/>
    <w:multiLevelType w:val="hybridMultilevel"/>
    <w:tmpl w:val="F06E5B80"/>
    <w:lvl w:ilvl="0" w:tplc="FFFFFFFF">
      <w:start w:val="1"/>
      <w:numFmt w:val="bullet"/>
      <w:pStyle w:val="FirstBullet"/>
      <w:lvlText w:val=""/>
      <w:lvlJc w:val="left"/>
      <w:pPr>
        <w:tabs>
          <w:tab w:val="num" w:pos="360"/>
        </w:tabs>
        <w:ind w:left="360" w:hanging="360"/>
      </w:pPr>
      <w:rPr>
        <w:rFonts w:ascii="Wingdings 2" w:hAnsi="Wingdings 2" w:hint="default"/>
        <w:color w:val="008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B0444FA"/>
    <w:multiLevelType w:val="hybridMultilevel"/>
    <w:tmpl w:val="3C5281BA"/>
    <w:lvl w:ilvl="0" w:tplc="0809000F">
      <w:start w:val="1"/>
      <w:numFmt w:val="decimal"/>
      <w:lvlText w:val="%1."/>
      <w:lvlJc w:val="left"/>
      <w:pPr>
        <w:tabs>
          <w:tab w:val="num" w:pos="2160"/>
        </w:tabs>
        <w:ind w:left="2160" w:hanging="360"/>
      </w:p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75" w15:restartNumberingAfterBreak="0">
    <w:nsid w:val="6CA65B4F"/>
    <w:multiLevelType w:val="singleLevel"/>
    <w:tmpl w:val="4DA63B84"/>
    <w:name w:val="List Dash 1"/>
    <w:lvl w:ilvl="0">
      <w:start w:val="1"/>
      <w:numFmt w:val="decimal"/>
      <w:lvlRestart w:val="0"/>
      <w:lvlText w:val="(%1)"/>
      <w:lvlJc w:val="left"/>
      <w:pPr>
        <w:tabs>
          <w:tab w:val="num" w:pos="709"/>
        </w:tabs>
        <w:ind w:left="709" w:hanging="709"/>
      </w:pPr>
    </w:lvl>
  </w:abstractNum>
  <w:abstractNum w:abstractNumId="76" w15:restartNumberingAfterBreak="0">
    <w:nsid w:val="6DEC53DC"/>
    <w:multiLevelType w:val="multilevel"/>
    <w:tmpl w:val="BC5A39B4"/>
    <w:name w:val="List Bullet"/>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709A1719"/>
    <w:multiLevelType w:val="multilevel"/>
    <w:tmpl w:val="8C041A40"/>
    <w:lvl w:ilvl="0">
      <w:start w:val="1"/>
      <w:numFmt w:val="decimal"/>
      <w:lvlRestart w:val="0"/>
      <w:lvlText w:val="(%1)"/>
      <w:lvlJc w:val="left"/>
      <w:pPr>
        <w:tabs>
          <w:tab w:val="num" w:pos="709"/>
        </w:tabs>
        <w:ind w:left="709" w:hanging="709"/>
      </w:pPr>
      <w:rPr>
        <w:rFonts w:hint="default"/>
      </w:rPr>
    </w:lvl>
    <w:lvl w:ilvl="1">
      <w:start w:val="1"/>
      <w:numFmt w:val="lowerLetter"/>
      <w:lvlText w:val="(a%2)"/>
      <w:lvlJc w:val="left"/>
      <w:pPr>
        <w:tabs>
          <w:tab w:val="num" w:pos="1417"/>
        </w:tabs>
        <w:ind w:left="1417" w:hanging="708"/>
      </w:pPr>
      <w:rPr>
        <w:rFonts w:hint="default"/>
      </w:r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1731860"/>
    <w:multiLevelType w:val="multilevel"/>
    <w:tmpl w:val="870C57DC"/>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15:restartNumberingAfterBreak="0">
    <w:nsid w:val="72865CB1"/>
    <w:multiLevelType w:val="multilevel"/>
    <w:tmpl w:val="B4E66FA0"/>
    <w:name w:val="Considérant"/>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15:restartNumberingAfterBreak="0">
    <w:nsid w:val="73415F6B"/>
    <w:multiLevelType w:val="multilevel"/>
    <w:tmpl w:val="6EAC25AC"/>
    <w:name w:val="List Number__1"/>
    <w:lvl w:ilvl="0">
      <w:start w:val="1"/>
      <w:numFmt w:val="decimal"/>
      <w:lvlRestart w:val="0"/>
      <w:pStyle w:val="Numreradlista"/>
      <w:lvlText w:val="(%1)"/>
      <w:lvlJc w:val="left"/>
      <w:pPr>
        <w:tabs>
          <w:tab w:val="num" w:pos="709"/>
        </w:tabs>
        <w:ind w:left="709" w:hanging="709"/>
      </w:pPr>
      <w:rPr>
        <w:rFonts w:hint="default"/>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719450E"/>
    <w:multiLevelType w:val="singleLevel"/>
    <w:tmpl w:val="3FC26E42"/>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82" w15:restartNumberingAfterBreak="0">
    <w:nsid w:val="774320E0"/>
    <w:multiLevelType w:val="multilevel"/>
    <w:tmpl w:val="A98CE65A"/>
    <w:name w:val="NumPar__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15:restartNumberingAfterBreak="0">
    <w:nsid w:val="7B06552D"/>
    <w:multiLevelType w:val="multilevel"/>
    <w:tmpl w:val="B7105056"/>
    <w:name w:val="List Number 2"/>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9672464">
    <w:abstractNumId w:val="7"/>
  </w:num>
  <w:num w:numId="2" w16cid:durableId="1949501833">
    <w:abstractNumId w:val="5"/>
  </w:num>
  <w:num w:numId="3" w16cid:durableId="58134727">
    <w:abstractNumId w:val="4"/>
  </w:num>
  <w:num w:numId="4" w16cid:durableId="1554734635">
    <w:abstractNumId w:val="3"/>
  </w:num>
  <w:num w:numId="5" w16cid:durableId="1900360750">
    <w:abstractNumId w:val="6"/>
  </w:num>
  <w:num w:numId="6" w16cid:durableId="266693630">
    <w:abstractNumId w:val="2"/>
  </w:num>
  <w:num w:numId="7" w16cid:durableId="973829935">
    <w:abstractNumId w:val="1"/>
  </w:num>
  <w:num w:numId="8" w16cid:durableId="433478120">
    <w:abstractNumId w:val="0"/>
  </w:num>
  <w:num w:numId="9" w16cid:durableId="1459028630">
    <w:abstractNumId w:val="29"/>
  </w:num>
  <w:num w:numId="10" w16cid:durableId="1567760875">
    <w:abstractNumId w:val="53"/>
  </w:num>
  <w:num w:numId="11" w16cid:durableId="1879707850">
    <w:abstractNumId w:val="52"/>
  </w:num>
  <w:num w:numId="12" w16cid:durableId="1229458932">
    <w:abstractNumId w:val="37"/>
  </w:num>
  <w:num w:numId="13" w16cid:durableId="152113991">
    <w:abstractNumId w:val="14"/>
  </w:num>
  <w:num w:numId="14" w16cid:durableId="1366907377">
    <w:abstractNumId w:val="18"/>
  </w:num>
  <w:num w:numId="15" w16cid:durableId="1074159405">
    <w:abstractNumId w:val="30"/>
  </w:num>
  <w:num w:numId="16" w16cid:durableId="283078368">
    <w:abstractNumId w:val="71"/>
  </w:num>
  <w:num w:numId="17" w16cid:durableId="1350713066">
    <w:abstractNumId w:val="19"/>
  </w:num>
  <w:num w:numId="18" w16cid:durableId="1282567178">
    <w:abstractNumId w:val="62"/>
  </w:num>
  <w:num w:numId="19" w16cid:durableId="2077780614">
    <w:abstractNumId w:val="45"/>
  </w:num>
  <w:num w:numId="20" w16cid:durableId="1397631584">
    <w:abstractNumId w:val="61"/>
  </w:num>
  <w:num w:numId="21" w16cid:durableId="1821579636">
    <w:abstractNumId w:val="13"/>
  </w:num>
  <w:num w:numId="22" w16cid:durableId="679696832">
    <w:abstractNumId w:val="68"/>
  </w:num>
  <w:num w:numId="23" w16cid:durableId="1434086408">
    <w:abstractNumId w:val="32"/>
  </w:num>
  <w:num w:numId="24" w16cid:durableId="799301338">
    <w:abstractNumId w:val="22"/>
  </w:num>
  <w:num w:numId="25" w16cid:durableId="712079351">
    <w:abstractNumId w:val="59"/>
  </w:num>
  <w:num w:numId="26" w16cid:durableId="302783681">
    <w:abstractNumId w:val="31"/>
  </w:num>
  <w:num w:numId="27" w16cid:durableId="1052198173">
    <w:abstractNumId w:val="79"/>
  </w:num>
  <w:num w:numId="28" w16cid:durableId="700546935">
    <w:abstractNumId w:val="76"/>
  </w:num>
  <w:num w:numId="29" w16cid:durableId="1143348849">
    <w:abstractNumId w:val="83"/>
  </w:num>
  <w:num w:numId="30" w16cid:durableId="509297780">
    <w:abstractNumId w:val="35"/>
  </w:num>
  <w:num w:numId="31" w16cid:durableId="1643921185">
    <w:abstractNumId w:val="75"/>
  </w:num>
  <w:num w:numId="32" w16cid:durableId="363988497">
    <w:abstractNumId w:val="60"/>
  </w:num>
  <w:num w:numId="33" w16cid:durableId="1959098124">
    <w:abstractNumId w:val="49"/>
  </w:num>
  <w:num w:numId="34" w16cid:durableId="174000909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3509265">
    <w:abstractNumId w:val="44"/>
  </w:num>
  <w:num w:numId="36" w16cid:durableId="14959542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09539707">
    <w:abstractNumId w:val="70"/>
  </w:num>
  <w:num w:numId="38" w16cid:durableId="768084808">
    <w:abstractNumId w:val="69"/>
  </w:num>
  <w:num w:numId="39" w16cid:durableId="1987007008">
    <w:abstractNumId w:val="66"/>
  </w:num>
  <w:num w:numId="40" w16cid:durableId="1640576145">
    <w:abstractNumId w:val="74"/>
  </w:num>
  <w:num w:numId="41" w16cid:durableId="1536624908">
    <w:abstractNumId w:val="41"/>
  </w:num>
  <w:num w:numId="42" w16cid:durableId="850412675">
    <w:abstractNumId w:val="9"/>
  </w:num>
  <w:num w:numId="43" w16cid:durableId="559636991">
    <w:abstractNumId w:val="33"/>
  </w:num>
  <w:num w:numId="44" w16cid:durableId="1196040130">
    <w:abstractNumId w:val="50"/>
  </w:num>
  <w:num w:numId="45" w16cid:durableId="141965353">
    <w:abstractNumId w:val="73"/>
  </w:num>
  <w:num w:numId="46" w16cid:durableId="1147359008">
    <w:abstractNumId w:val="55"/>
  </w:num>
  <w:num w:numId="47" w16cid:durableId="958150087">
    <w:abstractNumId w:val="13"/>
  </w:num>
  <w:num w:numId="48" w16cid:durableId="1233808882">
    <w:abstractNumId w:val="57"/>
  </w:num>
  <w:num w:numId="49" w16cid:durableId="543755832">
    <w:abstractNumId w:val="42"/>
  </w:num>
  <w:num w:numId="50" w16cid:durableId="759064020">
    <w:abstractNumId w:val="36"/>
  </w:num>
  <w:num w:numId="51" w16cid:durableId="1425570374">
    <w:abstractNumId w:val="10"/>
  </w:num>
  <w:num w:numId="52" w16cid:durableId="476144746">
    <w:abstractNumId w:val="39"/>
  </w:num>
  <w:num w:numId="53" w16cid:durableId="166093107">
    <w:abstractNumId w:val="82"/>
  </w:num>
  <w:num w:numId="54" w16cid:durableId="763571532">
    <w:abstractNumId w:val="72"/>
  </w:num>
  <w:num w:numId="55" w16cid:durableId="2037076267">
    <w:abstractNumId w:val="81"/>
  </w:num>
  <w:num w:numId="56" w16cid:durableId="315841452">
    <w:abstractNumId w:val="46"/>
  </w:num>
  <w:num w:numId="57" w16cid:durableId="448820378">
    <w:abstractNumId w:val="56"/>
  </w:num>
  <w:num w:numId="58" w16cid:durableId="56251917">
    <w:abstractNumId w:val="34"/>
  </w:num>
  <w:num w:numId="59" w16cid:durableId="88277591">
    <w:abstractNumId w:val="63"/>
  </w:num>
  <w:num w:numId="60" w16cid:durableId="1895114560">
    <w:abstractNumId w:val="58"/>
  </w:num>
  <w:num w:numId="61" w16cid:durableId="239214951">
    <w:abstractNumId w:val="26"/>
  </w:num>
  <w:num w:numId="62" w16cid:durableId="869688631">
    <w:abstractNumId w:val="80"/>
  </w:num>
  <w:num w:numId="63" w16cid:durableId="994911840">
    <w:abstractNumId w:val="24"/>
  </w:num>
  <w:num w:numId="64" w16cid:durableId="1472138805">
    <w:abstractNumId w:val="8"/>
  </w:num>
  <w:num w:numId="65" w16cid:durableId="863131436">
    <w:abstractNumId w:val="64"/>
  </w:num>
  <w:num w:numId="66" w16cid:durableId="139156386">
    <w:abstractNumId w:val="38"/>
  </w:num>
  <w:num w:numId="67" w16cid:durableId="801341340">
    <w:abstractNumId w:val="17"/>
  </w:num>
  <w:num w:numId="68" w16cid:durableId="1341740317">
    <w:abstractNumId w:val="16"/>
  </w:num>
  <w:num w:numId="69" w16cid:durableId="2099523604">
    <w:abstractNumId w:val="80"/>
  </w:num>
  <w:num w:numId="70" w16cid:durableId="502821780">
    <w:abstractNumId w:val="67"/>
  </w:num>
  <w:num w:numId="71" w16cid:durableId="119597087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68648751">
    <w:abstractNumId w:val="78"/>
  </w:num>
  <w:num w:numId="73" w16cid:durableId="8423013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62771502">
    <w:abstractNumId w:val="65"/>
  </w:num>
  <w:num w:numId="75" w16cid:durableId="13250101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42964683">
    <w:abstractNumId w:val="36"/>
    <w:lvlOverride w:ilvl="0"/>
  </w:num>
  <w:num w:numId="77" w16cid:durableId="1854150274">
    <w:abstractNumId w:val="27"/>
  </w:num>
  <w:num w:numId="78" w16cid:durableId="992563989">
    <w:abstractNumId w:val="15"/>
  </w:num>
  <w:num w:numId="79" w16cid:durableId="511991695">
    <w:abstractNumId w:val="40"/>
  </w:num>
  <w:num w:numId="80" w16cid:durableId="732774511">
    <w:abstractNumId w:val="25"/>
  </w:num>
  <w:num w:numId="81" w16cid:durableId="5145356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91779172">
    <w:abstractNumId w:val="48"/>
  </w:num>
  <w:num w:numId="83" w16cid:durableId="365103693">
    <w:abstractNumId w:val="80"/>
  </w:num>
  <w:num w:numId="84" w16cid:durableId="1483766125">
    <w:abstractNumId w:val="77"/>
  </w:num>
  <w:num w:numId="85" w16cid:durableId="22722495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28374170">
    <w:abstractNumId w:val="20"/>
  </w:num>
  <w:num w:numId="87" w16cid:durableId="1986662980">
    <w:abstractNumId w:val="12"/>
  </w:num>
  <w:num w:numId="88" w16cid:durableId="1868709889">
    <w:abstractNumId w:val="28"/>
  </w:num>
  <w:num w:numId="89" w16cid:durableId="868031951">
    <w:abstractNumId w:val="80"/>
  </w:num>
  <w:num w:numId="90" w16cid:durableId="1185092056">
    <w:abstractNumId w:val="43"/>
  </w:num>
  <w:num w:numId="91" w16cid:durableId="94183715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52801656">
    <w:abstractNumId w:val="21"/>
  </w:num>
  <w:num w:numId="93" w16cid:durableId="321927853">
    <w:abstractNumId w:val="23"/>
  </w:num>
  <w:num w:numId="94" w16cid:durableId="74005579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53596432">
    <w:abstractNumId w:val="47"/>
  </w:num>
  <w:num w:numId="96" w16cid:durableId="106660613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sidérant" w:val="Considérant__1"/>
    <w:docVar w:name="List Bullet" w:val="List Bullet__1"/>
    <w:docVar w:name="List Bullet 1" w:val="List Bullet 1__1"/>
    <w:docVar w:name="List Bullet 2" w:val="List Bullet 2__1"/>
    <w:docVar w:name="List Bullet 4" w:val="List Bullet 4__1"/>
    <w:docVar w:name="List Dash" w:val="List Dash__1"/>
    <w:docVar w:name="List Dash 1" w:val="List Dash 1__1"/>
    <w:docVar w:name="List Dash 2" w:val="List Dash 2__1"/>
    <w:docVar w:name="List Number" w:val="List Number__1"/>
    <w:docVar w:name="List Number 1" w:val="List Number 1__1"/>
    <w:docVar w:name="List Number 2" w:val="List Number 2__1"/>
    <w:docVar w:name="List Number 3" w:val="List Number 3__1"/>
    <w:docVar w:name="List Number 4" w:val="List Number 4__1"/>
    <w:docVar w:name="LW_DocType" w:val="COM"/>
    <w:docVar w:name="NumPar" w:val="NumPar__1"/>
    <w:docVar w:name="Tiret 0" w:val="Tiret 0__1"/>
    <w:docVar w:name="Tiret 1" w:val="Tiret 1__1"/>
    <w:docVar w:name="Tiret 3" w:val="Tiret 3__1"/>
    <w:docVar w:name="Tiret 4" w:val="Tiret 4__1"/>
  </w:docVars>
  <w:rsids>
    <w:rsidRoot w:val="00074898"/>
    <w:rsid w:val="00002ADB"/>
    <w:rsid w:val="00026D9D"/>
    <w:rsid w:val="000446C3"/>
    <w:rsid w:val="00053B56"/>
    <w:rsid w:val="000661E7"/>
    <w:rsid w:val="00074898"/>
    <w:rsid w:val="000A34F0"/>
    <w:rsid w:val="000A7896"/>
    <w:rsid w:val="000B0E86"/>
    <w:rsid w:val="000B7C00"/>
    <w:rsid w:val="000C7721"/>
    <w:rsid w:val="000E4416"/>
    <w:rsid w:val="000E5381"/>
    <w:rsid w:val="000F0B2C"/>
    <w:rsid w:val="000F1338"/>
    <w:rsid w:val="000F69F7"/>
    <w:rsid w:val="000F6E1D"/>
    <w:rsid w:val="00102B54"/>
    <w:rsid w:val="00114F3A"/>
    <w:rsid w:val="00120C2A"/>
    <w:rsid w:val="0012600B"/>
    <w:rsid w:val="001269F4"/>
    <w:rsid w:val="0013326F"/>
    <w:rsid w:val="00135BEE"/>
    <w:rsid w:val="00136FAB"/>
    <w:rsid w:val="00147D8B"/>
    <w:rsid w:val="00151276"/>
    <w:rsid w:val="001548FB"/>
    <w:rsid w:val="001658DB"/>
    <w:rsid w:val="00173DF5"/>
    <w:rsid w:val="00195D37"/>
    <w:rsid w:val="00197FAA"/>
    <w:rsid w:val="001B72C3"/>
    <w:rsid w:val="001C0908"/>
    <w:rsid w:val="001C5829"/>
    <w:rsid w:val="001D2188"/>
    <w:rsid w:val="001E08BA"/>
    <w:rsid w:val="001E4D47"/>
    <w:rsid w:val="001F38B3"/>
    <w:rsid w:val="0020279D"/>
    <w:rsid w:val="00205470"/>
    <w:rsid w:val="00212F76"/>
    <w:rsid w:val="00214A6E"/>
    <w:rsid w:val="00215AEE"/>
    <w:rsid w:val="002367D2"/>
    <w:rsid w:val="002508DD"/>
    <w:rsid w:val="00263408"/>
    <w:rsid w:val="00265277"/>
    <w:rsid w:val="00265B5F"/>
    <w:rsid w:val="00275EF4"/>
    <w:rsid w:val="002C5C88"/>
    <w:rsid w:val="002C69B1"/>
    <w:rsid w:val="002E4514"/>
    <w:rsid w:val="002F7B36"/>
    <w:rsid w:val="003013E0"/>
    <w:rsid w:val="0030217B"/>
    <w:rsid w:val="00306D72"/>
    <w:rsid w:val="003122B7"/>
    <w:rsid w:val="00312D97"/>
    <w:rsid w:val="003413CA"/>
    <w:rsid w:val="00342EBA"/>
    <w:rsid w:val="003518BE"/>
    <w:rsid w:val="00354691"/>
    <w:rsid w:val="00364407"/>
    <w:rsid w:val="003730D4"/>
    <w:rsid w:val="00377053"/>
    <w:rsid w:val="003877B0"/>
    <w:rsid w:val="00396096"/>
    <w:rsid w:val="003A7A55"/>
    <w:rsid w:val="003B029F"/>
    <w:rsid w:val="003B1F0D"/>
    <w:rsid w:val="003B3B00"/>
    <w:rsid w:val="003C3826"/>
    <w:rsid w:val="003C52A5"/>
    <w:rsid w:val="003C6F89"/>
    <w:rsid w:val="003D2365"/>
    <w:rsid w:val="003E085A"/>
    <w:rsid w:val="0040405D"/>
    <w:rsid w:val="004040C5"/>
    <w:rsid w:val="00406977"/>
    <w:rsid w:val="0041471A"/>
    <w:rsid w:val="0042444D"/>
    <w:rsid w:val="004248B5"/>
    <w:rsid w:val="00452EF7"/>
    <w:rsid w:val="00475CB1"/>
    <w:rsid w:val="00480C48"/>
    <w:rsid w:val="004B3918"/>
    <w:rsid w:val="004B6FA1"/>
    <w:rsid w:val="004C0153"/>
    <w:rsid w:val="004C3308"/>
    <w:rsid w:val="004D126E"/>
    <w:rsid w:val="004D3AE9"/>
    <w:rsid w:val="004E17BF"/>
    <w:rsid w:val="00503283"/>
    <w:rsid w:val="00503D94"/>
    <w:rsid w:val="005140D9"/>
    <w:rsid w:val="0051447E"/>
    <w:rsid w:val="005263F4"/>
    <w:rsid w:val="00537110"/>
    <w:rsid w:val="00540148"/>
    <w:rsid w:val="00546EB3"/>
    <w:rsid w:val="005540E4"/>
    <w:rsid w:val="0058065B"/>
    <w:rsid w:val="00595203"/>
    <w:rsid w:val="005A4F7A"/>
    <w:rsid w:val="005A6835"/>
    <w:rsid w:val="005A7E1D"/>
    <w:rsid w:val="005C4409"/>
    <w:rsid w:val="005C6896"/>
    <w:rsid w:val="005D3365"/>
    <w:rsid w:val="005D4855"/>
    <w:rsid w:val="005D6519"/>
    <w:rsid w:val="005D7E35"/>
    <w:rsid w:val="005E002E"/>
    <w:rsid w:val="005E196A"/>
    <w:rsid w:val="005E3C10"/>
    <w:rsid w:val="005E6619"/>
    <w:rsid w:val="005F56E1"/>
    <w:rsid w:val="00600BEA"/>
    <w:rsid w:val="00617291"/>
    <w:rsid w:val="006500A3"/>
    <w:rsid w:val="00664C2F"/>
    <w:rsid w:val="00664EC9"/>
    <w:rsid w:val="006836D9"/>
    <w:rsid w:val="00686909"/>
    <w:rsid w:val="006900B8"/>
    <w:rsid w:val="006A0BCF"/>
    <w:rsid w:val="006A6158"/>
    <w:rsid w:val="006C3EB5"/>
    <w:rsid w:val="006E29A4"/>
    <w:rsid w:val="006F432F"/>
    <w:rsid w:val="006F4E71"/>
    <w:rsid w:val="007041C8"/>
    <w:rsid w:val="00705949"/>
    <w:rsid w:val="00727B93"/>
    <w:rsid w:val="00730104"/>
    <w:rsid w:val="00753B30"/>
    <w:rsid w:val="007557F0"/>
    <w:rsid w:val="00785345"/>
    <w:rsid w:val="0079159D"/>
    <w:rsid w:val="007B4438"/>
    <w:rsid w:val="007B496B"/>
    <w:rsid w:val="007B7764"/>
    <w:rsid w:val="00801537"/>
    <w:rsid w:val="008064EB"/>
    <w:rsid w:val="00810EEE"/>
    <w:rsid w:val="008167F6"/>
    <w:rsid w:val="00826835"/>
    <w:rsid w:val="00850200"/>
    <w:rsid w:val="008671FF"/>
    <w:rsid w:val="00886454"/>
    <w:rsid w:val="0089265A"/>
    <w:rsid w:val="008A020A"/>
    <w:rsid w:val="008A1D4E"/>
    <w:rsid w:val="008C0CE4"/>
    <w:rsid w:val="008E3DDB"/>
    <w:rsid w:val="008E7777"/>
    <w:rsid w:val="00903B6A"/>
    <w:rsid w:val="00910BF2"/>
    <w:rsid w:val="00912AC7"/>
    <w:rsid w:val="00915115"/>
    <w:rsid w:val="009344FA"/>
    <w:rsid w:val="009376D3"/>
    <w:rsid w:val="0094246F"/>
    <w:rsid w:val="00943B30"/>
    <w:rsid w:val="00945723"/>
    <w:rsid w:val="00952DFC"/>
    <w:rsid w:val="00954B5D"/>
    <w:rsid w:val="00966200"/>
    <w:rsid w:val="0096755D"/>
    <w:rsid w:val="0097272D"/>
    <w:rsid w:val="00974EB3"/>
    <w:rsid w:val="0098091B"/>
    <w:rsid w:val="00981734"/>
    <w:rsid w:val="00982D56"/>
    <w:rsid w:val="009905B9"/>
    <w:rsid w:val="00994F6E"/>
    <w:rsid w:val="00996A8A"/>
    <w:rsid w:val="0099745C"/>
    <w:rsid w:val="009B0B59"/>
    <w:rsid w:val="009C2B81"/>
    <w:rsid w:val="009D49F0"/>
    <w:rsid w:val="009D6ABF"/>
    <w:rsid w:val="009E0AF3"/>
    <w:rsid w:val="009E62FB"/>
    <w:rsid w:val="009F6640"/>
    <w:rsid w:val="00A0346F"/>
    <w:rsid w:val="00A04CFC"/>
    <w:rsid w:val="00A07144"/>
    <w:rsid w:val="00A07893"/>
    <w:rsid w:val="00A22BDC"/>
    <w:rsid w:val="00A31DDA"/>
    <w:rsid w:val="00A36C21"/>
    <w:rsid w:val="00A404F1"/>
    <w:rsid w:val="00A42628"/>
    <w:rsid w:val="00A42A06"/>
    <w:rsid w:val="00A4345F"/>
    <w:rsid w:val="00A43F94"/>
    <w:rsid w:val="00A51026"/>
    <w:rsid w:val="00A60F52"/>
    <w:rsid w:val="00A807C6"/>
    <w:rsid w:val="00A87928"/>
    <w:rsid w:val="00A93AFE"/>
    <w:rsid w:val="00A946C9"/>
    <w:rsid w:val="00AA4D9E"/>
    <w:rsid w:val="00AB23C7"/>
    <w:rsid w:val="00AC41D4"/>
    <w:rsid w:val="00AD7C2B"/>
    <w:rsid w:val="00AE3E26"/>
    <w:rsid w:val="00AE5D07"/>
    <w:rsid w:val="00AE665F"/>
    <w:rsid w:val="00AF4BD0"/>
    <w:rsid w:val="00AF560E"/>
    <w:rsid w:val="00B15441"/>
    <w:rsid w:val="00B21CE7"/>
    <w:rsid w:val="00B470F6"/>
    <w:rsid w:val="00B57755"/>
    <w:rsid w:val="00B825F9"/>
    <w:rsid w:val="00B86EA7"/>
    <w:rsid w:val="00B95CB1"/>
    <w:rsid w:val="00BB5A59"/>
    <w:rsid w:val="00BB5E67"/>
    <w:rsid w:val="00BC0487"/>
    <w:rsid w:val="00BC0629"/>
    <w:rsid w:val="00BD7D52"/>
    <w:rsid w:val="00C01625"/>
    <w:rsid w:val="00C06E18"/>
    <w:rsid w:val="00C1778F"/>
    <w:rsid w:val="00C202D9"/>
    <w:rsid w:val="00C463C3"/>
    <w:rsid w:val="00C53F98"/>
    <w:rsid w:val="00C71D59"/>
    <w:rsid w:val="00C8493E"/>
    <w:rsid w:val="00CB2CF3"/>
    <w:rsid w:val="00CB3B40"/>
    <w:rsid w:val="00CB4D6B"/>
    <w:rsid w:val="00CC1048"/>
    <w:rsid w:val="00CC76C6"/>
    <w:rsid w:val="00D04F3C"/>
    <w:rsid w:val="00D055D9"/>
    <w:rsid w:val="00D20434"/>
    <w:rsid w:val="00D275BF"/>
    <w:rsid w:val="00D35E42"/>
    <w:rsid w:val="00D42B8C"/>
    <w:rsid w:val="00D473F3"/>
    <w:rsid w:val="00D522FA"/>
    <w:rsid w:val="00D5517E"/>
    <w:rsid w:val="00D82A5A"/>
    <w:rsid w:val="00D8720C"/>
    <w:rsid w:val="00DC16F2"/>
    <w:rsid w:val="00DC4A10"/>
    <w:rsid w:val="00DD6C97"/>
    <w:rsid w:val="00DE017A"/>
    <w:rsid w:val="00DE597F"/>
    <w:rsid w:val="00DE5B69"/>
    <w:rsid w:val="00DE5CA1"/>
    <w:rsid w:val="00DF4D5B"/>
    <w:rsid w:val="00DF7F4F"/>
    <w:rsid w:val="00E01772"/>
    <w:rsid w:val="00E1047F"/>
    <w:rsid w:val="00E16947"/>
    <w:rsid w:val="00E21979"/>
    <w:rsid w:val="00E3316E"/>
    <w:rsid w:val="00E408C8"/>
    <w:rsid w:val="00E47076"/>
    <w:rsid w:val="00E72D92"/>
    <w:rsid w:val="00E73582"/>
    <w:rsid w:val="00E9138E"/>
    <w:rsid w:val="00E96FE2"/>
    <w:rsid w:val="00EA5D77"/>
    <w:rsid w:val="00EA6038"/>
    <w:rsid w:val="00EB09AF"/>
    <w:rsid w:val="00EC2BD6"/>
    <w:rsid w:val="00ED2386"/>
    <w:rsid w:val="00F351C5"/>
    <w:rsid w:val="00F43CD9"/>
    <w:rsid w:val="00F51402"/>
    <w:rsid w:val="00F5674C"/>
    <w:rsid w:val="00F637D6"/>
    <w:rsid w:val="00F72DF7"/>
    <w:rsid w:val="00F800D8"/>
    <w:rsid w:val="00F939D1"/>
    <w:rsid w:val="00FA36DC"/>
    <w:rsid w:val="00FB0F7D"/>
    <w:rsid w:val="00FB691A"/>
    <w:rsid w:val="00FD1EBC"/>
    <w:rsid w:val="00FE1A14"/>
    <w:rsid w:val="00FE2ECD"/>
    <w:rsid w:val="00FE4B11"/>
    <w:rsid w:val="00FF1C0D"/>
    <w:rsid w:val="00FF2B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C5C4777F-E854-4A79-8390-679F23CD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F3A"/>
    <w:pPr>
      <w:spacing w:before="120" w:after="120"/>
      <w:jc w:val="both"/>
    </w:pPr>
    <w:rPr>
      <w:sz w:val="24"/>
      <w:lang w:val="sv-SE" w:eastAsia="en-GB"/>
    </w:rPr>
  </w:style>
  <w:style w:type="paragraph" w:styleId="Rubrik1">
    <w:name w:val="heading 1"/>
    <w:basedOn w:val="Normal"/>
    <w:next w:val="Text1"/>
    <w:qFormat/>
    <w:pPr>
      <w:keepNext/>
      <w:numPr>
        <w:numId w:val="15"/>
      </w:numPr>
      <w:spacing w:before="360"/>
      <w:outlineLvl w:val="0"/>
    </w:pPr>
    <w:rPr>
      <w:b/>
      <w:smallCaps/>
    </w:rPr>
  </w:style>
  <w:style w:type="paragraph" w:styleId="Rubrik2">
    <w:name w:val="heading 2"/>
    <w:aliases w:val="Heading 2 Char"/>
    <w:basedOn w:val="Normal"/>
    <w:next w:val="Text2"/>
    <w:qFormat/>
    <w:pPr>
      <w:keepNext/>
      <w:numPr>
        <w:ilvl w:val="1"/>
        <w:numId w:val="15"/>
      </w:numPr>
      <w:outlineLvl w:val="1"/>
    </w:pPr>
    <w:rPr>
      <w:b/>
    </w:rPr>
  </w:style>
  <w:style w:type="paragraph" w:styleId="Rubrik3">
    <w:name w:val="heading 3"/>
    <w:basedOn w:val="Normal"/>
    <w:next w:val="Text3"/>
    <w:qFormat/>
    <w:pPr>
      <w:keepNext/>
      <w:numPr>
        <w:ilvl w:val="2"/>
        <w:numId w:val="15"/>
      </w:numPr>
      <w:outlineLvl w:val="2"/>
    </w:pPr>
    <w:rPr>
      <w:i/>
    </w:rPr>
  </w:style>
  <w:style w:type="paragraph" w:styleId="Rubrik4">
    <w:name w:val="heading 4"/>
    <w:basedOn w:val="Normal"/>
    <w:next w:val="Text4"/>
    <w:qFormat/>
    <w:pPr>
      <w:keepNext/>
      <w:numPr>
        <w:ilvl w:val="3"/>
        <w:numId w:val="15"/>
      </w:numPr>
      <w:outlineLvl w:val="3"/>
    </w:pPr>
  </w:style>
  <w:style w:type="character" w:default="1" w:styleId="Standardstycketeckensnitt">
    <w:name w:val="Default Paragraph Font"/>
  </w:style>
  <w:style w:type="table" w:default="1" w:styleId="Normaltabell">
    <w:name w:val="Normal Table"/>
    <w:tblPr>
      <w:tblInd w:w="0" w:type="dxa"/>
      <w:tblCellMar>
        <w:top w:w="0" w:type="dxa"/>
        <w:left w:w="108" w:type="dxa"/>
        <w:bottom w:w="0" w:type="dxa"/>
        <w:right w:w="108" w:type="dxa"/>
      </w:tblCellMar>
    </w:tblPr>
  </w:style>
  <w:style w:type="numbering" w:default="1" w:styleId="Ingenlista">
    <w:name w:val="No List"/>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rsid w:val="00546EB3"/>
    <w:pPr>
      <w:ind w:left="1417" w:hanging="567"/>
    </w:pPr>
  </w:style>
  <w:style w:type="paragraph" w:customStyle="1" w:styleId="Point2Char">
    <w:name w:val="Point 2 Char"/>
    <w:basedOn w:val="Normal"/>
    <w:link w:val="Point2CharChar"/>
    <w:pPr>
      <w:ind w:left="1984" w:hanging="567"/>
    </w:pPr>
  </w:style>
  <w:style w:type="character" w:customStyle="1" w:styleId="Point2CharChar">
    <w:name w:val="Point 2 Char Char"/>
    <w:basedOn w:val="Standardstycketeckensnitt"/>
    <w:link w:val="Point2Char"/>
    <w:rsid w:val="00B86EA7"/>
    <w:rPr>
      <w:sz w:val="24"/>
      <w:lang w:val="en-GB" w:eastAsia="en-GB" w:bidi="ar-SA"/>
    </w:r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rsid w:val="00A07144"/>
    <w:pPr>
      <w:numPr>
        <w:numId w:val="49"/>
      </w:numPr>
    </w:pPr>
  </w:style>
  <w:style w:type="paragraph" w:customStyle="1" w:styleId="Tiret1">
    <w:name w:val="Tiret 1"/>
    <w:basedOn w:val="Point1"/>
    <w:rsid w:val="00A07144"/>
    <w:pPr>
      <w:numPr>
        <w:numId w:val="50"/>
      </w:numPr>
    </w:pPr>
  </w:style>
  <w:style w:type="paragraph" w:customStyle="1" w:styleId="Tiret2">
    <w:name w:val="Tiret 2"/>
    <w:basedOn w:val="Point2"/>
    <w:rsid w:val="00A07144"/>
    <w:pPr>
      <w:numPr>
        <w:numId w:val="10"/>
      </w:numPr>
    </w:pPr>
  </w:style>
  <w:style w:type="paragraph" w:customStyle="1" w:styleId="Tiret3">
    <w:name w:val="Tiret 3"/>
    <w:basedOn w:val="Point3"/>
    <w:rsid w:val="00A07144"/>
    <w:pPr>
      <w:numPr>
        <w:numId w:val="51"/>
      </w:numPr>
    </w:pPr>
  </w:style>
  <w:style w:type="paragraph" w:customStyle="1" w:styleId="Tiret4">
    <w:name w:val="Tiret 4"/>
    <w:basedOn w:val="Point4"/>
    <w:rsid w:val="00A07144"/>
    <w:pPr>
      <w:numPr>
        <w:numId w:val="5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rsid w:val="00A07144"/>
    <w:pPr>
      <w:numPr>
        <w:numId w:val="53"/>
      </w:numPr>
    </w:pPr>
  </w:style>
  <w:style w:type="paragraph" w:customStyle="1" w:styleId="NumPar2">
    <w:name w:val="NumPar 2"/>
    <w:basedOn w:val="Normal"/>
    <w:next w:val="Text2"/>
    <w:rsid w:val="00A07144"/>
    <w:pPr>
      <w:numPr>
        <w:ilvl w:val="1"/>
        <w:numId w:val="53"/>
      </w:numPr>
    </w:pPr>
  </w:style>
  <w:style w:type="paragraph" w:customStyle="1" w:styleId="NumPar3">
    <w:name w:val="NumPar 3"/>
    <w:basedOn w:val="Normal"/>
    <w:next w:val="Text3"/>
    <w:rsid w:val="00A07144"/>
    <w:pPr>
      <w:numPr>
        <w:ilvl w:val="2"/>
        <w:numId w:val="53"/>
      </w:numPr>
    </w:pPr>
  </w:style>
  <w:style w:type="paragraph" w:customStyle="1" w:styleId="NumPar4">
    <w:name w:val="NumPar 4"/>
    <w:basedOn w:val="Normal"/>
    <w:next w:val="Text4"/>
    <w:rsid w:val="00A07144"/>
    <w:pPr>
      <w:numPr>
        <w:ilvl w:val="3"/>
        <w:numId w:val="53"/>
      </w:numPr>
    </w:pPr>
  </w:style>
  <w:style w:type="paragraph" w:customStyle="1" w:styleId="ManualNumPar1">
    <w:name w:val="Manual NumPar 1"/>
    <w:basedOn w:val="Normal"/>
    <w:next w:val="Text1"/>
    <w:link w:val="ManualNumPar1Char1"/>
    <w:rsid w:val="00503D94"/>
    <w:pPr>
      <w:ind w:left="850" w:hanging="850"/>
    </w:pPr>
    <w:rPr>
      <w:noProof/>
    </w:rPr>
  </w:style>
  <w:style w:type="character" w:customStyle="1" w:styleId="ManualNumPar1Char1">
    <w:name w:val="Manual NumPar 1 Char1"/>
    <w:basedOn w:val="Standardstycketeckensnitt"/>
    <w:link w:val="ManualNumPar1"/>
    <w:rsid w:val="00503D94"/>
    <w:rPr>
      <w:noProof/>
      <w:sz w:val="24"/>
      <w:lang w:val="en-GB" w:eastAsia="en-GB" w:bidi="ar-SA"/>
    </w:r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2"/>
    <w:pPr>
      <w:keepNext/>
      <w:tabs>
        <w:tab w:val="left" w:pos="850"/>
      </w:tabs>
      <w:ind w:left="850" w:hanging="850"/>
      <w:outlineLvl w:val="1"/>
    </w:pPr>
    <w:rPr>
      <w:b/>
    </w:rPr>
  </w:style>
  <w:style w:type="paragraph" w:customStyle="1" w:styleId="ManualHeading3">
    <w:name w:val="Manual Heading 3"/>
    <w:basedOn w:val="Normal"/>
    <w:next w:val="Text3"/>
    <w:pPr>
      <w:keepNext/>
      <w:tabs>
        <w:tab w:val="left" w:pos="850"/>
      </w:tabs>
      <w:ind w:left="850" w:hanging="850"/>
      <w:outlineLvl w:val="2"/>
    </w:pPr>
    <w:rPr>
      <w:i/>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Rubrik1"/>
    <w:pPr>
      <w:keepNext/>
      <w:spacing w:after="360"/>
      <w:jc w:val="center"/>
    </w:pPr>
    <w:rPr>
      <w:b/>
      <w:smallCaps/>
      <w:sz w:val="28"/>
    </w:rPr>
  </w:style>
  <w:style w:type="paragraph" w:customStyle="1" w:styleId="Objetexterne">
    <w:name w:val="Objet externe"/>
    <w:basedOn w:val="Normal"/>
    <w:next w:val="Normal"/>
    <w:rPr>
      <w:i/>
      <w:caps/>
    </w:rPr>
  </w:style>
  <w:style w:type="paragraph" w:customStyle="1" w:styleId="TOCHeading">
    <w:name w:val="TOC Heading"/>
    <w:basedOn w:val="Normal"/>
    <w:next w:val="Normal"/>
    <w:pPr>
      <w:spacing w:after="240"/>
      <w:jc w:val="center"/>
    </w:pPr>
    <w:rPr>
      <w:b/>
      <w:sz w:val="28"/>
    </w:rPr>
  </w:style>
  <w:style w:type="paragraph" w:styleId="Innehll1">
    <w:name w:val="toc 1"/>
    <w:basedOn w:val="Normal"/>
    <w:next w:val="Normal"/>
    <w:pPr>
      <w:tabs>
        <w:tab w:val="right" w:leader="dot" w:pos="9071"/>
      </w:tabs>
      <w:spacing w:before="60"/>
      <w:ind w:left="850" w:hanging="850"/>
      <w:jc w:val="left"/>
    </w:pPr>
  </w:style>
  <w:style w:type="paragraph" w:styleId="Innehll2">
    <w:name w:val="toc 2"/>
    <w:basedOn w:val="Normal"/>
    <w:next w:val="Normal"/>
    <w:pPr>
      <w:tabs>
        <w:tab w:val="right" w:leader="dot" w:pos="9071"/>
      </w:tabs>
      <w:spacing w:before="60"/>
      <w:ind w:left="850" w:hanging="850"/>
      <w:jc w:val="left"/>
    </w:pPr>
  </w:style>
  <w:style w:type="paragraph" w:styleId="Innehll3">
    <w:name w:val="toc 3"/>
    <w:basedOn w:val="Normal"/>
    <w:next w:val="Normal"/>
    <w:pPr>
      <w:tabs>
        <w:tab w:val="right" w:leader="dot" w:pos="9071"/>
      </w:tabs>
      <w:spacing w:before="60"/>
      <w:ind w:left="850" w:hanging="850"/>
      <w:jc w:val="left"/>
    </w:pPr>
  </w:style>
  <w:style w:type="paragraph" w:styleId="Innehll4">
    <w:name w:val="toc 4"/>
    <w:basedOn w:val="Normal"/>
    <w:next w:val="Normal"/>
    <w:pPr>
      <w:tabs>
        <w:tab w:val="right" w:leader="dot" w:pos="9071"/>
      </w:tabs>
      <w:spacing w:before="60"/>
      <w:ind w:left="850" w:hanging="850"/>
      <w:jc w:val="left"/>
    </w:pPr>
  </w:style>
  <w:style w:type="paragraph" w:styleId="Innehll5">
    <w:name w:val="toc 5"/>
    <w:basedOn w:val="Normal"/>
    <w:next w:val="Normal"/>
    <w:pPr>
      <w:tabs>
        <w:tab w:val="right" w:leader="dot" w:pos="9071"/>
      </w:tabs>
      <w:spacing w:before="300"/>
      <w:jc w:val="left"/>
    </w:pPr>
  </w:style>
  <w:style w:type="paragraph" w:styleId="Innehll6">
    <w:name w:val="toc 6"/>
    <w:basedOn w:val="Normal"/>
    <w:next w:val="Normal"/>
    <w:pPr>
      <w:tabs>
        <w:tab w:val="right" w:leader="dot" w:pos="9071"/>
      </w:tabs>
      <w:spacing w:before="240"/>
      <w:jc w:val="left"/>
    </w:pPr>
  </w:style>
  <w:style w:type="paragraph" w:styleId="Innehll7">
    <w:name w:val="toc 7"/>
    <w:basedOn w:val="Normal"/>
    <w:next w:val="Normal"/>
    <w:pPr>
      <w:tabs>
        <w:tab w:val="right" w:leader="dot" w:pos="9071"/>
      </w:tabs>
      <w:spacing w:before="180"/>
      <w:jc w:val="left"/>
    </w:pPr>
  </w:style>
  <w:style w:type="paragraph" w:styleId="Innehll8">
    <w:name w:val="toc 8"/>
    <w:basedOn w:val="Normal"/>
    <w:next w:val="Normal"/>
    <w:pPr>
      <w:tabs>
        <w:tab w:val="right" w:leader="dot" w:pos="9071"/>
      </w:tabs>
      <w:jc w:val="left"/>
    </w:pPr>
  </w:style>
  <w:style w:type="paragraph" w:styleId="Innehll9">
    <w:name w:val="toc 9"/>
    <w:basedOn w:val="Normal"/>
    <w:next w:val="Normal"/>
    <w:pPr>
      <w:tabs>
        <w:tab w:val="right" w:leader="dot" w:pos="9071"/>
      </w:tabs>
    </w:pPr>
  </w:style>
  <w:style w:type="paragraph" w:styleId="Punktlista">
    <w:name w:val="List Bullet"/>
    <w:basedOn w:val="Normal"/>
    <w:rsid w:val="00A07144"/>
    <w:pPr>
      <w:numPr>
        <w:numId w:val="54"/>
      </w:numPr>
    </w:pPr>
  </w:style>
  <w:style w:type="paragraph" w:customStyle="1" w:styleId="ListBullet1">
    <w:name w:val="List Bullet 1"/>
    <w:basedOn w:val="Normal"/>
    <w:rsid w:val="00A07144"/>
    <w:pPr>
      <w:numPr>
        <w:numId w:val="55"/>
      </w:numPr>
    </w:pPr>
  </w:style>
  <w:style w:type="paragraph" w:styleId="Punktlista2">
    <w:name w:val="List Bullet 2"/>
    <w:basedOn w:val="Normal"/>
    <w:rsid w:val="00F637D6"/>
    <w:pPr>
      <w:numPr>
        <w:numId w:val="56"/>
      </w:numPr>
    </w:pPr>
  </w:style>
  <w:style w:type="paragraph" w:styleId="Punktlista3">
    <w:name w:val="List Bullet 3"/>
    <w:basedOn w:val="Normal"/>
    <w:rsid w:val="00A07144"/>
    <w:pPr>
      <w:numPr>
        <w:numId w:val="33"/>
      </w:numPr>
    </w:pPr>
  </w:style>
  <w:style w:type="paragraph" w:styleId="Punktlista4">
    <w:name w:val="List Bullet 4"/>
    <w:basedOn w:val="Normal"/>
    <w:rsid w:val="00A07144"/>
    <w:pPr>
      <w:numPr>
        <w:numId w:val="57"/>
      </w:numPr>
    </w:pPr>
  </w:style>
  <w:style w:type="paragraph" w:customStyle="1" w:styleId="ListDash">
    <w:name w:val="List Dash"/>
    <w:basedOn w:val="Normal"/>
    <w:rsid w:val="00A07144"/>
    <w:pPr>
      <w:numPr>
        <w:numId w:val="58"/>
      </w:numPr>
    </w:pPr>
  </w:style>
  <w:style w:type="paragraph" w:customStyle="1" w:styleId="ListDash1">
    <w:name w:val="List Dash 1"/>
    <w:basedOn w:val="Normal"/>
    <w:rsid w:val="00A07144"/>
    <w:pPr>
      <w:numPr>
        <w:numId w:val="59"/>
      </w:numPr>
    </w:pPr>
  </w:style>
  <w:style w:type="paragraph" w:customStyle="1" w:styleId="ListDash2">
    <w:name w:val="List Dash 2"/>
    <w:basedOn w:val="Normal"/>
    <w:rsid w:val="00A07144"/>
    <w:pPr>
      <w:numPr>
        <w:numId w:val="60"/>
      </w:numPr>
    </w:pPr>
  </w:style>
  <w:style w:type="paragraph" w:customStyle="1" w:styleId="ListDash3">
    <w:name w:val="List Dash 3"/>
    <w:basedOn w:val="Normal"/>
    <w:rsid w:val="00A07144"/>
    <w:pPr>
      <w:numPr>
        <w:numId w:val="61"/>
      </w:numPr>
    </w:pPr>
  </w:style>
  <w:style w:type="paragraph" w:customStyle="1" w:styleId="ListDash4">
    <w:name w:val="List Dash 4"/>
    <w:basedOn w:val="Normal"/>
    <w:rsid w:val="00A07144"/>
    <w:pPr>
      <w:numPr>
        <w:numId w:val="32"/>
      </w:numPr>
    </w:pPr>
  </w:style>
  <w:style w:type="paragraph" w:styleId="Numreradlista">
    <w:name w:val="List Number"/>
    <w:basedOn w:val="Normal"/>
    <w:rsid w:val="00A07144"/>
    <w:pPr>
      <w:numPr>
        <w:numId w:val="69"/>
      </w:numPr>
    </w:pPr>
  </w:style>
  <w:style w:type="paragraph" w:customStyle="1" w:styleId="ListNumber1">
    <w:name w:val="List Number 1"/>
    <w:basedOn w:val="Text1"/>
    <w:rsid w:val="00A07144"/>
    <w:pPr>
      <w:numPr>
        <w:numId w:val="63"/>
      </w:numPr>
    </w:pPr>
  </w:style>
  <w:style w:type="paragraph" w:styleId="Numreradlista2">
    <w:name w:val="List Number 2"/>
    <w:basedOn w:val="Normal"/>
    <w:rsid w:val="00A07144"/>
    <w:pPr>
      <w:numPr>
        <w:numId w:val="64"/>
      </w:numPr>
    </w:pPr>
  </w:style>
  <w:style w:type="paragraph" w:styleId="Numreradlista3">
    <w:name w:val="List Number 3"/>
    <w:basedOn w:val="Normal"/>
    <w:rsid w:val="00A07144"/>
    <w:pPr>
      <w:numPr>
        <w:numId w:val="65"/>
      </w:numPr>
    </w:pPr>
  </w:style>
  <w:style w:type="paragraph" w:styleId="Numreradlista4">
    <w:name w:val="List Number 4"/>
    <w:basedOn w:val="Normal"/>
    <w:rsid w:val="00A07144"/>
    <w:pPr>
      <w:numPr>
        <w:numId w:val="66"/>
      </w:numPr>
    </w:pPr>
  </w:style>
  <w:style w:type="paragraph" w:customStyle="1" w:styleId="ListNumberLevel2">
    <w:name w:val="List Number (Level 2)"/>
    <w:basedOn w:val="Normal"/>
    <w:rsid w:val="00D275BF"/>
    <w:pPr>
      <w:numPr>
        <w:ilvl w:val="1"/>
        <w:numId w:val="69"/>
      </w:numPr>
    </w:pPr>
    <w:rPr>
      <w:lang w:eastAsia="zh-CN"/>
    </w:rPr>
  </w:style>
  <w:style w:type="paragraph" w:customStyle="1" w:styleId="ListNumber1Level2">
    <w:name w:val="List Number 1 (Level 2)"/>
    <w:basedOn w:val="Text1"/>
    <w:rsid w:val="00A07144"/>
    <w:pPr>
      <w:numPr>
        <w:ilvl w:val="1"/>
        <w:numId w:val="63"/>
      </w:numPr>
    </w:pPr>
  </w:style>
  <w:style w:type="paragraph" w:customStyle="1" w:styleId="ListNumber2Level2">
    <w:name w:val="List Number 2 (Level 2)"/>
    <w:basedOn w:val="Text2"/>
    <w:rsid w:val="00A07144"/>
    <w:pPr>
      <w:numPr>
        <w:ilvl w:val="1"/>
        <w:numId w:val="64"/>
      </w:numPr>
    </w:pPr>
  </w:style>
  <w:style w:type="paragraph" w:customStyle="1" w:styleId="ListNumber3Level2">
    <w:name w:val="List Number 3 (Level 2)"/>
    <w:basedOn w:val="Text3"/>
    <w:rsid w:val="00A07144"/>
    <w:pPr>
      <w:numPr>
        <w:ilvl w:val="1"/>
        <w:numId w:val="65"/>
      </w:numPr>
    </w:pPr>
  </w:style>
  <w:style w:type="paragraph" w:customStyle="1" w:styleId="ListNumber4Level2">
    <w:name w:val="List Number 4 (Level 2)"/>
    <w:basedOn w:val="Text4"/>
    <w:rsid w:val="00A07144"/>
    <w:pPr>
      <w:numPr>
        <w:ilvl w:val="1"/>
        <w:numId w:val="66"/>
      </w:numPr>
    </w:pPr>
  </w:style>
  <w:style w:type="paragraph" w:customStyle="1" w:styleId="ListNumberLevel3">
    <w:name w:val="List Number (Level 3)"/>
    <w:basedOn w:val="Normal"/>
    <w:rsid w:val="00A07144"/>
    <w:pPr>
      <w:numPr>
        <w:ilvl w:val="2"/>
        <w:numId w:val="69"/>
      </w:numPr>
    </w:pPr>
  </w:style>
  <w:style w:type="paragraph" w:customStyle="1" w:styleId="ListNumber1Level3">
    <w:name w:val="List Number 1 (Level 3)"/>
    <w:basedOn w:val="Text1"/>
    <w:rsid w:val="00A07144"/>
    <w:pPr>
      <w:numPr>
        <w:ilvl w:val="2"/>
        <w:numId w:val="63"/>
      </w:numPr>
    </w:pPr>
  </w:style>
  <w:style w:type="paragraph" w:customStyle="1" w:styleId="ListNumber2Level3">
    <w:name w:val="List Number 2 (Level 3)"/>
    <w:basedOn w:val="Text2"/>
    <w:rsid w:val="00A07144"/>
    <w:pPr>
      <w:numPr>
        <w:ilvl w:val="2"/>
        <w:numId w:val="64"/>
      </w:numPr>
    </w:pPr>
  </w:style>
  <w:style w:type="paragraph" w:customStyle="1" w:styleId="ListNumber3Level3">
    <w:name w:val="List Number 3 (Level 3)"/>
    <w:basedOn w:val="Text3"/>
    <w:rsid w:val="00A07144"/>
    <w:pPr>
      <w:numPr>
        <w:ilvl w:val="2"/>
        <w:numId w:val="65"/>
      </w:numPr>
    </w:pPr>
  </w:style>
  <w:style w:type="paragraph" w:customStyle="1" w:styleId="ListNumber4Level3">
    <w:name w:val="List Number 4 (Level 3)"/>
    <w:basedOn w:val="Text4"/>
    <w:rsid w:val="00A07144"/>
    <w:pPr>
      <w:numPr>
        <w:ilvl w:val="2"/>
        <w:numId w:val="66"/>
      </w:numPr>
    </w:pPr>
  </w:style>
  <w:style w:type="paragraph" w:customStyle="1" w:styleId="ListNumberLevel4">
    <w:name w:val="List Number (Level 4)"/>
    <w:basedOn w:val="Normal"/>
    <w:rsid w:val="00A07144"/>
    <w:pPr>
      <w:numPr>
        <w:ilvl w:val="3"/>
        <w:numId w:val="69"/>
      </w:numPr>
    </w:pPr>
  </w:style>
  <w:style w:type="paragraph" w:customStyle="1" w:styleId="ListNumber1Level4">
    <w:name w:val="List Number 1 (Level 4)"/>
    <w:basedOn w:val="Text1"/>
    <w:rsid w:val="00A07144"/>
    <w:pPr>
      <w:numPr>
        <w:ilvl w:val="3"/>
        <w:numId w:val="63"/>
      </w:numPr>
    </w:pPr>
  </w:style>
  <w:style w:type="paragraph" w:customStyle="1" w:styleId="ListNumber2Level4">
    <w:name w:val="List Number 2 (Level 4)"/>
    <w:basedOn w:val="Text2"/>
    <w:rsid w:val="00A07144"/>
    <w:pPr>
      <w:numPr>
        <w:ilvl w:val="3"/>
        <w:numId w:val="64"/>
      </w:numPr>
    </w:pPr>
  </w:style>
  <w:style w:type="paragraph" w:customStyle="1" w:styleId="ListNumber3Level4">
    <w:name w:val="List Number 3 (Level 4)"/>
    <w:basedOn w:val="Text3"/>
    <w:rsid w:val="00A07144"/>
    <w:pPr>
      <w:numPr>
        <w:ilvl w:val="3"/>
        <w:numId w:val="65"/>
      </w:numPr>
    </w:pPr>
  </w:style>
  <w:style w:type="paragraph" w:customStyle="1" w:styleId="ListNumber4Level4">
    <w:name w:val="List Number 4 (Level 4)"/>
    <w:basedOn w:val="Text4"/>
    <w:rsid w:val="00A07144"/>
    <w:pPr>
      <w:numPr>
        <w:ilvl w:val="3"/>
        <w:numId w:val="66"/>
      </w:numPr>
    </w:pPr>
  </w:style>
  <w:style w:type="paragraph" w:styleId="Sidhuvud">
    <w:name w:val="header"/>
    <w:basedOn w:val="Normal"/>
    <w:pPr>
      <w:tabs>
        <w:tab w:val="right" w:pos="9071"/>
      </w:tabs>
    </w:pPr>
  </w:style>
  <w:style w:type="paragraph" w:customStyle="1" w:styleId="HeaderLandscape">
    <w:name w:val="HeaderLandscape"/>
    <w:basedOn w:val="Normal"/>
    <w:pPr>
      <w:tabs>
        <w:tab w:val="right" w:pos="14003"/>
      </w:tabs>
    </w:pPr>
  </w:style>
  <w:style w:type="paragraph" w:styleId="Sidfot">
    <w:name w:val="footer"/>
    <w:basedOn w:val="Normal"/>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AC41D4"/>
    <w:pPr>
      <w:tabs>
        <w:tab w:val="center" w:pos="7285"/>
        <w:tab w:val="center" w:pos="10913"/>
        <w:tab w:val="right" w:pos="15137"/>
      </w:tabs>
      <w:spacing w:before="360" w:after="0"/>
      <w:ind w:left="-567" w:right="-567"/>
      <w:jc w:val="left"/>
    </w:pPr>
    <w:rPr>
      <w:lang w:eastAsia="fr-BE"/>
    </w:rPr>
  </w:style>
  <w:style w:type="paragraph" w:customStyle="1" w:styleId="TableTitle">
    <w:name w:val="Table Title"/>
    <w:basedOn w:val="Normal"/>
    <w:next w:val="Normal"/>
    <w:pPr>
      <w:jc w:val="center"/>
    </w:pPr>
    <w:rPr>
      <w:b/>
    </w:rPr>
  </w:style>
  <w:style w:type="character" w:customStyle="1" w:styleId="Marker">
    <w:name w:val="Marker"/>
    <w:basedOn w:val="Standardstycketeckensnitt"/>
    <w:rPr>
      <w:color w:val="0000FF"/>
    </w:rPr>
  </w:style>
  <w:style w:type="character" w:customStyle="1" w:styleId="Marker1">
    <w:name w:val="Marker1"/>
    <w:basedOn w:val="Standardstycketeckensnitt"/>
    <w:rPr>
      <w:color w:val="008000"/>
    </w:rPr>
  </w:style>
  <w:style w:type="character" w:customStyle="1" w:styleId="Marker2">
    <w:name w:val="Marker2"/>
    <w:basedOn w:val="Standardstycketeckensnitt"/>
    <w:rPr>
      <w:color w:val="FF0000"/>
    </w:rPr>
  </w:style>
  <w:style w:type="paragraph" w:styleId="Fotnotstext">
    <w:name w:val="footnote text"/>
    <w:basedOn w:val="Normal"/>
    <w:pPr>
      <w:spacing w:before="0" w:after="0"/>
      <w:ind w:left="720" w:hanging="720"/>
    </w:pPr>
    <w:rPr>
      <w:sz w:val="20"/>
    </w:rPr>
  </w:style>
  <w:style w:type="character" w:styleId="Fotnotsreferens">
    <w:name w:val="footnote reference"/>
    <w:basedOn w:val="Standardstycketeckensnitt"/>
    <w:rPr>
      <w:vertAlign w:val="superscript"/>
    </w:rPr>
  </w:style>
  <w:style w:type="paragraph" w:customStyle="1" w:styleId="Address">
    <w:name w:val="Address"/>
    <w:basedOn w:val="Normal"/>
    <w:next w:val="Normal"/>
    <w:pPr>
      <w:keepLines/>
      <w:spacing w:line="360" w:lineRule="auto"/>
      <w:ind w:left="3402"/>
      <w:jc w:val="left"/>
    </w:p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Fait">
    <w:name w:val="Fait à"/>
    <w:basedOn w:val="Normal"/>
    <w:next w:val="Institutionquisigne"/>
    <w:pPr>
      <w:keepNext/>
      <w:spacing w:after="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Statut">
    <w:name w:val="Statut"/>
    <w:basedOn w:val="Normal"/>
    <w:next w:val="Typedudocument"/>
    <w:pPr>
      <w:spacing w:before="360" w:after="0"/>
      <w:jc w:val="center"/>
    </w:pPr>
  </w:style>
  <w:style w:type="paragraph" w:customStyle="1" w:styleId="Typedudocument">
    <w:name w:val="Type du document"/>
    <w:basedOn w:val="Normal"/>
    <w:next w:val="Datedadoption"/>
    <w:pPr>
      <w:spacing w:before="360" w:after="0"/>
      <w:jc w:val="center"/>
    </w:pPr>
    <w:rPr>
      <w:b/>
    </w:rPr>
  </w:style>
  <w:style w:type="paragraph" w:customStyle="1" w:styleId="Datedadoption">
    <w:name w:val="Date d'adoption"/>
    <w:basedOn w:val="Normal"/>
    <w:next w:val="Titreobjet"/>
    <w:pPr>
      <w:spacing w:before="360" w:after="0"/>
      <w:jc w:val="center"/>
    </w:pPr>
    <w:rPr>
      <w:b/>
    </w:rPr>
  </w:style>
  <w:style w:type="paragraph" w:customStyle="1" w:styleId="Titreobjet">
    <w:name w:val="Titre objet"/>
    <w:basedOn w:val="Normal"/>
    <w:next w:val="Sous-titreobjet"/>
    <w:pPr>
      <w:spacing w:before="360" w:after="360"/>
      <w:jc w:val="center"/>
    </w:pPr>
    <w:rPr>
      <w:b/>
    </w:rPr>
  </w:style>
  <w:style w:type="paragraph" w:customStyle="1" w:styleId="Sous-titreobjet">
    <w:name w:val="Sous-titre objet"/>
    <w:basedOn w:val="Normal"/>
    <w:pPr>
      <w:spacing w:before="0" w:after="0"/>
      <w:jc w:val="center"/>
    </w:pPr>
    <w:rPr>
      <w:b/>
    </w:rPr>
  </w:style>
  <w:style w:type="paragraph" w:customStyle="1" w:styleId="Considrant">
    <w:name w:val="Considérant"/>
    <w:basedOn w:val="Normal"/>
    <w:rsid w:val="00A07144"/>
    <w:pPr>
      <w:numPr>
        <w:numId w:val="67"/>
      </w:numPr>
    </w:pPr>
  </w:style>
  <w:style w:type="paragraph" w:customStyle="1" w:styleId="Corrigendum">
    <w:name w:val="Corrigendum"/>
    <w:basedOn w:val="Normal"/>
    <w:next w:val="Normal"/>
    <w:pPr>
      <w:spacing w:before="0" w:after="240"/>
      <w:jc w:val="left"/>
    </w:pPr>
  </w:style>
  <w:style w:type="paragraph" w:customStyle="1" w:styleId="Emission">
    <w:name w:val="Emission"/>
    <w:basedOn w:val="Normal"/>
    <w:next w:val="Rfrenceinstitutionelle"/>
    <w:pPr>
      <w:spacing w:before="0" w:after="0"/>
      <w:ind w:left="5103"/>
      <w:jc w:val="left"/>
    </w:pPr>
  </w:style>
  <w:style w:type="paragraph" w:customStyle="1" w:styleId="Rfrenceinstitutionelle">
    <w:name w:val="Référence institutionelle"/>
    <w:basedOn w:val="Normal"/>
    <w:next w:val="Statut"/>
    <w:pPr>
      <w:spacing w:before="0" w:after="24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ichedimpactPMEtitre">
    <w:name w:val="Fiche d'impact PME titre"/>
    <w:basedOn w:val="Normal"/>
    <w:next w:val="Normal"/>
    <w:pPr>
      <w:jc w:val="center"/>
    </w:pPr>
    <w:rPr>
      <w:b/>
    </w:rPr>
  </w:style>
  <w:style w:type="paragraph" w:customStyle="1" w:styleId="Fichefinanciretextetable">
    <w:name w:val="Fiche financière texte (table)"/>
    <w:basedOn w:val="Normal"/>
    <w:pPr>
      <w:spacing w:before="0" w:after="0"/>
      <w:jc w:val="left"/>
    </w:pPr>
    <w:rPr>
      <w:sz w:val="20"/>
    </w:rPr>
  </w:style>
  <w:style w:type="paragraph" w:customStyle="1" w:styleId="Fichefinanciretitre">
    <w:name w:val="Fiche financière titre"/>
    <w:basedOn w:val="Normal"/>
    <w:next w:val="Normal"/>
    <w:pPr>
      <w:jc w:val="center"/>
    </w:pPr>
    <w:rPr>
      <w:b/>
      <w:u w:val="single"/>
    </w:rPr>
  </w:style>
  <w:style w:type="paragraph" w:customStyle="1" w:styleId="Fichefinanciretitreactetable">
    <w:name w:val="Fiche financière titre (acte table)"/>
    <w:basedOn w:val="Normal"/>
    <w:next w:val="Normal"/>
    <w:pPr>
      <w:jc w:val="center"/>
    </w:pPr>
    <w:rPr>
      <w:b/>
      <w:sz w:val="40"/>
    </w:rPr>
  </w:style>
  <w:style w:type="paragraph" w:customStyle="1" w:styleId="Fichefinanciretitreacte">
    <w:name w:val="Fiche financière titre (acte)"/>
    <w:basedOn w:val="Normal"/>
    <w:next w:val="Normal"/>
    <w:pPr>
      <w:jc w:val="center"/>
    </w:pPr>
    <w:rPr>
      <w:b/>
      <w:u w:val="single"/>
    </w:rPr>
  </w:style>
  <w:style w:type="paragraph" w:customStyle="1" w:styleId="Fichefinanciretitretable">
    <w:name w:val="Fiche financière titre (table)"/>
    <w:basedOn w:val="Normal"/>
    <w:pPr>
      <w:jc w:val="center"/>
    </w:pPr>
    <w:rPr>
      <w:b/>
      <w:sz w:val="40"/>
    </w:rPr>
  </w:style>
  <w:style w:type="paragraph" w:customStyle="1" w:styleId="Formuledadoption">
    <w:name w:val="Formule d'adoption"/>
    <w:basedOn w:val="Normal"/>
    <w:next w:val="Titrearticle"/>
    <w:rsid w:val="000F0B2C"/>
    <w:pPr>
      <w:keepNext/>
    </w:pPr>
  </w:style>
  <w:style w:type="paragraph" w:customStyle="1" w:styleId="Titrearticle">
    <w:name w:val="Titre article"/>
    <w:basedOn w:val="Normal"/>
    <w:next w:val="Normal"/>
    <w:link w:val="TitrearticleChar"/>
    <w:rsid w:val="006900B8"/>
    <w:pPr>
      <w:keepNext/>
      <w:spacing w:before="360"/>
      <w:jc w:val="center"/>
    </w:pPr>
    <w:rPr>
      <w:i/>
    </w:rPr>
  </w:style>
  <w:style w:type="character" w:customStyle="1" w:styleId="TitrearticleChar">
    <w:name w:val="Titre article Char"/>
    <w:basedOn w:val="Standardstycketeckensnitt"/>
    <w:link w:val="Titrearticle"/>
    <w:rsid w:val="006900B8"/>
    <w:rPr>
      <w:i/>
      <w:sz w:val="24"/>
      <w:lang w:val="en-GB" w:eastAsia="en-GB" w:bidi="ar-SA"/>
    </w:rPr>
  </w:style>
  <w:style w:type="paragraph" w:customStyle="1" w:styleId="Institutionquiagit">
    <w:name w:val="Institution qui agit"/>
    <w:basedOn w:val="Normal"/>
    <w:next w:val="Normal"/>
    <w:pPr>
      <w:keepNext/>
      <w:spacing w:before="600"/>
    </w:pPr>
  </w:style>
  <w:style w:type="paragraph" w:customStyle="1" w:styleId="Langue">
    <w:name w:val="Langue"/>
    <w:basedOn w:val="Normal"/>
    <w:next w:val="Rfrenceinterne"/>
    <w:pPr>
      <w:spacing w:before="0" w:after="600"/>
      <w:jc w:val="center"/>
    </w:pPr>
    <w:rPr>
      <w:b/>
      <w:caps/>
    </w:rPr>
  </w:style>
  <w:style w:type="paragraph" w:customStyle="1" w:styleId="Rfrenceinterne">
    <w:name w:val="Référence interne"/>
    <w:basedOn w:val="Normal"/>
    <w:next w:val="Nomdelinstitution"/>
    <w:pPr>
      <w:spacing w:before="0" w:after="600"/>
      <w:jc w:val="center"/>
    </w:pPr>
    <w:rPr>
      <w:b/>
    </w:rPr>
  </w:style>
  <w:style w:type="paragraph" w:customStyle="1" w:styleId="Nomdelinstitution">
    <w:name w:val="Nom de l'institution"/>
    <w:basedOn w:val="Normal"/>
    <w:next w:val="Emission"/>
    <w:pPr>
      <w:spacing w:before="0" w:after="0"/>
      <w:jc w:val="left"/>
    </w:pPr>
    <w:rPr>
      <w:rFonts w:ascii="Arial" w:hAnsi="Arial"/>
    </w:rPr>
  </w:style>
  <w:style w:type="paragraph" w:customStyle="1" w:styleId="Langueoriginale">
    <w:name w:val="Langue originale"/>
    <w:basedOn w:val="Normal"/>
    <w:next w:val="Phrasefinale"/>
    <w:pPr>
      <w:spacing w:before="360"/>
      <w:jc w:val="center"/>
    </w:pPr>
    <w:rPr>
      <w:caps/>
    </w:rPr>
  </w:style>
  <w:style w:type="paragraph" w:customStyle="1" w:styleId="Phrasefinale">
    <w:name w:val="Phrase finale"/>
    <w:basedOn w:val="Normal"/>
    <w:next w:val="Normal"/>
    <w:pPr>
      <w:spacing w:before="360" w:after="0"/>
      <w:jc w:val="center"/>
    </w:pPr>
  </w:style>
  <w:style w:type="paragraph" w:customStyle="1" w:styleId="ManualConsidrant">
    <w:name w:val="Manual Considérant"/>
    <w:basedOn w:val="Normal"/>
    <w:pPr>
      <w:ind w:left="709" w:hanging="709"/>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after="0"/>
      <w:jc w:val="center"/>
    </w:pPr>
    <w:rPr>
      <w:b/>
    </w:r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Sous-titreobjetprliminaire">
    <w:name w:val="Sous-titre objet (préliminaire)"/>
    <w:basedOn w:val="Normal"/>
    <w:pPr>
      <w:spacing w:before="0" w:after="0"/>
      <w:jc w:val="center"/>
    </w:pPr>
    <w:rPr>
      <w:b/>
    </w:rPr>
  </w:style>
  <w:style w:type="paragraph" w:customStyle="1" w:styleId="Statutprliminaire">
    <w:name w:val="Statut (préliminaire)"/>
    <w:basedOn w:val="Normal"/>
    <w:next w:val="Normal"/>
    <w:pPr>
      <w:spacing w:before="360" w:after="0"/>
      <w:jc w:val="center"/>
    </w:pPr>
  </w:style>
  <w:style w:type="paragraph" w:customStyle="1" w:styleId="TitrearticleCharChar">
    <w:name w:val="Titre article Char Char"/>
    <w:basedOn w:val="Normal"/>
    <w:next w:val="Normal"/>
    <w:link w:val="TitrearticleCharCharChar"/>
    <w:pPr>
      <w:keepNext/>
      <w:spacing w:before="360"/>
      <w:jc w:val="center"/>
    </w:pPr>
    <w:rPr>
      <w:i/>
    </w:rPr>
  </w:style>
  <w:style w:type="character" w:customStyle="1" w:styleId="TitrearticleCharCharChar">
    <w:name w:val="Titre article Char Char Char"/>
    <w:basedOn w:val="Standardstycketeckensnitt"/>
    <w:link w:val="TitrearticleCharChar"/>
    <w:rsid w:val="008A1D4E"/>
    <w:rPr>
      <w:i/>
      <w:sz w:val="24"/>
      <w:lang w:val="en-GB" w:eastAsia="en-GB" w:bidi="ar-SA"/>
    </w:r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prliminaire">
    <w:name w:val="Type du document (préliminaire)"/>
    <w:basedOn w:val="Normal"/>
    <w:next w:val="Normal"/>
    <w:pPr>
      <w:spacing w:before="360" w:after="0"/>
      <w:jc w:val="center"/>
    </w:pPr>
    <w:rPr>
      <w:b/>
    </w:rPr>
  </w:style>
  <w:style w:type="character" w:customStyle="1" w:styleId="Added">
    <w:name w:val="Added"/>
    <w:basedOn w:val="Standardstycketeckensnitt"/>
    <w:rPr>
      <w:b/>
      <w:u w:val="single"/>
    </w:rPr>
  </w:style>
  <w:style w:type="character" w:customStyle="1" w:styleId="Deleted">
    <w:name w:val="Deleted"/>
    <w:basedOn w:val="Standardstycketeckensnitt"/>
    <w:rPr>
      <w:strike/>
    </w:rPr>
  </w:style>
  <w:style w:type="character" w:styleId="Sidnummer">
    <w:name w:val="page number"/>
    <w:basedOn w:val="Standardstycketeckensnitt"/>
  </w:style>
  <w:style w:type="paragraph" w:customStyle="1" w:styleId="Text1Char1CharChar">
    <w:name w:val="Text 1 Char1 Char Char"/>
    <w:basedOn w:val="Normal"/>
    <w:link w:val="Text1Char1CharCharChar"/>
    <w:rsid w:val="000E5381"/>
    <w:pPr>
      <w:ind w:left="850"/>
    </w:pPr>
    <w:rPr>
      <w:snapToGrid w:val="0"/>
      <w:szCs w:val="24"/>
    </w:rPr>
  </w:style>
  <w:style w:type="character" w:customStyle="1" w:styleId="Text1Char1CharCharChar">
    <w:name w:val="Text 1 Char1 Char Char Char"/>
    <w:basedOn w:val="Standardstycketeckensnitt"/>
    <w:link w:val="Text1Char1CharChar"/>
    <w:rsid w:val="000E5381"/>
    <w:rPr>
      <w:snapToGrid w:val="0"/>
      <w:sz w:val="24"/>
      <w:szCs w:val="24"/>
      <w:lang w:val="en-GB" w:eastAsia="en-GB" w:bidi="ar-SA"/>
    </w:rPr>
  </w:style>
  <w:style w:type="paragraph" w:customStyle="1" w:styleId="Text2CharChar">
    <w:name w:val="Text 2 Char Char"/>
    <w:basedOn w:val="Normal"/>
    <w:link w:val="Text2CharCharChar"/>
    <w:rsid w:val="000E5381"/>
    <w:pPr>
      <w:ind w:left="850"/>
    </w:pPr>
  </w:style>
  <w:style w:type="character" w:customStyle="1" w:styleId="Text2CharCharChar">
    <w:name w:val="Text 2 Char Char Char"/>
    <w:basedOn w:val="Standardstycketeckensnitt"/>
    <w:link w:val="Text2CharChar"/>
    <w:rsid w:val="000E5381"/>
    <w:rPr>
      <w:sz w:val="24"/>
      <w:lang w:val="en-GB" w:eastAsia="en-GB" w:bidi="ar-SA"/>
    </w:rPr>
  </w:style>
  <w:style w:type="paragraph" w:customStyle="1" w:styleId="NumPar1CharCharChar">
    <w:name w:val="NumPar 1 Char Char Char"/>
    <w:basedOn w:val="Normal"/>
    <w:next w:val="Text1Char1CharChar"/>
    <w:link w:val="NumPar1CharCharCharChar"/>
    <w:rsid w:val="000E5381"/>
    <w:pPr>
      <w:tabs>
        <w:tab w:val="num" w:pos="850"/>
      </w:tabs>
      <w:ind w:left="850" w:hanging="850"/>
    </w:pPr>
    <w:rPr>
      <w:lang w:eastAsia="zh-CN"/>
    </w:rPr>
  </w:style>
  <w:style w:type="character" w:customStyle="1" w:styleId="NumPar1CharCharCharChar">
    <w:name w:val="NumPar 1 Char Char Char Char"/>
    <w:basedOn w:val="Standardstycketeckensnitt"/>
    <w:link w:val="NumPar1CharCharChar"/>
    <w:rsid w:val="000E5381"/>
    <w:rPr>
      <w:sz w:val="24"/>
      <w:lang w:val="en-GB" w:eastAsia="zh-CN" w:bidi="ar-SA"/>
    </w:rPr>
  </w:style>
  <w:style w:type="paragraph" w:customStyle="1" w:styleId="ManualNumPar1CharCharChar">
    <w:name w:val="Manual NumPar 1 Char Char Char"/>
    <w:basedOn w:val="Normal"/>
    <w:next w:val="Text1Char1CharChar"/>
    <w:link w:val="ManualNumPar1CharCharCharChar"/>
    <w:rsid w:val="000E5381"/>
    <w:pPr>
      <w:ind w:left="850" w:hanging="850"/>
    </w:pPr>
    <w:rPr>
      <w:lang w:eastAsia="zh-CN"/>
    </w:rPr>
  </w:style>
  <w:style w:type="character" w:customStyle="1" w:styleId="ManualNumPar1CharCharCharChar">
    <w:name w:val="Manual NumPar 1 Char Char Char Char"/>
    <w:basedOn w:val="Standardstycketeckensnitt"/>
    <w:link w:val="ManualNumPar1CharCharChar"/>
    <w:rsid w:val="000E5381"/>
    <w:rPr>
      <w:sz w:val="24"/>
      <w:lang w:val="en-GB" w:eastAsia="zh-CN" w:bidi="ar-SA"/>
    </w:rPr>
  </w:style>
  <w:style w:type="paragraph" w:customStyle="1" w:styleId="ManualNumPar1Char">
    <w:name w:val="Manual NumPar 1 Char"/>
    <w:basedOn w:val="Normal"/>
    <w:next w:val="Normal"/>
    <w:rsid w:val="008A1D4E"/>
    <w:pPr>
      <w:ind w:left="850" w:hanging="850"/>
    </w:pPr>
    <w:rPr>
      <w:lang w:eastAsia="zh-CN"/>
    </w:rPr>
  </w:style>
  <w:style w:type="paragraph" w:customStyle="1" w:styleId="NumPar1Char">
    <w:name w:val="NumPar 1 Char"/>
    <w:basedOn w:val="Normal"/>
    <w:next w:val="Text1Char1CharChar"/>
    <w:rsid w:val="008A1D4E"/>
    <w:pPr>
      <w:tabs>
        <w:tab w:val="num" w:pos="850"/>
      </w:tabs>
      <w:ind w:left="850" w:hanging="850"/>
    </w:pPr>
    <w:rPr>
      <w:lang w:eastAsia="zh-CN"/>
    </w:rPr>
  </w:style>
  <w:style w:type="paragraph" w:customStyle="1" w:styleId="Text1Char1">
    <w:name w:val="Text 1 Char1"/>
    <w:basedOn w:val="Normal"/>
    <w:rsid w:val="005E196A"/>
    <w:pPr>
      <w:ind w:left="850"/>
    </w:pPr>
    <w:rPr>
      <w:lang w:eastAsia="zh-CN"/>
    </w:rPr>
  </w:style>
  <w:style w:type="character" w:customStyle="1" w:styleId="Text2CharChar1">
    <w:name w:val="Text 2 Char Char1"/>
    <w:basedOn w:val="Standardstycketeckensnitt"/>
    <w:rsid w:val="005E196A"/>
    <w:rPr>
      <w:sz w:val="24"/>
      <w:lang w:val="en-GB" w:eastAsia="en-GB" w:bidi="ar-SA"/>
    </w:rPr>
  </w:style>
  <w:style w:type="character" w:styleId="Kommentarsreferens">
    <w:name w:val="annotation reference"/>
    <w:basedOn w:val="Standardstycketeckensnitt"/>
    <w:rsid w:val="00617291"/>
    <w:rPr>
      <w:sz w:val="16"/>
      <w:szCs w:val="16"/>
    </w:rPr>
  </w:style>
  <w:style w:type="paragraph" w:styleId="Kommentarer">
    <w:name w:val="annotation text"/>
    <w:basedOn w:val="Normal"/>
    <w:rsid w:val="00617291"/>
    <w:rPr>
      <w:sz w:val="20"/>
    </w:rPr>
  </w:style>
  <w:style w:type="paragraph" w:styleId="Kommentarsmne">
    <w:name w:val="annotation subject"/>
    <w:basedOn w:val="Kommentarer"/>
    <w:next w:val="Kommentarer"/>
    <w:rsid w:val="00617291"/>
    <w:rPr>
      <w:b/>
      <w:bCs/>
    </w:rPr>
  </w:style>
  <w:style w:type="character" w:styleId="Hyperlnk">
    <w:name w:val="Hyperlink"/>
    <w:basedOn w:val="Standardstycketeckensnitt"/>
    <w:rsid w:val="00617291"/>
    <w:rPr>
      <w:color w:val="0000FF"/>
      <w:u w:val="single"/>
    </w:rPr>
  </w:style>
  <w:style w:type="paragraph" w:styleId="Ballongtext">
    <w:name w:val="Balloon Text"/>
    <w:basedOn w:val="Normal"/>
    <w:rsid w:val="00617291"/>
    <w:rPr>
      <w:rFonts w:ascii="Tahoma" w:hAnsi="Tahoma" w:cs="Tahoma"/>
      <w:sz w:val="16"/>
      <w:szCs w:val="16"/>
    </w:rPr>
  </w:style>
  <w:style w:type="character" w:styleId="AnvndHyperlnk">
    <w:name w:val="FollowedHyperlink"/>
    <w:basedOn w:val="Standardstycketeckensnitt"/>
    <w:rsid w:val="00617291"/>
    <w:rPr>
      <w:color w:val="606420"/>
      <w:u w:val="single"/>
    </w:rPr>
  </w:style>
  <w:style w:type="paragraph" w:styleId="Dokumentversikt">
    <w:name w:val="Document Map"/>
    <w:basedOn w:val="Normal"/>
    <w:rsid w:val="00364407"/>
    <w:pPr>
      <w:shd w:val="clear" w:color="auto" w:fill="000080"/>
    </w:pPr>
    <w:rPr>
      <w:rFonts w:ascii="Tahoma" w:hAnsi="Tahoma" w:cs="Tahoma"/>
    </w:rPr>
  </w:style>
  <w:style w:type="table" w:styleId="Tabellrutnt">
    <w:name w:val="Table Grid"/>
    <w:basedOn w:val="Normaltabell"/>
    <w:rsid w:val="00301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Bullet">
    <w:name w:val="First Bullet"/>
    <w:basedOn w:val="Normal"/>
    <w:rsid w:val="003013E0"/>
    <w:pPr>
      <w:numPr>
        <w:numId w:val="45"/>
      </w:numPr>
    </w:pPr>
  </w:style>
  <w:style w:type="paragraph" w:customStyle="1" w:styleId="Normal0">
    <w:name w:val="Normal£"/>
    <w:basedOn w:val="Normal"/>
    <w:rsid w:val="00D5517E"/>
    <w:pPr>
      <w:spacing w:after="100" w:afterAutospacing="1"/>
      <w:ind w:left="505"/>
    </w:pPr>
    <w:rPr>
      <w:i/>
    </w:rPr>
  </w:style>
  <w:style w:type="paragraph" w:customStyle="1" w:styleId="Style2">
    <w:name w:val="Style2"/>
    <w:basedOn w:val="Langue"/>
    <w:rsid w:val="008A020A"/>
    <w:rPr>
      <w:b w:val="0"/>
      <w:caps w:val="0"/>
      <w:vanish/>
      <w:lang w:eastAsia="zh-CN"/>
    </w:rPr>
  </w:style>
  <w:style w:type="paragraph" w:customStyle="1" w:styleId="Point2">
    <w:name w:val="Point 2"/>
    <w:basedOn w:val="Normal"/>
    <w:rsid w:val="00F637D6"/>
    <w:pPr>
      <w:ind w:left="1984" w:hanging="567"/>
    </w:pPr>
  </w:style>
  <w:style w:type="paragraph" w:customStyle="1" w:styleId="EntInstit">
    <w:name w:val="EntInstit"/>
    <w:basedOn w:val="NormalConseil"/>
    <w:rsid w:val="00AC41D4"/>
    <w:pPr>
      <w:jc w:val="right"/>
    </w:pPr>
    <w:rPr>
      <w:b/>
    </w:rPr>
  </w:style>
  <w:style w:type="paragraph" w:customStyle="1" w:styleId="NormalConseil">
    <w:name w:val="NormalConseil"/>
    <w:basedOn w:val="Normal"/>
    <w:rsid w:val="00AC41D4"/>
    <w:pPr>
      <w:spacing w:before="0" w:after="0"/>
      <w:jc w:val="left"/>
    </w:pPr>
    <w:rPr>
      <w:lang w:eastAsia="fr-BE"/>
    </w:rPr>
  </w:style>
  <w:style w:type="paragraph" w:customStyle="1" w:styleId="EntRefer">
    <w:name w:val="EntRefer"/>
    <w:basedOn w:val="NormalConseil"/>
    <w:rsid w:val="00AC41D4"/>
    <w:rPr>
      <w:b/>
    </w:rPr>
  </w:style>
  <w:style w:type="paragraph" w:customStyle="1" w:styleId="EntEmet">
    <w:name w:val="EntEmet"/>
    <w:basedOn w:val="NormalConseil"/>
    <w:rsid w:val="00AC41D4"/>
    <w:pPr>
      <w:tabs>
        <w:tab w:val="left" w:pos="284"/>
        <w:tab w:val="left" w:pos="567"/>
        <w:tab w:val="left" w:pos="851"/>
        <w:tab w:val="left" w:pos="1134"/>
        <w:tab w:val="left" w:pos="1418"/>
      </w:tabs>
      <w:spacing w:before="40"/>
    </w:pPr>
  </w:style>
  <w:style w:type="paragraph" w:customStyle="1" w:styleId="EntLogo">
    <w:name w:val="EntLogo"/>
    <w:basedOn w:val="NormalConseil"/>
    <w:next w:val="EntInstit"/>
    <w:rsid w:val="00AC41D4"/>
    <w:pPr>
      <w:spacing w:line="360" w:lineRule="auto"/>
    </w:pPr>
    <w:rPr>
      <w:b/>
    </w:rPr>
  </w:style>
  <w:style w:type="paragraph" w:customStyle="1" w:styleId="FooterConseil">
    <w:name w:val="FooterConseil"/>
    <w:basedOn w:val="NormalConseil"/>
    <w:rsid w:val="00AC41D4"/>
    <w:pPr>
      <w:tabs>
        <w:tab w:val="center" w:pos="4820"/>
        <w:tab w:val="center" w:pos="7371"/>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verNote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CoverNoteSv.dot</Template>
  <TotalTime>0</TotalTime>
  <Pages>2</Pages>
  <Words>13956</Words>
  <Characters>82626</Characters>
  <Application>Microsoft Office Word</Application>
  <DocSecurity>4</DocSecurity>
  <Lines>2950</Lines>
  <Paragraphs>1636</Paragraphs>
  <ScaleCrop>false</ScaleCrop>
  <HeadingPairs>
    <vt:vector size="2" baseType="variant">
      <vt:variant>
        <vt:lpstr>Title</vt:lpstr>
      </vt:variant>
      <vt:variant>
        <vt:i4>1</vt:i4>
      </vt:variant>
    </vt:vector>
  </HeadingPairs>
  <TitlesOfParts>
    <vt:vector size="1" baseType="lpstr">
      <vt:lpstr>EN</vt:lpstr>
    </vt:vector>
  </TitlesOfParts>
  <Manager/>
  <Company/>
  <LinksUpToDate>false</LinksUpToDate>
  <CharactersWithSpaces>94946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dc:description/>
  <cp:lastModifiedBy>Lars Brink</cp:lastModifiedBy>
  <cp:revision>2</cp:revision>
  <cp:lastPrinted>2005-05-02T08:58:00Z</cp:lastPrinted>
  <dcterms:created xsi:type="dcterms:W3CDTF">2025-12-16T23:04:00Z</dcterms:created>
  <dcterms:modified xsi:type="dcterms:W3CDTF">2025-12-16T23:04:00Z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COM/SEC</vt:lpwstr>
  </property>
  <property fmtid="{D5CDD505-2E9C-101B-9397-08002B2CF9AE}" pid="3" name="Classification">
    <vt:lpwstr> </vt:lpwstr>
  </property>
  <property fmtid="{D5CDD505-2E9C-101B-9397-08002B2CF9AE}" pid="4" name="Version">
    <vt:lpwstr>5.0.5.1</vt:lpwstr>
  </property>
  <property fmtid="{D5CDD505-2E9C-101B-9397-08002B2CF9AE}" pid="5" name="Last edited using">
    <vt:lpwstr>LW 5.2, Build 20041222</vt:lpwstr>
  </property>
  <property fmtid="{D5CDD505-2E9C-101B-9397-08002B2CF9AE}" pid="6" name="Created using">
    <vt:lpwstr>LW 5.2, Build 20040402</vt:lpwstr>
  </property>
  <property fmtid="{D5CDD505-2E9C-101B-9397-08002B2CF9AE}" pid="7" name="LWCR Document">
    <vt:lpwstr>True</vt:lpwstr>
  </property>
  <property fmtid="{D5CDD505-2E9C-101B-9397-08002B2CF9AE}" pid="8" name="LWCR Version">
    <vt:lpwstr>1.41.7</vt:lpwstr>
  </property>
  <property fmtid="{D5CDD505-2E9C-101B-9397-08002B2CF9AE}" pid="9" name="_AdHocReviewCycleID">
    <vt:i4>1096562885</vt:i4>
  </property>
  <property fmtid="{D5CDD505-2E9C-101B-9397-08002B2CF9AE}" pid="10" name="_EmailSubject">
    <vt:lpwstr>Traductions COM (2005) 116</vt:lpwstr>
  </property>
  <property fmtid="{D5CDD505-2E9C-101B-9397-08002B2CF9AE}" pid="11" name="_AuthorEmail">
    <vt:lpwstr>Stephanie.VADDE@cec.eu.int</vt:lpwstr>
  </property>
  <property fmtid="{D5CDD505-2E9C-101B-9397-08002B2CF9AE}" pid="12" name="_AuthorEmailDisplayName">
    <vt:lpwstr>VADDE Stephanie (EAC)</vt:lpwstr>
  </property>
  <property fmtid="{D5CDD505-2E9C-101B-9397-08002B2CF9AE}" pid="13" name="_PreviousAdHocReviewCycleID">
    <vt:i4>-1996251567</vt:i4>
  </property>
  <property fmtid="{D5CDD505-2E9C-101B-9397-08002B2CF9AE}" pid="14" name="_ReviewingToolsShownOnce">
    <vt:lpwstr/>
  </property>
</Properties>
</file>