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E7339" w:rsidRPr="005E3BF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5E3BFC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E7339" w:rsidRPr="005E3BFC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E7339" w:rsidRPr="005E3B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E7339" w:rsidRPr="005E3BFC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5E3BFC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DE7339" w:rsidRPr="005E3BFC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E7339" w:rsidRPr="005E3BFC" w:rsidRDefault="00DE7339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E7339" w:rsidRPr="005E3BFC" w:rsidRDefault="00DE7339">
            <w:pPr>
              <w:framePr w:w="4400" w:h="1644" w:wrap="notBeside" w:vAnchor="page" w:hAnchor="page" w:x="6573" w:y="721"/>
            </w:pPr>
          </w:p>
        </w:tc>
      </w:tr>
      <w:tr w:rsidR="00DE7339" w:rsidRPr="005E3BF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5E3BFC" w:rsidRDefault="00DE7339">
            <w:pPr>
              <w:framePr w:w="4400" w:h="1644" w:wrap="notBeside" w:vAnchor="page" w:hAnchor="page" w:x="6573" w:y="721"/>
            </w:pPr>
            <w:r w:rsidRPr="005E3BFC">
              <w:t>20</w:t>
            </w:r>
            <w:r w:rsidR="00C84E42" w:rsidRPr="005E3BFC">
              <w:t>10-02-</w:t>
            </w:r>
            <w:r w:rsidR="00B46AAF" w:rsidRPr="005E3BFC">
              <w:t>1</w:t>
            </w:r>
            <w:r w:rsidR="00DB74C7" w:rsidRPr="005E3BFC">
              <w:t>5</w:t>
            </w:r>
          </w:p>
        </w:tc>
        <w:tc>
          <w:tcPr>
            <w:tcW w:w="2347" w:type="dxa"/>
            <w:gridSpan w:val="2"/>
          </w:tcPr>
          <w:p w:rsidR="00DE7339" w:rsidRPr="005E3BFC" w:rsidRDefault="00DE7339">
            <w:pPr>
              <w:framePr w:w="4400" w:h="1644" w:wrap="notBeside" w:vAnchor="page" w:hAnchor="page" w:x="6573" w:y="721"/>
            </w:pPr>
          </w:p>
        </w:tc>
      </w:tr>
      <w:tr w:rsidR="00DE7339" w:rsidRPr="005E3BF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5E3BFC" w:rsidRDefault="00DE7339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E7339" w:rsidRPr="005E3BFC" w:rsidRDefault="00DE7339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E7339" w:rsidRPr="005E3B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5E3BFC" w:rsidRDefault="00DE733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5E3BFC">
              <w:rPr>
                <w:b/>
                <w:i w:val="0"/>
                <w:sz w:val="22"/>
              </w:rPr>
              <w:t>Justitiedepartementet</w:t>
            </w:r>
          </w:p>
        </w:tc>
      </w:tr>
      <w:tr w:rsidR="00DE7339" w:rsidRPr="005E3B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5E3BFC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5E3B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5E3BFC" w:rsidRDefault="00E74CC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5E3BFC">
              <w:rPr>
                <w:bCs/>
                <w:iCs/>
              </w:rPr>
              <w:t>Enheten för asyl och migrationspolitik</w:t>
            </w:r>
          </w:p>
        </w:tc>
      </w:tr>
      <w:tr w:rsidR="00DE7339" w:rsidRPr="005E3B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5E3BFC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5E3B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5E3BFC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5E3B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5E3BFC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5E3B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5E3BFC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5E3B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5E3BFC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5E3B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5E3BFC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E7339" w:rsidRPr="005E3BFC" w:rsidRDefault="00DE7339">
      <w:pPr>
        <w:framePr w:w="4400" w:h="2523" w:wrap="notBeside" w:vAnchor="page" w:hAnchor="page" w:x="6453" w:y="2445"/>
        <w:ind w:left="142"/>
        <w:rPr>
          <w:b/>
        </w:rPr>
      </w:pPr>
    </w:p>
    <w:p w:rsidR="00DE7339" w:rsidRPr="005E3BFC" w:rsidRDefault="00DE7339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5E3BFC">
        <w:t xml:space="preserve">Rådets möte </w:t>
      </w:r>
      <w:r w:rsidR="00E74CC1" w:rsidRPr="005E3BFC">
        <w:t xml:space="preserve">för </w:t>
      </w:r>
      <w:r w:rsidR="00127E9B" w:rsidRPr="005E3BFC">
        <w:t>rättsliga och inrikes frågor</w:t>
      </w:r>
      <w:r w:rsidR="00E74CC1" w:rsidRPr="005E3BFC">
        <w:t xml:space="preserve"> den </w:t>
      </w:r>
      <w:r w:rsidR="00C84E42" w:rsidRPr="005E3BFC">
        <w:t>25-26 februari 2010</w:t>
      </w:r>
    </w:p>
    <w:p w:rsidR="00DE7339" w:rsidRPr="005E3BFC" w:rsidRDefault="00DE7339">
      <w:pPr>
        <w:pStyle w:val="RKnormal"/>
      </w:pPr>
    </w:p>
    <w:p w:rsidR="00DE7339" w:rsidRPr="005E3BFC" w:rsidRDefault="00DE7339">
      <w:pPr>
        <w:pStyle w:val="RKnormal"/>
      </w:pPr>
      <w:r w:rsidRPr="005E3BFC">
        <w:t>Dagordningspunkt</w:t>
      </w:r>
      <w:r w:rsidR="00DB532C" w:rsidRPr="005E3BFC">
        <w:t xml:space="preserve"> 6, icke lagstiftande verksamhet</w:t>
      </w:r>
      <w:r w:rsidRPr="005E3BFC">
        <w:t xml:space="preserve"> </w:t>
      </w:r>
    </w:p>
    <w:p w:rsidR="00DE7339" w:rsidRPr="005E3BFC" w:rsidRDefault="00DE7339">
      <w:pPr>
        <w:pStyle w:val="RKnormal"/>
      </w:pPr>
    </w:p>
    <w:p w:rsidR="00DE7339" w:rsidRPr="005E3BFC" w:rsidRDefault="00DE7339">
      <w:pPr>
        <w:pStyle w:val="RKnormal"/>
      </w:pPr>
      <w:r w:rsidRPr="005E3BFC">
        <w:t>Rubrik:</w:t>
      </w:r>
      <w:r w:rsidR="00C84E42" w:rsidRPr="005E3BFC">
        <w:t xml:space="preserve"> </w:t>
      </w:r>
      <w:r w:rsidR="00E26CE7" w:rsidRPr="005E3BFC">
        <w:t xml:space="preserve">Olaglig </w:t>
      </w:r>
      <w:r w:rsidR="004D5034" w:rsidRPr="005E3BFC">
        <w:t>migration</w:t>
      </w:r>
      <w:r w:rsidR="00E26CE7" w:rsidRPr="005E3BFC">
        <w:t xml:space="preserve"> längs Europeiska unionens södra sjögräns</w:t>
      </w:r>
    </w:p>
    <w:p w:rsidR="00DE7339" w:rsidRPr="005E3BFC" w:rsidRDefault="00DE7339">
      <w:pPr>
        <w:pStyle w:val="RKnormal"/>
      </w:pPr>
    </w:p>
    <w:p w:rsidR="00F62FEF" w:rsidRPr="005E3BFC" w:rsidRDefault="00DE7339" w:rsidP="00F62FEF">
      <w:pPr>
        <w:pStyle w:val="RKnormal"/>
      </w:pPr>
      <w:r w:rsidRPr="005E3BFC">
        <w:t>Dokument:</w:t>
      </w:r>
      <w:r w:rsidR="00903D0F" w:rsidRPr="005E3BFC">
        <w:t xml:space="preserve"> </w:t>
      </w:r>
      <w:r w:rsidR="00F62FEF" w:rsidRPr="005E3BFC">
        <w:t xml:space="preserve"> </w:t>
      </w:r>
      <w:r w:rsidR="00E43EB4" w:rsidRPr="005E3BFC">
        <w:t>ett utkast till rådsslutsatser förväntas presenteras i samband med CRP II den 17 februari.</w:t>
      </w:r>
    </w:p>
    <w:p w:rsidR="00E26CE7" w:rsidRPr="005E3BFC" w:rsidRDefault="00E26CE7">
      <w:pPr>
        <w:pStyle w:val="RKnormal"/>
      </w:pPr>
    </w:p>
    <w:p w:rsidR="00E26CE7" w:rsidRPr="005E3BFC" w:rsidRDefault="00E26CE7">
      <w:pPr>
        <w:pStyle w:val="RKnormal"/>
      </w:pPr>
      <w:r w:rsidRPr="005E3BFC">
        <w:t>Tidigare dokument</w:t>
      </w:r>
      <w:r w:rsidR="00F62FEF" w:rsidRPr="005E3BFC">
        <w:t>: -</w:t>
      </w:r>
    </w:p>
    <w:p w:rsidR="00F62FEF" w:rsidRPr="005E3BFC" w:rsidRDefault="00F62FEF">
      <w:pPr>
        <w:pStyle w:val="RKnormal"/>
      </w:pPr>
    </w:p>
    <w:p w:rsidR="00DE7339" w:rsidRPr="005E3BFC" w:rsidRDefault="00DE7339">
      <w:pPr>
        <w:pStyle w:val="RKnormal"/>
      </w:pPr>
      <w:r w:rsidRPr="005E3BFC">
        <w:t xml:space="preserve">Tidigare behandlad vid samråd med EU-nämnden: </w:t>
      </w:r>
      <w:r w:rsidR="003B1522" w:rsidRPr="005E3BFC">
        <w:t>D</w:t>
      </w:r>
      <w:r w:rsidR="00502DFC" w:rsidRPr="005E3BFC">
        <w:t>en 18 september 2009</w:t>
      </w:r>
      <w:r w:rsidR="00F62FEF" w:rsidRPr="005E3BFC">
        <w:t xml:space="preserve"> inför RIF 21 september 2009</w:t>
      </w:r>
      <w:r w:rsidR="00EA53A3" w:rsidRPr="005E3BFC">
        <w:t>.</w:t>
      </w:r>
    </w:p>
    <w:p w:rsidR="00DE7339" w:rsidRPr="005E3BFC" w:rsidRDefault="00DE7339">
      <w:pPr>
        <w:pStyle w:val="RKrubrik"/>
      </w:pPr>
      <w:r w:rsidRPr="005E3BFC">
        <w:t>Bakgrund</w:t>
      </w:r>
    </w:p>
    <w:p w:rsidR="001560C7" w:rsidRPr="005E3BFC" w:rsidRDefault="001560C7">
      <w:pPr>
        <w:pStyle w:val="RKnormal"/>
      </w:pPr>
    </w:p>
    <w:p w:rsidR="009E1B63" w:rsidRPr="005E3BFC" w:rsidRDefault="002B4D35" w:rsidP="00AF05A7">
      <w:pPr>
        <w:pStyle w:val="RKnormal"/>
      </w:pPr>
      <w:r w:rsidRPr="005E3BFC">
        <w:t xml:space="preserve">I Stockholmsprogrammet </w:t>
      </w:r>
      <w:r w:rsidR="003B1522" w:rsidRPr="005E3BFC">
        <w:t xml:space="preserve">och </w:t>
      </w:r>
      <w:r w:rsidRPr="005E3BFC">
        <w:t xml:space="preserve">i slutsatser från Europeiska rådet (ER) den 18-19 juni </w:t>
      </w:r>
      <w:r w:rsidR="003B1522" w:rsidRPr="005E3BFC">
        <w:t>och</w:t>
      </w:r>
      <w:r w:rsidRPr="005E3BFC">
        <w:t xml:space="preserve"> 29-30 oktober 2009 finns förslag till åtgärder för att förebygga och bekämpa olaglig invandring i Medelhavs</w:t>
      </w:r>
      <w:r w:rsidRPr="005E3BFC">
        <w:softHyphen/>
        <w:t xml:space="preserve">området. </w:t>
      </w:r>
      <w:r w:rsidR="009E1B63" w:rsidRPr="005E3BFC">
        <w:t xml:space="preserve">ER manade till en beslutsam europeisk reaktion som grundas på fasthet, solidaritet och delat ansvar. </w:t>
      </w:r>
    </w:p>
    <w:p w:rsidR="002B4D35" w:rsidRPr="005E3BFC" w:rsidRDefault="002B4D35" w:rsidP="00AF05A7">
      <w:pPr>
        <w:pStyle w:val="RKnormal"/>
      </w:pPr>
    </w:p>
    <w:p w:rsidR="004D0833" w:rsidRPr="005E3BFC" w:rsidRDefault="00C85967" w:rsidP="00AF05A7">
      <w:pPr>
        <w:pStyle w:val="RKnormal"/>
      </w:pPr>
      <w:r w:rsidRPr="005E3BFC">
        <w:t>Det spanska ordförandeskapet</w:t>
      </w:r>
      <w:r w:rsidR="004D0833" w:rsidRPr="005E3BFC">
        <w:t xml:space="preserve"> har presenterat ett förslag till rådsslutsatser med fokus på gränskontrollåtgärder i kampen mot olaglig invandring</w:t>
      </w:r>
      <w:r w:rsidR="00901C5C" w:rsidRPr="005E3BFC">
        <w:t xml:space="preserve">. </w:t>
      </w:r>
      <w:r w:rsidR="00F71A13" w:rsidRPr="005E3BFC">
        <w:t xml:space="preserve">Förslagen återspeglar i stort vad som anges i Stockholmsprogrammets avsnitt om integrerad förvaltning av de yttre gränserna (avsnitt 5.1). </w:t>
      </w:r>
      <w:r w:rsidR="003A5462" w:rsidRPr="005E3BFC">
        <w:t xml:space="preserve">Rådet bekräftar sin tidigare överenskommelse att FRONTEX ska stärka sin operativa kapacitet, </w:t>
      </w:r>
      <w:r w:rsidR="004B1CFF" w:rsidRPr="005E3BFC">
        <w:t xml:space="preserve">påskynda </w:t>
      </w:r>
      <w:r w:rsidR="003A5462" w:rsidRPr="005E3BFC">
        <w:t>inrätta</w:t>
      </w:r>
      <w:r w:rsidR="004B1CFF" w:rsidRPr="005E3BFC">
        <w:t>ndet av</w:t>
      </w:r>
      <w:r w:rsidR="003A5462" w:rsidRPr="005E3BFC">
        <w:t xml:space="preserve"> det europeiska gränsö</w:t>
      </w:r>
      <w:r w:rsidR="00E14B6F" w:rsidRPr="005E3BFC">
        <w:t>v</w:t>
      </w:r>
      <w:r w:rsidR="003A5462" w:rsidRPr="005E3BFC">
        <w:t>ervaknings</w:t>
      </w:r>
      <w:r w:rsidR="00EA53A3" w:rsidRPr="005E3BFC">
        <w:softHyphen/>
      </w:r>
      <w:r w:rsidR="003A5462" w:rsidRPr="005E3BFC">
        <w:t xml:space="preserve">systemet EUROSUR, </w:t>
      </w:r>
      <w:r w:rsidR="004B1CFF" w:rsidRPr="005E3BFC">
        <w:t xml:space="preserve">vidta åtgärder för att </w:t>
      </w:r>
      <w:r w:rsidR="004D0833" w:rsidRPr="005E3BFC">
        <w:t>bekämpa männi</w:t>
      </w:r>
      <w:r w:rsidR="00EA53A3" w:rsidRPr="005E3BFC">
        <w:t>skosmuggling och människohandel</w:t>
      </w:r>
      <w:r w:rsidR="004D0833" w:rsidRPr="005E3BFC">
        <w:t xml:space="preserve"> </w:t>
      </w:r>
      <w:r w:rsidR="004B1CFF" w:rsidRPr="005E3BFC">
        <w:t>och betonar återigen förstärkt s</w:t>
      </w:r>
      <w:r w:rsidR="0096423F" w:rsidRPr="005E3BFC">
        <w:t>amarbete med ursprungs- och transitländer.</w:t>
      </w:r>
      <w:r w:rsidR="004D0833" w:rsidRPr="005E3BFC">
        <w:t xml:space="preserve"> </w:t>
      </w:r>
      <w:r w:rsidR="004B1CFF" w:rsidRPr="005E3BFC">
        <w:t xml:space="preserve">Rådsslutsatserna är </w:t>
      </w:r>
      <w:r w:rsidR="003B1522" w:rsidRPr="005E3BFC">
        <w:t>föremål för förhandling</w:t>
      </w:r>
      <w:r w:rsidR="004B1CFF" w:rsidRPr="005E3BFC">
        <w:t>.</w:t>
      </w:r>
    </w:p>
    <w:p w:rsidR="00E74CC1" w:rsidRPr="005E3BFC" w:rsidRDefault="00E74CC1" w:rsidP="001560C7">
      <w:pPr>
        <w:pStyle w:val="RKnormal"/>
        <w:jc w:val="both"/>
      </w:pPr>
    </w:p>
    <w:p w:rsidR="00DE7339" w:rsidRPr="005E3BFC" w:rsidRDefault="00DE7339">
      <w:pPr>
        <w:pStyle w:val="RKrubrik"/>
      </w:pPr>
      <w:r w:rsidRPr="005E3BFC">
        <w:lastRenderedPageBreak/>
        <w:t>Rättslig grund och beslutsförfarande</w:t>
      </w:r>
    </w:p>
    <w:p w:rsidR="00DE7339" w:rsidRPr="005E3BFC" w:rsidRDefault="00F02F58">
      <w:pPr>
        <w:pStyle w:val="RKnormal"/>
      </w:pPr>
      <w:r w:rsidRPr="005E3BFC">
        <w:t>-</w:t>
      </w:r>
    </w:p>
    <w:p w:rsidR="00DE7339" w:rsidRPr="005E3BFC" w:rsidRDefault="00DE7339">
      <w:pPr>
        <w:pStyle w:val="RKrubrik"/>
        <w:rPr>
          <w:i/>
          <w:iCs/>
        </w:rPr>
      </w:pPr>
      <w:r w:rsidRPr="005E3BFC">
        <w:rPr>
          <w:i/>
          <w:iCs/>
        </w:rPr>
        <w:t>Svensk ståndpunkt</w:t>
      </w:r>
    </w:p>
    <w:p w:rsidR="007920BB" w:rsidRPr="005E3BFC" w:rsidRDefault="007920BB" w:rsidP="00A81807">
      <w:pPr>
        <w:pStyle w:val="RKnormal"/>
      </w:pPr>
    </w:p>
    <w:p w:rsidR="000035D7" w:rsidRPr="005E3BFC" w:rsidRDefault="007920BB" w:rsidP="00C85967">
      <w:pPr>
        <w:pStyle w:val="RKnormal"/>
      </w:pPr>
      <w:r w:rsidRPr="005E3BFC">
        <w:t>S</w:t>
      </w:r>
      <w:r w:rsidR="00C85967" w:rsidRPr="005E3BFC">
        <w:t xml:space="preserve">verige kan i </w:t>
      </w:r>
      <w:r w:rsidRPr="005E3BFC">
        <w:t xml:space="preserve">kan </w:t>
      </w:r>
      <w:r w:rsidR="000431D9" w:rsidRPr="005E3BFC">
        <w:t>i princip acceptera slutsatsernas inriktning vad gäller samarbete för att effektivisera gränskontrollen</w:t>
      </w:r>
      <w:r w:rsidRPr="005E3BFC">
        <w:t xml:space="preserve"> </w:t>
      </w:r>
      <w:r w:rsidR="000431D9" w:rsidRPr="005E3BFC">
        <w:t>vid EU:s yttre gränser</w:t>
      </w:r>
      <w:r w:rsidR="00E14B6F" w:rsidRPr="005E3BFC">
        <w:t>, då dessa i stort återspeglar de åtgärder som anges i slutsatserna från Europeiska rådet och i Stockholmsprogrammet</w:t>
      </w:r>
      <w:r w:rsidR="009B4FC6" w:rsidRPr="005E3BFC">
        <w:t>.</w:t>
      </w:r>
      <w:r w:rsidR="000431D9" w:rsidRPr="005E3BFC">
        <w:t xml:space="preserve"> </w:t>
      </w:r>
    </w:p>
    <w:p w:rsidR="007920BB" w:rsidRPr="005E3BFC" w:rsidRDefault="003B1522" w:rsidP="00C85967">
      <w:pPr>
        <w:pStyle w:val="RKnormal"/>
      </w:pPr>
      <w:r w:rsidRPr="005E3BFC">
        <w:t>Vi fortsätter att poängtera att även om gränskontrollen är av gemensamt intresse för alla medlemsstater, så är genomförandet primärt ett nationellt ansvar.</w:t>
      </w:r>
    </w:p>
    <w:p w:rsidR="007920BB" w:rsidRPr="005E3BFC" w:rsidRDefault="007920BB" w:rsidP="00C85967">
      <w:pPr>
        <w:pStyle w:val="RKnormal"/>
      </w:pPr>
    </w:p>
    <w:p w:rsidR="009B4FC6" w:rsidRPr="005E3BFC" w:rsidRDefault="009B4FC6" w:rsidP="00C85967">
      <w:pPr>
        <w:pStyle w:val="RKnormal"/>
      </w:pPr>
      <w:r w:rsidRPr="005E3BFC">
        <w:t xml:space="preserve">Frågor som rör migrationsströmmar över EU:s yttre gränser måste </w:t>
      </w:r>
      <w:r w:rsidR="003B1522" w:rsidRPr="005E3BFC">
        <w:t xml:space="preserve">dock </w:t>
      </w:r>
      <w:r w:rsidRPr="005E3BFC">
        <w:t>bemötas med ett bre</w:t>
      </w:r>
      <w:r w:rsidR="00B46AAF" w:rsidRPr="005E3BFC">
        <w:t>dare</w:t>
      </w:r>
      <w:r w:rsidRPr="005E3BFC">
        <w:t xml:space="preserve"> spektrum av åtgärder där utgångspunkten bör vara EU:s globala ansats för migration.</w:t>
      </w:r>
    </w:p>
    <w:p w:rsidR="009B4FC6" w:rsidRPr="005E3BFC" w:rsidRDefault="009B4FC6" w:rsidP="00C85967">
      <w:pPr>
        <w:pStyle w:val="RKnormal"/>
      </w:pPr>
    </w:p>
    <w:p w:rsidR="00CD5965" w:rsidRPr="005E3BFC" w:rsidRDefault="00CD5965" w:rsidP="00C85967">
      <w:r w:rsidRPr="005E3BFC">
        <w:t>Alla åtgärder som vidtas måste</w:t>
      </w:r>
      <w:r w:rsidR="00B46AAF" w:rsidRPr="005E3BFC">
        <w:t xml:space="preserve"> dessutom</w:t>
      </w:r>
      <w:r w:rsidRPr="005E3BFC">
        <w:t xml:space="preserve"> vara förenliga med grundläggande rättigheter och internationella bestämmelser.  </w:t>
      </w:r>
    </w:p>
    <w:p w:rsidR="00DE7339" w:rsidRPr="005E3BFC" w:rsidRDefault="00DE7339" w:rsidP="00870870">
      <w:pPr>
        <w:pStyle w:val="RKnormal"/>
        <w:jc w:val="both"/>
      </w:pPr>
    </w:p>
    <w:p w:rsidR="00DE7339" w:rsidRPr="005E3BFC" w:rsidRDefault="00DE7339">
      <w:pPr>
        <w:pStyle w:val="RKrubrik"/>
      </w:pPr>
      <w:r w:rsidRPr="005E3BFC">
        <w:t>Europaparlamentets inställning</w:t>
      </w:r>
    </w:p>
    <w:p w:rsidR="00DE7339" w:rsidRPr="005E3BFC" w:rsidRDefault="00450296">
      <w:pPr>
        <w:pStyle w:val="RKnormal"/>
      </w:pPr>
      <w:r w:rsidRPr="005E3BFC">
        <w:t>-</w:t>
      </w:r>
    </w:p>
    <w:p w:rsidR="00DE7339" w:rsidRPr="005E3BFC" w:rsidRDefault="00DE7339">
      <w:pPr>
        <w:pStyle w:val="RKrubrik"/>
        <w:rPr>
          <w:i/>
          <w:iCs/>
        </w:rPr>
      </w:pPr>
      <w:r w:rsidRPr="005E3BFC">
        <w:rPr>
          <w:i/>
          <w:iCs/>
        </w:rPr>
        <w:t>Förslaget</w:t>
      </w:r>
    </w:p>
    <w:p w:rsidR="00DE7339" w:rsidRPr="005E3BFC" w:rsidRDefault="00450296">
      <w:pPr>
        <w:pStyle w:val="RKnormal"/>
      </w:pPr>
      <w:r w:rsidRPr="005E3BFC">
        <w:t>-</w:t>
      </w:r>
    </w:p>
    <w:p w:rsidR="00DE7339" w:rsidRPr="005E3BFC" w:rsidRDefault="00DE7339">
      <w:pPr>
        <w:pStyle w:val="RKrubrik"/>
        <w:rPr>
          <w:i/>
          <w:iCs/>
        </w:rPr>
      </w:pPr>
      <w:r w:rsidRPr="005E3BFC">
        <w:rPr>
          <w:i/>
          <w:iCs/>
        </w:rPr>
        <w:t>Gällande svenska regler och förslagets effekter på dessa</w:t>
      </w:r>
    </w:p>
    <w:p w:rsidR="00DE7339" w:rsidRPr="005E3BFC" w:rsidRDefault="00450296">
      <w:pPr>
        <w:pStyle w:val="RKnormal"/>
      </w:pPr>
      <w:r w:rsidRPr="005E3BFC">
        <w:t>-</w:t>
      </w:r>
    </w:p>
    <w:p w:rsidR="00DE7339" w:rsidRPr="005E3BFC" w:rsidRDefault="00DE7339">
      <w:pPr>
        <w:pStyle w:val="RKrubrik"/>
      </w:pPr>
      <w:r w:rsidRPr="005E3BFC">
        <w:t>Ekonomiska konsekvenser</w:t>
      </w:r>
    </w:p>
    <w:p w:rsidR="00DE7339" w:rsidRPr="005E3BFC" w:rsidRDefault="009C63BF">
      <w:pPr>
        <w:pStyle w:val="RKnormal"/>
      </w:pPr>
      <w:r w:rsidRPr="005E3BFC">
        <w:t xml:space="preserve">Ökade utgifter med anledning av åtgärder som vidtas måste finansieras inom ram för befintliga anslag på såväl EU:s gemensamma budget som den svenska statsbudgeten.  </w:t>
      </w:r>
    </w:p>
    <w:p w:rsidR="00DE7339" w:rsidRPr="005E3BFC" w:rsidRDefault="00DE7339">
      <w:pPr>
        <w:pStyle w:val="RKrubrik"/>
      </w:pPr>
      <w:r w:rsidRPr="005E3BFC">
        <w:t>Övrigt</w:t>
      </w:r>
    </w:p>
    <w:p w:rsidR="00DE7339" w:rsidRPr="005E3BFC" w:rsidRDefault="00450296">
      <w:pPr>
        <w:pStyle w:val="RKnormal"/>
      </w:pPr>
      <w:r w:rsidRPr="005E3BFC">
        <w:t>-</w:t>
      </w:r>
    </w:p>
    <w:p w:rsidR="00DE7339" w:rsidRPr="005E3BFC" w:rsidRDefault="00DE7339">
      <w:pPr>
        <w:pStyle w:val="RKnormal"/>
        <w:rPr>
          <w:i/>
          <w:iCs/>
        </w:rPr>
      </w:pPr>
    </w:p>
    <w:p w:rsidR="00DE7339" w:rsidRPr="005E3BFC" w:rsidRDefault="00DE7339">
      <w:pPr>
        <w:pStyle w:val="RKnormal"/>
      </w:pPr>
    </w:p>
    <w:p w:rsidR="00DE7339" w:rsidRPr="005E3BFC" w:rsidRDefault="00DE7339">
      <w:pPr>
        <w:pStyle w:val="RKnormal"/>
      </w:pPr>
    </w:p>
    <w:sectPr w:rsidR="00DE7339" w:rsidRPr="005E3BFC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11C" w:rsidRPr="005E3BFC" w:rsidRDefault="00CB511C">
      <w:r w:rsidRPr="005E3BFC">
        <w:separator/>
      </w:r>
    </w:p>
  </w:endnote>
  <w:endnote w:type="continuationSeparator" w:id="0">
    <w:p w:rsidR="00CB511C" w:rsidRPr="005E3BFC" w:rsidRDefault="00CB511C">
      <w:r w:rsidRPr="005E3B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11C" w:rsidRPr="005E3BFC" w:rsidRDefault="00CB511C">
      <w:r w:rsidRPr="005E3BFC">
        <w:separator/>
      </w:r>
    </w:p>
  </w:footnote>
  <w:footnote w:type="continuationSeparator" w:id="0">
    <w:p w:rsidR="00CB511C" w:rsidRPr="005E3BFC" w:rsidRDefault="00CB511C">
      <w:r w:rsidRPr="005E3B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BDA" w:rsidRPr="005E3BFC" w:rsidRDefault="00F63BDA">
    <w:pPr>
      <w:pStyle w:val="Sidhuvud"/>
      <w:framePr w:wrap="around" w:vAnchor="text" w:hAnchor="margin" w:xAlign="right" w:y="1"/>
      <w:rPr>
        <w:rStyle w:val="Sidnummer"/>
      </w:rPr>
    </w:pPr>
    <w:r w:rsidRPr="005E3BFC">
      <w:rPr>
        <w:rStyle w:val="Sidnummer"/>
      </w:rPr>
      <w:fldChar w:fldCharType="begin" w:fldLock="1"/>
    </w:r>
    <w:r w:rsidRPr="005E3BFC">
      <w:rPr>
        <w:rStyle w:val="Sidnummer"/>
      </w:rPr>
      <w:instrText xml:space="preserve">PAGE  </w:instrText>
    </w:r>
    <w:r w:rsidRPr="005E3BFC">
      <w:rPr>
        <w:rStyle w:val="Sidnummer"/>
      </w:rPr>
      <w:fldChar w:fldCharType="separate"/>
    </w:r>
    <w:r w:rsidR="00DB74C7" w:rsidRPr="005E3BFC">
      <w:rPr>
        <w:rStyle w:val="Sidnummer"/>
      </w:rPr>
      <w:t>2</w:t>
    </w:r>
    <w:r w:rsidRPr="005E3BFC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F63BDA" w:rsidRPr="005E3BFC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F63BDA" w:rsidRPr="005E3BFC" w:rsidRDefault="00F63BD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63BDA" w:rsidRPr="005E3BFC" w:rsidRDefault="00F63BDA">
          <w:pPr>
            <w:pStyle w:val="Sidhuvud"/>
            <w:ind w:right="360"/>
          </w:pPr>
        </w:p>
      </w:tc>
      <w:tc>
        <w:tcPr>
          <w:tcW w:w="1525" w:type="dxa"/>
        </w:tcPr>
        <w:p w:rsidR="00F63BDA" w:rsidRPr="005E3BFC" w:rsidRDefault="00F63BDA">
          <w:pPr>
            <w:pStyle w:val="Sidhuvud"/>
            <w:ind w:right="360"/>
          </w:pPr>
        </w:p>
      </w:tc>
    </w:tr>
  </w:tbl>
  <w:p w:rsidR="00F63BDA" w:rsidRPr="005E3BFC" w:rsidRDefault="00F63BD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BDA" w:rsidRPr="005E3BFC" w:rsidRDefault="00F63BDA">
    <w:pPr>
      <w:pStyle w:val="Sidhuvud"/>
      <w:framePr w:wrap="around" w:vAnchor="text" w:hAnchor="margin" w:xAlign="right" w:y="1"/>
      <w:rPr>
        <w:rStyle w:val="Sidnummer"/>
      </w:rPr>
    </w:pPr>
    <w:r w:rsidRPr="005E3BFC">
      <w:rPr>
        <w:rStyle w:val="Sidnummer"/>
      </w:rPr>
      <w:fldChar w:fldCharType="begin" w:fldLock="1"/>
    </w:r>
    <w:r w:rsidRPr="005E3BFC">
      <w:rPr>
        <w:rStyle w:val="Sidnummer"/>
      </w:rPr>
      <w:instrText xml:space="preserve">PAGE  </w:instrText>
    </w:r>
    <w:r w:rsidRPr="005E3BFC">
      <w:rPr>
        <w:rStyle w:val="Sidnummer"/>
      </w:rPr>
      <w:fldChar w:fldCharType="separate"/>
    </w:r>
    <w:r w:rsidRPr="005E3BFC">
      <w:rPr>
        <w:rStyle w:val="Sidnummer"/>
      </w:rPr>
      <w:t>3</w:t>
    </w:r>
    <w:r w:rsidRPr="005E3BFC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F63BDA" w:rsidRPr="005E3BFC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F63BDA" w:rsidRPr="005E3BFC" w:rsidRDefault="00F63BD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63BDA" w:rsidRPr="005E3BFC" w:rsidRDefault="00F63BDA">
          <w:pPr>
            <w:pStyle w:val="Sidhuvud"/>
            <w:ind w:right="360"/>
          </w:pPr>
        </w:p>
      </w:tc>
      <w:tc>
        <w:tcPr>
          <w:tcW w:w="1525" w:type="dxa"/>
        </w:tcPr>
        <w:p w:rsidR="00F63BDA" w:rsidRPr="005E3BFC" w:rsidRDefault="00F63BDA">
          <w:pPr>
            <w:pStyle w:val="Sidhuvud"/>
            <w:ind w:right="360"/>
          </w:pPr>
        </w:p>
      </w:tc>
    </w:tr>
  </w:tbl>
  <w:p w:rsidR="00F63BDA" w:rsidRPr="005E3BFC" w:rsidRDefault="00F63BD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3BDA" w:rsidRPr="005E3BFC" w:rsidRDefault="005E3BFC">
    <w:pPr>
      <w:framePr w:w="2948" w:h="1321" w:hRule="exact" w:wrap="notBeside" w:vAnchor="page" w:hAnchor="page" w:x="1362" w:y="653"/>
    </w:pPr>
    <w:r w:rsidRPr="005E3BFC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3BDA" w:rsidRPr="005E3BFC" w:rsidRDefault="00F63BD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63BDA" w:rsidRPr="005E3BFC" w:rsidRDefault="00F63BDA">
    <w:pPr>
      <w:rPr>
        <w:rFonts w:ascii="TradeGothic" w:hAnsi="TradeGothic"/>
        <w:b/>
        <w:bCs/>
        <w:spacing w:val="12"/>
        <w:sz w:val="22"/>
      </w:rPr>
    </w:pPr>
  </w:p>
  <w:p w:rsidR="00F63BDA" w:rsidRPr="005E3BFC" w:rsidRDefault="00F63BD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63BDA" w:rsidRPr="005E3BFC" w:rsidRDefault="00F63BD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B3422B"/>
    <w:rsid w:val="000035D7"/>
    <w:rsid w:val="000431D9"/>
    <w:rsid w:val="00052EBB"/>
    <w:rsid w:val="00071043"/>
    <w:rsid w:val="00073672"/>
    <w:rsid w:val="0008303E"/>
    <w:rsid w:val="000C5E07"/>
    <w:rsid w:val="00127E9B"/>
    <w:rsid w:val="001560C7"/>
    <w:rsid w:val="001E08C9"/>
    <w:rsid w:val="00231721"/>
    <w:rsid w:val="002B4D35"/>
    <w:rsid w:val="003A5462"/>
    <w:rsid w:val="003B1522"/>
    <w:rsid w:val="00450296"/>
    <w:rsid w:val="00452DCE"/>
    <w:rsid w:val="004958E8"/>
    <w:rsid w:val="004969C8"/>
    <w:rsid w:val="004B1CFF"/>
    <w:rsid w:val="004D0833"/>
    <w:rsid w:val="004D5034"/>
    <w:rsid w:val="00502DFC"/>
    <w:rsid w:val="00571A2B"/>
    <w:rsid w:val="005A653F"/>
    <w:rsid w:val="005E3BFC"/>
    <w:rsid w:val="006052FA"/>
    <w:rsid w:val="00611ABB"/>
    <w:rsid w:val="00680212"/>
    <w:rsid w:val="006933C4"/>
    <w:rsid w:val="006A0CB9"/>
    <w:rsid w:val="007223AA"/>
    <w:rsid w:val="007920BB"/>
    <w:rsid w:val="00870870"/>
    <w:rsid w:val="008F7713"/>
    <w:rsid w:val="00901C5C"/>
    <w:rsid w:val="00903D0F"/>
    <w:rsid w:val="0096423F"/>
    <w:rsid w:val="009B4FC6"/>
    <w:rsid w:val="009C63BF"/>
    <w:rsid w:val="009E1B63"/>
    <w:rsid w:val="00A211EF"/>
    <w:rsid w:val="00A81807"/>
    <w:rsid w:val="00AB082F"/>
    <w:rsid w:val="00AF05A7"/>
    <w:rsid w:val="00B3422B"/>
    <w:rsid w:val="00B46AAF"/>
    <w:rsid w:val="00B83C49"/>
    <w:rsid w:val="00B92BA8"/>
    <w:rsid w:val="00C83111"/>
    <w:rsid w:val="00C84E42"/>
    <w:rsid w:val="00C85967"/>
    <w:rsid w:val="00CB511C"/>
    <w:rsid w:val="00CD5965"/>
    <w:rsid w:val="00D33DE0"/>
    <w:rsid w:val="00DB532C"/>
    <w:rsid w:val="00DB6681"/>
    <w:rsid w:val="00DB74C7"/>
    <w:rsid w:val="00DE6A13"/>
    <w:rsid w:val="00DE7339"/>
    <w:rsid w:val="00E14B6F"/>
    <w:rsid w:val="00E26CE7"/>
    <w:rsid w:val="00E27913"/>
    <w:rsid w:val="00E40C2F"/>
    <w:rsid w:val="00E43EB4"/>
    <w:rsid w:val="00E50C3D"/>
    <w:rsid w:val="00E74CC1"/>
    <w:rsid w:val="00EA53A3"/>
    <w:rsid w:val="00F02F58"/>
    <w:rsid w:val="00F62FEF"/>
    <w:rsid w:val="00F63BDA"/>
    <w:rsid w:val="00F66BD5"/>
    <w:rsid w:val="00F71A13"/>
    <w:rsid w:val="00F73427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2011E7-29E9-4A7D-AB24-57A0CDC1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locked/>
    <w:rsid w:val="001560C7"/>
    <w:rPr>
      <w:rFonts w:ascii="OrigGarmnd BT" w:hAnsi="OrigGarmnd BT"/>
      <w:sz w:val="24"/>
      <w:lang w:val="sv-SE" w:eastAsia="en-US" w:bidi="ar-SA"/>
    </w:rPr>
  </w:style>
  <w:style w:type="paragraph" w:styleId="Ballongtext">
    <w:name w:val="Balloon Text"/>
    <w:basedOn w:val="Normal"/>
    <w:semiHidden/>
    <w:rsid w:val="006A0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343</Words>
  <Characters>2225</Characters>
  <Application>Microsoft Office Word</Application>
  <DocSecurity>4</DocSecurity>
  <Lines>89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2010-02-11T10:03:00Z</cp:lastPrinted>
  <dcterms:created xsi:type="dcterms:W3CDTF">2025-12-18T00:00:00Z</dcterms:created>
  <dcterms:modified xsi:type="dcterms:W3CDTF">2025-12-18T00:00:00Z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