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11 september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2019/20:461 av Momodou Malcolm Jallow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Rasism och afrofobi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2020/21:FPM2 Handlingsplan mot smuggling av illegala vapen </w:t>
            </w:r>
            <w:r>
              <w:rPr>
                <w:i/>
                <w:iCs/>
                <w:rtl w:val="0"/>
              </w:rPr>
              <w:t>COM(2020) 608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 Extra ändringsbudget för 2020 – Förlängda och förstärkta stöd och ersättningar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2019/20:193 Kompletterande bestämmelser till EU:s förordning om utländska direktinvesteringar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 av Björn Söder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2020/21:25 av Hans Wallmark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COM(2020) 253 VITBOK om att skapa lika villkor vad gäller utländska subventioner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2019/20:431 av Lars Thomsson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Artskyddsförordningen och klimatomställningen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2019/20:456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Konkurser inom fotbollen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11 september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2020-09-11</SAFIR_Sammantradesdatum_Doc>
    <SAFIR_SammantradeID xmlns="C07A1A6C-0B19-41D9-BDF8-F523BA3921EB">fee6e318-9f5c-4ca3-8f5c-8d5838c207c9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85D13-59AC-4C5D-A00D-61D198A7ED2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11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