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96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28 maj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Prövning av yrkande om misstroendeförklaring mot statsrådet Annika Strandhäll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Prövning av yrkande om misstroendeförklaring mot statsrådet Annika Strandhäll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Fråga om hänvisning av motion till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2018/19:3105 Ökad risk för effektbrist och minskad leveranssäkerhet då kärnkraft läggs ned av Mattias Karlsson i Norrhult m.fl.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Motionen har lämnats in med anledning av händelse av större vikt (9 kap. 15 § riksdagsordningen)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 xml:space="preserve">Talmannen föreslår att motionen läggs </w:t>
            </w:r>
            <w:r>
              <w:rPr>
                <w:rtl w:val="0"/>
              </w:rPr>
              <w:t>till handlingarna utan hänvisning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7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2018/19:216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Förebyggande åtgärder mot vattenbrist och torka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2018/19:231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svenskt sportskytte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2018/19:125 Tillsyn över och ingripanden mot advokater och advokatbolag vid tillämpning av penningtvättslagen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2018/19:120 Riksrevisionens rapport om scenarier inom miljö-, energi-, transport- och bostadspolitiken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2018/19:122 Det kyrkliga kulturarvet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2018/19:135 Riksrevisionens rapport om regionala exportcentrum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2018/19:118 Reglering av mikrosimuleringsmodellen Fasit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2018/19:3104 av Jakob Forssmed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15.30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2018/19:TU13 Kollektivtrafik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2018/19:FiU38 Vissa betaltjänstfrågor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2018/19:FiU40 Kompletterande bestämmelser till EU:s prospektförordning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2018/19:JuU26 Personuppgiftsbehandling i viss verksamhet som rör allmän ordning och säkerhet – anpassningar till EU:s dataskyddsreform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2018/19:SoU18 Reglering av alkoglass m.fl. produkter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2018/19:SoU19 Vissa ändringar som gäller PKU-biobanken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2018/19:TU12 Behandling av personuppgifter samt registrering och användning av fordon på vägtrafikområdet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2018/19:TU15 Luftfartsfrågor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2018/19:SfU14 Riksrevisionens rapport om förvaltningen av premiepensionssystemet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2018/19:MJU15 Ansvar för miljöskador i Sveriges ekonomiska zon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2018/19:UbU20 Ändring av sammansättningen av Skolväsendets överklagandenämnd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2018/19:SkU19 Vissa inkomstskatteändringar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2018/19:SkU20 Höjt tak för RUT-avdrag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2018/19:SkU21 Återinförd skattereduktion för gåvor till ideell 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2018/19:SkU22 Befrielse från koldioxid- och energiskatt och förändrad omräkning av skatt för diesel och bensin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28 maj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2019-05-28</SAFIR_Sammantradesdatum_Doc>
    <SAFIR_SammantradeID xmlns="C07A1A6C-0B19-41D9-BDF8-F523BA3921EB">1e5edca0-1e8c-455b-ac41-a6ebd69433bf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5F86B-7A50-4272-ADC5-B8632B4DEBA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28 maj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