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1C9708ABBF4779AB01E5B76E80DE8C"/>
        </w:placeholder>
        <w:text/>
      </w:sdtPr>
      <w:sdtEndPr/>
      <w:sdtContent>
        <w:p w:rsidRPr="009B062B" w:rsidR="00AF30DD" w:rsidP="00192CFC" w:rsidRDefault="00AF30DD" w14:paraId="37F31AF7" w14:textId="77777777">
          <w:pPr>
            <w:pStyle w:val="Rubrik1"/>
            <w:spacing w:after="300"/>
          </w:pPr>
          <w:r w:rsidRPr="009B062B">
            <w:t>Förslag till riksdagsbeslut</w:t>
          </w:r>
        </w:p>
      </w:sdtContent>
    </w:sdt>
    <w:sdt>
      <w:sdtPr>
        <w:alias w:val="Yrkande 1"/>
        <w:tag w:val="567fd1ce-311f-4d28-970b-8c36a38695d5"/>
        <w:id w:val="1795400358"/>
        <w:lock w:val="sdtLocked"/>
      </w:sdtPr>
      <w:sdtEndPr/>
      <w:sdtContent>
        <w:p w:rsidR="003D70F2" w:rsidRDefault="00A82051" w14:paraId="37F31AF8" w14:textId="77777777">
          <w:pPr>
            <w:pStyle w:val="Frslagstext"/>
            <w:numPr>
              <w:ilvl w:val="0"/>
              <w:numId w:val="0"/>
            </w:numPr>
          </w:pPr>
          <w:r>
            <w:t>Riksdagen ställer sig bakom det som anförs i motionen om att i infrastrukturplaneringen studera förutsättningarna för en ny trafiklösning med bro eller tunnel över Saltsjö-Mälarsnittet i Södertälje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43BE6325614C629A160CF5DEBE8DA8"/>
        </w:placeholder>
        <w:text/>
      </w:sdtPr>
      <w:sdtEndPr/>
      <w:sdtContent>
        <w:p w:rsidRPr="009B062B" w:rsidR="006D79C9" w:rsidP="00333E95" w:rsidRDefault="006D79C9" w14:paraId="37F31AF9" w14:textId="77777777">
          <w:pPr>
            <w:pStyle w:val="Rubrik1"/>
          </w:pPr>
          <w:r>
            <w:t>Motivering</w:t>
          </w:r>
        </w:p>
      </w:sdtContent>
    </w:sdt>
    <w:p w:rsidRPr="00192CFC" w:rsidR="00FC4706" w:rsidP="00192CFC" w:rsidRDefault="00FC4706" w14:paraId="37F31AFA" w14:textId="77777777">
      <w:pPr>
        <w:pStyle w:val="Normalutanindragellerluft"/>
      </w:pPr>
      <w:r w:rsidRPr="00192CFC">
        <w:t>Olyckan på motorvägsbron dagen före midsommarafton den 27 juni 2016 illustrerade med all önskvärd tydlighet hur sårbart det svenska vägnätet är över Saltsjö-</w:t>
      </w:r>
      <w:proofErr w:type="spellStart"/>
      <w:r w:rsidRPr="00192CFC">
        <w:t>Mälarsnittet</w:t>
      </w:r>
      <w:proofErr w:type="spellEnd"/>
      <w:r w:rsidRPr="00192CFC">
        <w:t xml:space="preserve"> i Södertälje. Här möts E4 och E20 i en trång passage som utgör den naturliga till- och </w:t>
      </w:r>
      <w:proofErr w:type="spellStart"/>
      <w:r w:rsidRPr="00192CFC">
        <w:t>frånfarten</w:t>
      </w:r>
      <w:proofErr w:type="spellEnd"/>
      <w:r w:rsidRPr="00192CFC">
        <w:t xml:space="preserve"> för Stockholm. När/om denna passage blir helt utslagen kan trafiken ledas om över Saltsjöbron som går parallellt med motorvägsbron, genom Södertäljes stadskärna över </w:t>
      </w:r>
      <w:proofErr w:type="spellStart"/>
      <w:r w:rsidRPr="00192CFC">
        <w:t>Mälarbron</w:t>
      </w:r>
      <w:proofErr w:type="spellEnd"/>
      <w:r w:rsidRPr="00192CFC">
        <w:t>, via Strängnäs/Enköping över Hjulstabron på väg 55 och med tillfart norrifrån till Stockholm eller slutligen över Mörkö med färja över Skanssundet.</w:t>
      </w:r>
    </w:p>
    <w:p w:rsidRPr="00192CFC" w:rsidR="00FC4706" w:rsidP="00192CFC" w:rsidRDefault="00FC4706" w14:paraId="37F31AFB" w14:textId="77777777">
      <w:r w:rsidRPr="00192CFC">
        <w:t xml:space="preserve">Så länge Saltsjöbron och </w:t>
      </w:r>
      <w:proofErr w:type="spellStart"/>
      <w:r w:rsidRPr="00192CFC">
        <w:t>Mälarbron</w:t>
      </w:r>
      <w:proofErr w:type="spellEnd"/>
      <w:r w:rsidRPr="00192CFC">
        <w:t xml:space="preserve"> i Södertälje är i full funktion kan situationen antas vara hanterbar, även om det skulle uppstå mycket stora störningar för såväl persontransporterna som varuförsörjningen i en situation med begränsad framkomlighet vid ovan nämnda passage. Att så är fallet visade sig tydligt vid olyckan midsommar 2016. Men om också dessa broar skulle sättas ur spel blir situationen genast mycket allvarlig. Så allvarlig att den sannolikt skulle lamslå stora delar av Stockholmsregionen.</w:t>
      </w:r>
    </w:p>
    <w:p w:rsidRPr="00192CFC" w:rsidR="00FC4706" w:rsidP="00192CFC" w:rsidRDefault="00FC4706" w14:paraId="37F31AFC" w14:textId="733B3152">
      <w:r w:rsidRPr="00192CFC">
        <w:t xml:space="preserve">Några av de viktigaste aspekterna i sammanhanget är de kapacitets-, säkerhets- och sårbarhetsaspekter </w:t>
      </w:r>
      <w:r w:rsidR="00B8527F">
        <w:t>s</w:t>
      </w:r>
      <w:r w:rsidRPr="00192CFC">
        <w:t>om finns i dagens transportsystem. Ett robust och tillförlitligt transportsystem förutsätter redundans och en tillräcklig kapacitet. En kapacitets</w:t>
      </w:r>
      <w:r w:rsidR="00F24587">
        <w:softHyphen/>
      </w:r>
      <w:r w:rsidRPr="00192CFC">
        <w:t>förstärkning över Saltsjö-</w:t>
      </w:r>
      <w:proofErr w:type="spellStart"/>
      <w:r w:rsidRPr="00192CFC">
        <w:t>Mälarsnittet</w:t>
      </w:r>
      <w:proofErr w:type="spellEnd"/>
      <w:r w:rsidRPr="00192CFC">
        <w:t xml:space="preserve"> i Södertälje för fordonstrafik ingår nu i den nationella planen för transportinfrastruktur 2018</w:t>
      </w:r>
      <w:r w:rsidR="00B8527F">
        <w:t>–</w:t>
      </w:r>
      <w:r w:rsidRPr="00192CFC">
        <w:t xml:space="preserve">2029. I denna framgår också att sårbarheten kring det så kallade </w:t>
      </w:r>
      <w:proofErr w:type="spellStart"/>
      <w:r w:rsidRPr="00192CFC">
        <w:t>Mälarsnittet</w:t>
      </w:r>
      <w:proofErr w:type="spellEnd"/>
      <w:r w:rsidRPr="00192CFC">
        <w:t>, ovan benämnt Saltsjö-</w:t>
      </w:r>
      <w:proofErr w:type="spellStart"/>
      <w:r w:rsidRPr="00192CFC">
        <w:t>Mälarsnittet</w:t>
      </w:r>
      <w:proofErr w:type="spellEnd"/>
      <w:r w:rsidRPr="00192CFC">
        <w:t xml:space="preserve">, ska </w:t>
      </w:r>
      <w:r w:rsidRPr="00192CFC">
        <w:lastRenderedPageBreak/>
        <w:t>utredas och att befintlig motorvägsbro ska breddas ca 2025. När detta ska genomföras måste bron stängas av i omgångar flera månader i sträck</w:t>
      </w:r>
      <w:r w:rsidR="00B8527F">
        <w:t>,</w:t>
      </w:r>
      <w:r w:rsidRPr="00192CFC">
        <w:t xml:space="preserve"> vilket innebär en uppenbar risk för att samma kaosartade situation kommer att uppstå som vid olyckan 2016. Arbetet med denna kapacitetsförstärkning måste alltså planeras så att långvariga störningar för befintlig trafik såväl förbi som genom Södertälje under byggtiden kan undvikas. Dessutom måste de enheter som utreder sårbarheten och de som planerar kapacitetsförstärkningen vara samspelta.</w:t>
      </w:r>
    </w:p>
    <w:p w:rsidRPr="00192CFC" w:rsidR="00FC4706" w:rsidP="00192CFC" w:rsidRDefault="00FC4706" w14:paraId="37F31AFD" w14:textId="40DFFBB8">
      <w:r w:rsidRPr="00192CFC">
        <w:t>Denna trånga passage är en av de viktigaste och idag mest sårbara delarna i fordons</w:t>
      </w:r>
      <w:r w:rsidR="00F24587">
        <w:softHyphen/>
      </w:r>
      <w:bookmarkStart w:name="_GoBack" w:id="1"/>
      <w:bookmarkEnd w:id="1"/>
      <w:r w:rsidRPr="00192CFC">
        <w:t>trafiksystemet i hela landet</w:t>
      </w:r>
      <w:r w:rsidR="00B8527F">
        <w:t>,</w:t>
      </w:r>
      <w:r w:rsidRPr="00192CFC">
        <w:t xml:space="preserve"> varför det är angeläget att i planeringen lägga en betydande vikt vid säkerhets- och sårbarhetsaspekterna. De senaste årens försämrade säkerhetsläge har åter aktualiserat totalförsvarsplaneringen. Ett robust och redundant trafiksystem är en viktig parameter i detta sammanhang. Saltsjö-</w:t>
      </w:r>
      <w:proofErr w:type="spellStart"/>
      <w:r w:rsidRPr="00192CFC">
        <w:t>Mälarsnittet</w:t>
      </w:r>
      <w:proofErr w:type="spellEnd"/>
      <w:r w:rsidRPr="00192CFC">
        <w:t xml:space="preserve"> i Södertälje torde vara en av de mest akuta delarna av dagens trafiksystem som behöver åtgärdas ur ett säkerhets- och sårbarhetsperspektiv.</w:t>
      </w:r>
    </w:p>
    <w:p w:rsidRPr="00192CFC" w:rsidR="00FC4706" w:rsidP="00192CFC" w:rsidRDefault="00FC4706" w14:paraId="37F31AFE" w14:textId="3758D385">
      <w:r w:rsidRPr="00192CFC">
        <w:t>Därför måste också förutsättningarna för en helt ny trafiklösning för fordonstrafiken över Saltsjö-</w:t>
      </w:r>
      <w:proofErr w:type="spellStart"/>
      <w:r w:rsidRPr="00192CFC">
        <w:t>Mälarsnittet</w:t>
      </w:r>
      <w:proofErr w:type="spellEnd"/>
      <w:r w:rsidRPr="00192CFC">
        <w:t xml:space="preserve"> genom Södertälje utredas. Vi finner det angeläget att snarast möjligt planera och bygga en ny passage över eller under Södertälje kanal. Det handlar om att säkra en god kapacitet för trafikförsörjningen till och från de stora industrier som finns i Södertälje, men också om att säkra en god kapacitet för all annan trafik som ska passera Södertälje.</w:t>
      </w:r>
    </w:p>
    <w:sdt>
      <w:sdtPr>
        <w:alias w:val="CC_Underskrifter"/>
        <w:tag w:val="CC_Underskrifter"/>
        <w:id w:val="583496634"/>
        <w:lock w:val="sdtContentLocked"/>
        <w:placeholder>
          <w:docPart w:val="0281A22DEB7442EDA32721B670E0D4DF"/>
        </w:placeholder>
      </w:sdtPr>
      <w:sdtEndPr/>
      <w:sdtContent>
        <w:p w:rsidR="00192CFC" w:rsidP="00192CFC" w:rsidRDefault="00192CFC" w14:paraId="37F31AFF" w14:textId="77777777"/>
        <w:p w:rsidRPr="008E0FE2" w:rsidR="004801AC" w:rsidP="00192CFC" w:rsidRDefault="00F24587" w14:paraId="37F31B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Leif Nysmed (S)</w:t>
            </w:r>
          </w:p>
        </w:tc>
      </w:tr>
    </w:tbl>
    <w:p w:rsidR="00095B61" w:rsidRDefault="00095B61" w14:paraId="37F31B07" w14:textId="77777777"/>
    <w:sectPr w:rsidR="00095B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1B09" w14:textId="77777777" w:rsidR="00492D3C" w:rsidRDefault="00492D3C" w:rsidP="000C1CAD">
      <w:pPr>
        <w:spacing w:line="240" w:lineRule="auto"/>
      </w:pPr>
      <w:r>
        <w:separator/>
      </w:r>
    </w:p>
  </w:endnote>
  <w:endnote w:type="continuationSeparator" w:id="0">
    <w:p w14:paraId="37F31B0A" w14:textId="77777777" w:rsidR="00492D3C" w:rsidRDefault="00492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31B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31B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31B18" w14:textId="77777777" w:rsidR="00262EA3" w:rsidRPr="00192CFC" w:rsidRDefault="00262EA3" w:rsidP="00192C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31B07" w14:textId="77777777" w:rsidR="00492D3C" w:rsidRDefault="00492D3C" w:rsidP="000C1CAD">
      <w:pPr>
        <w:spacing w:line="240" w:lineRule="auto"/>
      </w:pPr>
      <w:r>
        <w:separator/>
      </w:r>
    </w:p>
  </w:footnote>
  <w:footnote w:type="continuationSeparator" w:id="0">
    <w:p w14:paraId="37F31B08" w14:textId="77777777" w:rsidR="00492D3C" w:rsidRDefault="00492D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F31B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F31B1A" wp14:anchorId="37F31B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4587" w14:paraId="37F31B1D" w14:textId="77777777">
                          <w:pPr>
                            <w:jc w:val="right"/>
                          </w:pPr>
                          <w:sdt>
                            <w:sdtPr>
                              <w:alias w:val="CC_Noformat_Partikod"/>
                              <w:tag w:val="CC_Noformat_Partikod"/>
                              <w:id w:val="-53464382"/>
                              <w:placeholder>
                                <w:docPart w:val="54EF830FC59E46A19CA2CC71FE7EC6DB"/>
                              </w:placeholder>
                              <w:text/>
                            </w:sdtPr>
                            <w:sdtEndPr/>
                            <w:sdtContent>
                              <w:r w:rsidR="00440114">
                                <w:t>S</w:t>
                              </w:r>
                            </w:sdtContent>
                          </w:sdt>
                          <w:sdt>
                            <w:sdtPr>
                              <w:alias w:val="CC_Noformat_Partinummer"/>
                              <w:tag w:val="CC_Noformat_Partinummer"/>
                              <w:id w:val="-1709555926"/>
                              <w:placeholder>
                                <w:docPart w:val="4E2CC8BE770241F19490A46FAF9B6698"/>
                              </w:placeholder>
                              <w:text/>
                            </w:sdtPr>
                            <w:sdtEndPr/>
                            <w:sdtContent>
                              <w:r w:rsidR="00FC4706">
                                <w:t>1053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F31B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4587" w14:paraId="37F31B1D" w14:textId="77777777">
                    <w:pPr>
                      <w:jc w:val="right"/>
                    </w:pPr>
                    <w:sdt>
                      <w:sdtPr>
                        <w:alias w:val="CC_Noformat_Partikod"/>
                        <w:tag w:val="CC_Noformat_Partikod"/>
                        <w:id w:val="-53464382"/>
                        <w:placeholder>
                          <w:docPart w:val="54EF830FC59E46A19CA2CC71FE7EC6DB"/>
                        </w:placeholder>
                        <w:text/>
                      </w:sdtPr>
                      <w:sdtEndPr/>
                      <w:sdtContent>
                        <w:r w:rsidR="00440114">
                          <w:t>S</w:t>
                        </w:r>
                      </w:sdtContent>
                    </w:sdt>
                    <w:sdt>
                      <w:sdtPr>
                        <w:alias w:val="CC_Noformat_Partinummer"/>
                        <w:tag w:val="CC_Noformat_Partinummer"/>
                        <w:id w:val="-1709555926"/>
                        <w:placeholder>
                          <w:docPart w:val="4E2CC8BE770241F19490A46FAF9B6698"/>
                        </w:placeholder>
                        <w:text/>
                      </w:sdtPr>
                      <w:sdtEndPr/>
                      <w:sdtContent>
                        <w:r w:rsidR="00FC4706">
                          <w:t>1053</w:t>
                        </w:r>
                      </w:sdtContent>
                    </w:sdt>
                  </w:p>
                </w:txbxContent>
              </v:textbox>
              <w10:wrap anchorx="page"/>
            </v:shape>
          </w:pict>
        </mc:Fallback>
      </mc:AlternateContent>
    </w:r>
  </w:p>
  <w:p w:rsidRPr="00293C4F" w:rsidR="00262EA3" w:rsidP="00776B74" w:rsidRDefault="00262EA3" w14:paraId="37F31B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F31B0D" w14:textId="77777777">
    <w:pPr>
      <w:jc w:val="right"/>
    </w:pPr>
  </w:p>
  <w:p w:rsidR="00262EA3" w:rsidP="00776B74" w:rsidRDefault="00262EA3" w14:paraId="37F31B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4587" w14:paraId="37F31B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F31B1C" wp14:anchorId="37F31B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4587" w14:paraId="37F31B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0114">
          <w:t>S</w:t>
        </w:r>
      </w:sdtContent>
    </w:sdt>
    <w:sdt>
      <w:sdtPr>
        <w:alias w:val="CC_Noformat_Partinummer"/>
        <w:tag w:val="CC_Noformat_Partinummer"/>
        <w:id w:val="-2014525982"/>
        <w:text/>
      </w:sdtPr>
      <w:sdtEndPr/>
      <w:sdtContent>
        <w:r w:rsidR="00FC4706">
          <w:t>1053</w:t>
        </w:r>
      </w:sdtContent>
    </w:sdt>
  </w:p>
  <w:p w:rsidRPr="008227B3" w:rsidR="00262EA3" w:rsidP="008227B3" w:rsidRDefault="00F24587" w14:paraId="37F31B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4587" w14:paraId="37F31B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:1682</w:t>
        </w:r>
      </w:sdtContent>
    </w:sdt>
  </w:p>
  <w:p w:rsidR="00262EA3" w:rsidP="00E03A3D" w:rsidRDefault="00F24587" w14:paraId="37F31B15"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FC4706" w14:paraId="37F31B16" w14:textId="77777777">
        <w:pPr>
          <w:pStyle w:val="FSHRub2"/>
        </w:pPr>
        <w:r>
          <w:t>Stärk kapaciteten över Saltsjö-Mälarsnittet i Södertälje för fordonstrafik med en ny bro eller tunnel</w:t>
        </w:r>
      </w:p>
    </w:sdtContent>
  </w:sdt>
  <w:sdt>
    <w:sdtPr>
      <w:alias w:val="CC_Boilerplate_3"/>
      <w:tag w:val="CC_Boilerplate_3"/>
      <w:id w:val="1606463544"/>
      <w:lock w:val="sdtContentLocked"/>
      <w15:appearance w15:val="hidden"/>
      <w:text w:multiLine="1"/>
    </w:sdtPr>
    <w:sdtEndPr/>
    <w:sdtContent>
      <w:p w:rsidR="00262EA3" w:rsidP="00283E0F" w:rsidRDefault="00262EA3" w14:paraId="37F31B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01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1"/>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E25"/>
    <w:rsid w:val="001878F9"/>
    <w:rsid w:val="00187CED"/>
    <w:rsid w:val="001908EC"/>
    <w:rsid w:val="00190ADD"/>
    <w:rsid w:val="00190E1F"/>
    <w:rsid w:val="00191EA5"/>
    <w:rsid w:val="00191F20"/>
    <w:rsid w:val="001924C1"/>
    <w:rsid w:val="00192707"/>
    <w:rsid w:val="00192CFC"/>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0F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114"/>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D3C"/>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7B"/>
    <w:rsid w:val="00712851"/>
    <w:rsid w:val="00712F89"/>
    <w:rsid w:val="007132A6"/>
    <w:rsid w:val="00713726"/>
    <w:rsid w:val="00713B2D"/>
    <w:rsid w:val="00714175"/>
    <w:rsid w:val="00714306"/>
    <w:rsid w:val="00714E32"/>
    <w:rsid w:val="00716A6F"/>
    <w:rsid w:val="00716D1D"/>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E9"/>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51"/>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27F"/>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4DB"/>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973"/>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587"/>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70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F31AF6"/>
  <w15:chartTrackingRefBased/>
  <w15:docId w15:val="{6847792C-CEC1-4E84-AA4E-8E4B517B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1C9708ABBF4779AB01E5B76E80DE8C"/>
        <w:category>
          <w:name w:val="Allmänt"/>
          <w:gallery w:val="placeholder"/>
        </w:category>
        <w:types>
          <w:type w:val="bbPlcHdr"/>
        </w:types>
        <w:behaviors>
          <w:behavior w:val="content"/>
        </w:behaviors>
        <w:guid w:val="{565A511B-51FB-4224-8963-C7C7E14F24E5}"/>
      </w:docPartPr>
      <w:docPartBody>
        <w:p w:rsidR="0082511D" w:rsidRDefault="009F674A">
          <w:pPr>
            <w:pStyle w:val="A51C9708ABBF4779AB01E5B76E80DE8C"/>
          </w:pPr>
          <w:r w:rsidRPr="005A0A93">
            <w:rPr>
              <w:rStyle w:val="Platshllartext"/>
            </w:rPr>
            <w:t>Förslag till riksdagsbeslut</w:t>
          </w:r>
        </w:p>
      </w:docPartBody>
    </w:docPart>
    <w:docPart>
      <w:docPartPr>
        <w:name w:val="0743BE6325614C629A160CF5DEBE8DA8"/>
        <w:category>
          <w:name w:val="Allmänt"/>
          <w:gallery w:val="placeholder"/>
        </w:category>
        <w:types>
          <w:type w:val="bbPlcHdr"/>
        </w:types>
        <w:behaviors>
          <w:behavior w:val="content"/>
        </w:behaviors>
        <w:guid w:val="{37C2F84E-43DC-4C4B-BC4C-39F5EFC90A1A}"/>
      </w:docPartPr>
      <w:docPartBody>
        <w:p w:rsidR="0082511D" w:rsidRDefault="009F674A">
          <w:pPr>
            <w:pStyle w:val="0743BE6325614C629A160CF5DEBE8DA8"/>
          </w:pPr>
          <w:r w:rsidRPr="005A0A93">
            <w:rPr>
              <w:rStyle w:val="Platshllartext"/>
            </w:rPr>
            <w:t>Motivering</w:t>
          </w:r>
        </w:p>
      </w:docPartBody>
    </w:docPart>
    <w:docPart>
      <w:docPartPr>
        <w:name w:val="54EF830FC59E46A19CA2CC71FE7EC6DB"/>
        <w:category>
          <w:name w:val="Allmänt"/>
          <w:gallery w:val="placeholder"/>
        </w:category>
        <w:types>
          <w:type w:val="bbPlcHdr"/>
        </w:types>
        <w:behaviors>
          <w:behavior w:val="content"/>
        </w:behaviors>
        <w:guid w:val="{C7261F74-387F-4522-9D1F-2663C963FE80}"/>
      </w:docPartPr>
      <w:docPartBody>
        <w:p w:rsidR="0082511D" w:rsidRDefault="009F674A">
          <w:pPr>
            <w:pStyle w:val="54EF830FC59E46A19CA2CC71FE7EC6DB"/>
          </w:pPr>
          <w:r>
            <w:rPr>
              <w:rStyle w:val="Platshllartext"/>
            </w:rPr>
            <w:t xml:space="preserve"> </w:t>
          </w:r>
        </w:p>
      </w:docPartBody>
    </w:docPart>
    <w:docPart>
      <w:docPartPr>
        <w:name w:val="4E2CC8BE770241F19490A46FAF9B6698"/>
        <w:category>
          <w:name w:val="Allmänt"/>
          <w:gallery w:val="placeholder"/>
        </w:category>
        <w:types>
          <w:type w:val="bbPlcHdr"/>
        </w:types>
        <w:behaviors>
          <w:behavior w:val="content"/>
        </w:behaviors>
        <w:guid w:val="{8EDCDBFA-C12B-4F22-8155-71A1257799EC}"/>
      </w:docPartPr>
      <w:docPartBody>
        <w:p w:rsidR="0082511D" w:rsidRDefault="009F674A">
          <w:pPr>
            <w:pStyle w:val="4E2CC8BE770241F19490A46FAF9B6698"/>
          </w:pPr>
          <w:r>
            <w:t xml:space="preserve"> </w:t>
          </w:r>
        </w:p>
      </w:docPartBody>
    </w:docPart>
    <w:docPart>
      <w:docPartPr>
        <w:name w:val="0281A22DEB7442EDA32721B670E0D4DF"/>
        <w:category>
          <w:name w:val="Allmänt"/>
          <w:gallery w:val="placeholder"/>
        </w:category>
        <w:types>
          <w:type w:val="bbPlcHdr"/>
        </w:types>
        <w:behaviors>
          <w:behavior w:val="content"/>
        </w:behaviors>
        <w:guid w:val="{3BA8F15A-1A0C-45BB-9D04-F5A90AAB9BE6}"/>
      </w:docPartPr>
      <w:docPartBody>
        <w:p w:rsidR="00BF22A3" w:rsidRDefault="00BF22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4A"/>
    <w:rsid w:val="0082511D"/>
    <w:rsid w:val="009F674A"/>
    <w:rsid w:val="00BF2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1C9708ABBF4779AB01E5B76E80DE8C">
    <w:name w:val="A51C9708ABBF4779AB01E5B76E80DE8C"/>
  </w:style>
  <w:style w:type="paragraph" w:customStyle="1" w:styleId="88FAB8F01F094D1EA5CD64B598B0B80A">
    <w:name w:val="88FAB8F01F094D1EA5CD64B598B0B8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E59F3E3F2D495996E64FB62FE06FEE">
    <w:name w:val="7DE59F3E3F2D495996E64FB62FE06FEE"/>
  </w:style>
  <w:style w:type="paragraph" w:customStyle="1" w:styleId="0743BE6325614C629A160CF5DEBE8DA8">
    <w:name w:val="0743BE6325614C629A160CF5DEBE8DA8"/>
  </w:style>
  <w:style w:type="paragraph" w:customStyle="1" w:styleId="F1B348289072430CA38DAD2F18A43BA3">
    <w:name w:val="F1B348289072430CA38DAD2F18A43BA3"/>
  </w:style>
  <w:style w:type="paragraph" w:customStyle="1" w:styleId="279B35A44C2E435EBCF15F3BD4DC1941">
    <w:name w:val="279B35A44C2E435EBCF15F3BD4DC1941"/>
  </w:style>
  <w:style w:type="paragraph" w:customStyle="1" w:styleId="54EF830FC59E46A19CA2CC71FE7EC6DB">
    <w:name w:val="54EF830FC59E46A19CA2CC71FE7EC6DB"/>
  </w:style>
  <w:style w:type="paragraph" w:customStyle="1" w:styleId="4E2CC8BE770241F19490A46FAF9B6698">
    <w:name w:val="4E2CC8BE770241F19490A46FAF9B6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18BE2-4B84-462F-9F82-2A3A6BED6D26}"/>
</file>

<file path=customXml/itemProps2.xml><?xml version="1.0" encoding="utf-8"?>
<ds:datastoreItem xmlns:ds="http://schemas.openxmlformats.org/officeDocument/2006/customXml" ds:itemID="{635BE253-EAA8-4635-962D-545065FD63A8}"/>
</file>

<file path=customXml/itemProps3.xml><?xml version="1.0" encoding="utf-8"?>
<ds:datastoreItem xmlns:ds="http://schemas.openxmlformats.org/officeDocument/2006/customXml" ds:itemID="{F10C0EE2-D09C-4F30-A2E7-4BDC38F9A2A3}"/>
</file>

<file path=docProps/app.xml><?xml version="1.0" encoding="utf-8"?>
<Properties xmlns="http://schemas.openxmlformats.org/officeDocument/2006/extended-properties" xmlns:vt="http://schemas.openxmlformats.org/officeDocument/2006/docPropsVTypes">
  <Template>Normal</Template>
  <TotalTime>7</TotalTime>
  <Pages>2</Pages>
  <Words>494</Words>
  <Characters>3005</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S1053 Stärk kapaciteten över Saltsjö Mälarsnittet i Södertälje för fordonstrafik med en ny bro eller tunnel</vt:lpstr>
      <vt:lpstr>
      </vt:lpstr>
    </vt:vector>
  </TitlesOfParts>
  <Company>Sveriges riksdag</Company>
  <LinksUpToDate>false</LinksUpToDate>
  <CharactersWithSpaces>3487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