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A42C8" w:rsidTr="008B78FA">
        <w:tblPrEx>
          <w:tblCellMar>
            <w:top w:w="0" w:type="dxa"/>
            <w:bottom w:w="0" w:type="dxa"/>
          </w:tblCellMar>
        </w:tblPrEx>
        <w:tc>
          <w:tcPr>
            <w:tcW w:w="2268" w:type="dxa"/>
          </w:tcPr>
          <w:p w:rsidR="006E4E11" w:rsidRPr="00FA42C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A42C8" w:rsidRDefault="006E4E11" w:rsidP="007242A3">
            <w:pPr>
              <w:framePr w:w="5035" w:h="1644" w:wrap="notBeside" w:vAnchor="page" w:hAnchor="page" w:x="6573" w:y="721"/>
              <w:rPr>
                <w:rFonts w:ascii="TradeGothic" w:hAnsi="TradeGothic"/>
                <w:i/>
                <w:sz w:val="18"/>
              </w:rPr>
            </w:pPr>
          </w:p>
        </w:tc>
      </w:tr>
      <w:tr w:rsidR="008B78FA" w:rsidRPr="00FA42C8" w:rsidTr="008B78FA">
        <w:tblPrEx>
          <w:tblCellMar>
            <w:top w:w="0" w:type="dxa"/>
            <w:bottom w:w="0" w:type="dxa"/>
          </w:tblCellMar>
        </w:tblPrEx>
        <w:tc>
          <w:tcPr>
            <w:tcW w:w="5267" w:type="dxa"/>
            <w:gridSpan w:val="3"/>
          </w:tcPr>
          <w:p w:rsidR="008B78FA" w:rsidRPr="00FA42C8" w:rsidRDefault="00FE29E5" w:rsidP="007242A3">
            <w:pPr>
              <w:framePr w:w="5035" w:h="1644" w:wrap="notBeside" w:vAnchor="page" w:hAnchor="page" w:x="6573" w:y="721"/>
              <w:rPr>
                <w:rFonts w:ascii="TradeGothic" w:hAnsi="TradeGothic"/>
                <w:b/>
                <w:sz w:val="22"/>
              </w:rPr>
            </w:pPr>
            <w:r w:rsidRPr="00FA42C8">
              <w:rPr>
                <w:rFonts w:ascii="TradeGothic" w:hAnsi="TradeGothic"/>
                <w:b/>
                <w:sz w:val="22"/>
              </w:rPr>
              <w:t>PM Till riksdagen</w:t>
            </w:r>
          </w:p>
        </w:tc>
      </w:tr>
      <w:tr w:rsidR="006E4E11" w:rsidRPr="00FA42C8" w:rsidTr="008B78FA">
        <w:tblPrEx>
          <w:tblCellMar>
            <w:top w:w="0" w:type="dxa"/>
            <w:bottom w:w="0" w:type="dxa"/>
          </w:tblCellMar>
        </w:tblPrEx>
        <w:tc>
          <w:tcPr>
            <w:tcW w:w="3402" w:type="dxa"/>
            <w:gridSpan w:val="2"/>
          </w:tcPr>
          <w:p w:rsidR="006E4E11" w:rsidRPr="00FA42C8" w:rsidRDefault="006E4E11" w:rsidP="007242A3">
            <w:pPr>
              <w:framePr w:w="5035" w:h="1644" w:wrap="notBeside" w:vAnchor="page" w:hAnchor="page" w:x="6573" w:y="721"/>
            </w:pPr>
          </w:p>
        </w:tc>
        <w:tc>
          <w:tcPr>
            <w:tcW w:w="1865" w:type="dxa"/>
          </w:tcPr>
          <w:p w:rsidR="006E4E11" w:rsidRPr="00FA42C8" w:rsidRDefault="006E4E11" w:rsidP="007242A3">
            <w:pPr>
              <w:framePr w:w="5035" w:h="1644" w:wrap="notBeside" w:vAnchor="page" w:hAnchor="page" w:x="6573" w:y="721"/>
            </w:pPr>
          </w:p>
        </w:tc>
      </w:tr>
      <w:tr w:rsidR="006E4E11" w:rsidRPr="00FA42C8" w:rsidTr="008B78FA">
        <w:tblPrEx>
          <w:tblCellMar>
            <w:top w:w="0" w:type="dxa"/>
            <w:bottom w:w="0" w:type="dxa"/>
          </w:tblCellMar>
        </w:tblPrEx>
        <w:tc>
          <w:tcPr>
            <w:tcW w:w="2268" w:type="dxa"/>
          </w:tcPr>
          <w:p w:rsidR="006E4E11" w:rsidRPr="00FA42C8" w:rsidRDefault="00EE2DAE" w:rsidP="007242A3">
            <w:pPr>
              <w:framePr w:w="5035" w:h="1644" w:wrap="notBeside" w:vAnchor="page" w:hAnchor="page" w:x="6573" w:y="721"/>
            </w:pPr>
            <w:r w:rsidRPr="00FA42C8">
              <w:t>2010-</w:t>
            </w:r>
            <w:r w:rsidR="00FC03B1" w:rsidRPr="00FA42C8">
              <w:t>10</w:t>
            </w:r>
          </w:p>
        </w:tc>
        <w:tc>
          <w:tcPr>
            <w:tcW w:w="2999" w:type="dxa"/>
            <w:gridSpan w:val="2"/>
          </w:tcPr>
          <w:p w:rsidR="006E4E11" w:rsidRPr="00FA42C8" w:rsidRDefault="006E4E11" w:rsidP="007242A3">
            <w:pPr>
              <w:framePr w:w="5035" w:h="1644" w:wrap="notBeside" w:vAnchor="page" w:hAnchor="page" w:x="6573" w:y="721"/>
            </w:pPr>
          </w:p>
        </w:tc>
      </w:tr>
      <w:tr w:rsidR="006E4E11" w:rsidRPr="00FA42C8" w:rsidTr="008B78FA">
        <w:tblPrEx>
          <w:tblCellMar>
            <w:top w:w="0" w:type="dxa"/>
            <w:bottom w:w="0" w:type="dxa"/>
          </w:tblCellMar>
        </w:tblPrEx>
        <w:tc>
          <w:tcPr>
            <w:tcW w:w="2268" w:type="dxa"/>
          </w:tcPr>
          <w:p w:rsidR="006E4E11" w:rsidRPr="00FA42C8" w:rsidRDefault="006E4E11" w:rsidP="007242A3">
            <w:pPr>
              <w:framePr w:w="5035" w:h="1644" w:wrap="notBeside" w:vAnchor="page" w:hAnchor="page" w:x="6573" w:y="721"/>
            </w:pPr>
          </w:p>
        </w:tc>
        <w:tc>
          <w:tcPr>
            <w:tcW w:w="2999" w:type="dxa"/>
            <w:gridSpan w:val="2"/>
          </w:tcPr>
          <w:p w:rsidR="006E4E11" w:rsidRPr="00FA42C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A42C8">
        <w:tblPrEx>
          <w:tblCellMar>
            <w:top w:w="0" w:type="dxa"/>
            <w:bottom w:w="0" w:type="dxa"/>
          </w:tblCellMar>
        </w:tblPrEx>
        <w:trPr>
          <w:trHeight w:val="284"/>
        </w:trPr>
        <w:tc>
          <w:tcPr>
            <w:tcW w:w="4911" w:type="dxa"/>
          </w:tcPr>
          <w:p w:rsidR="006E4E11" w:rsidRPr="00FA42C8" w:rsidRDefault="008B78FA">
            <w:pPr>
              <w:pStyle w:val="Avsndare"/>
              <w:framePr w:h="2483" w:wrap="notBeside" w:x="1504"/>
              <w:rPr>
                <w:b/>
                <w:i w:val="0"/>
                <w:sz w:val="22"/>
              </w:rPr>
            </w:pPr>
            <w:r w:rsidRPr="00FA42C8">
              <w:rPr>
                <w:b/>
                <w:i w:val="0"/>
                <w:sz w:val="22"/>
              </w:rPr>
              <w:t>Justitiedepartementet</w:t>
            </w:r>
          </w:p>
        </w:tc>
      </w:tr>
      <w:tr w:rsidR="006E4E11" w:rsidRPr="00FA42C8">
        <w:tblPrEx>
          <w:tblCellMar>
            <w:top w:w="0" w:type="dxa"/>
            <w:bottom w:w="0" w:type="dxa"/>
          </w:tblCellMar>
        </w:tblPrEx>
        <w:trPr>
          <w:trHeight w:val="284"/>
        </w:trPr>
        <w:tc>
          <w:tcPr>
            <w:tcW w:w="4911" w:type="dxa"/>
          </w:tcPr>
          <w:p w:rsidR="006E4E11" w:rsidRPr="00FA42C8" w:rsidRDefault="006E4E11">
            <w:pPr>
              <w:pStyle w:val="Avsndare"/>
              <w:framePr w:h="2483" w:wrap="notBeside" w:x="1504"/>
              <w:rPr>
                <w:bCs/>
                <w:iCs/>
              </w:rPr>
            </w:pPr>
          </w:p>
        </w:tc>
      </w:tr>
      <w:tr w:rsidR="006E4E11" w:rsidRPr="00FA42C8">
        <w:tblPrEx>
          <w:tblCellMar>
            <w:top w:w="0" w:type="dxa"/>
            <w:bottom w:w="0" w:type="dxa"/>
          </w:tblCellMar>
        </w:tblPrEx>
        <w:trPr>
          <w:trHeight w:val="284"/>
        </w:trPr>
        <w:tc>
          <w:tcPr>
            <w:tcW w:w="4911" w:type="dxa"/>
          </w:tcPr>
          <w:p w:rsidR="006E4E11" w:rsidRPr="00FA42C8" w:rsidRDefault="008B78FA">
            <w:pPr>
              <w:pStyle w:val="Avsndare"/>
              <w:framePr w:h="2483" w:wrap="notBeside" w:x="1504"/>
              <w:rPr>
                <w:bCs/>
                <w:iCs/>
              </w:rPr>
            </w:pPr>
            <w:r w:rsidRPr="00FA42C8">
              <w:rPr>
                <w:bCs/>
                <w:iCs/>
              </w:rPr>
              <w:t>Enheten för immaterialrätt och transporträtt</w:t>
            </w:r>
          </w:p>
        </w:tc>
      </w:tr>
      <w:tr w:rsidR="006E4E11" w:rsidRPr="00FA42C8">
        <w:tblPrEx>
          <w:tblCellMar>
            <w:top w:w="0" w:type="dxa"/>
            <w:bottom w:w="0" w:type="dxa"/>
          </w:tblCellMar>
        </w:tblPrEx>
        <w:trPr>
          <w:trHeight w:val="284"/>
        </w:trPr>
        <w:tc>
          <w:tcPr>
            <w:tcW w:w="4911" w:type="dxa"/>
          </w:tcPr>
          <w:p w:rsidR="006E4E11" w:rsidRPr="00FA42C8" w:rsidRDefault="006E4E11">
            <w:pPr>
              <w:pStyle w:val="Avsndare"/>
              <w:framePr w:h="2483" w:wrap="notBeside" w:x="1504"/>
              <w:rPr>
                <w:bCs/>
                <w:iCs/>
              </w:rPr>
            </w:pPr>
          </w:p>
        </w:tc>
      </w:tr>
      <w:tr w:rsidR="006E4E11" w:rsidRPr="00FA42C8">
        <w:tblPrEx>
          <w:tblCellMar>
            <w:top w:w="0" w:type="dxa"/>
            <w:bottom w:w="0" w:type="dxa"/>
          </w:tblCellMar>
        </w:tblPrEx>
        <w:trPr>
          <w:trHeight w:val="284"/>
        </w:trPr>
        <w:tc>
          <w:tcPr>
            <w:tcW w:w="4911" w:type="dxa"/>
          </w:tcPr>
          <w:p w:rsidR="006E4E11" w:rsidRPr="00FA42C8" w:rsidRDefault="006E4E11">
            <w:pPr>
              <w:pStyle w:val="Avsndare"/>
              <w:framePr w:h="2483" w:wrap="notBeside" w:x="1504"/>
              <w:rPr>
                <w:bCs/>
                <w:iCs/>
              </w:rPr>
            </w:pPr>
          </w:p>
        </w:tc>
      </w:tr>
      <w:tr w:rsidR="006E4E11" w:rsidRPr="00FA42C8">
        <w:tblPrEx>
          <w:tblCellMar>
            <w:top w:w="0" w:type="dxa"/>
            <w:bottom w:w="0" w:type="dxa"/>
          </w:tblCellMar>
        </w:tblPrEx>
        <w:trPr>
          <w:trHeight w:val="284"/>
        </w:trPr>
        <w:tc>
          <w:tcPr>
            <w:tcW w:w="4911" w:type="dxa"/>
          </w:tcPr>
          <w:p w:rsidR="006E4E11" w:rsidRPr="00FA42C8" w:rsidRDefault="006E4E11">
            <w:pPr>
              <w:pStyle w:val="Avsndare"/>
              <w:framePr w:h="2483" w:wrap="notBeside" w:x="1504"/>
              <w:rPr>
                <w:bCs/>
                <w:iCs/>
              </w:rPr>
            </w:pPr>
          </w:p>
        </w:tc>
      </w:tr>
      <w:tr w:rsidR="006E4E11" w:rsidRPr="00FA42C8">
        <w:tblPrEx>
          <w:tblCellMar>
            <w:top w:w="0" w:type="dxa"/>
            <w:bottom w:w="0" w:type="dxa"/>
          </w:tblCellMar>
        </w:tblPrEx>
        <w:trPr>
          <w:trHeight w:val="284"/>
        </w:trPr>
        <w:tc>
          <w:tcPr>
            <w:tcW w:w="4911" w:type="dxa"/>
          </w:tcPr>
          <w:p w:rsidR="006E4E11" w:rsidRPr="00FA42C8" w:rsidRDefault="006E4E11">
            <w:pPr>
              <w:pStyle w:val="Avsndare"/>
              <w:framePr w:h="2483" w:wrap="notBeside" w:x="1504"/>
              <w:rPr>
                <w:bCs/>
                <w:iCs/>
              </w:rPr>
            </w:pPr>
          </w:p>
        </w:tc>
      </w:tr>
      <w:tr w:rsidR="006E4E11" w:rsidRPr="00FA42C8">
        <w:tblPrEx>
          <w:tblCellMar>
            <w:top w:w="0" w:type="dxa"/>
            <w:bottom w:w="0" w:type="dxa"/>
          </w:tblCellMar>
        </w:tblPrEx>
        <w:trPr>
          <w:trHeight w:val="284"/>
        </w:trPr>
        <w:tc>
          <w:tcPr>
            <w:tcW w:w="4911" w:type="dxa"/>
          </w:tcPr>
          <w:p w:rsidR="006E4E11" w:rsidRPr="00FA42C8" w:rsidRDefault="006E4E11">
            <w:pPr>
              <w:pStyle w:val="Avsndare"/>
              <w:framePr w:h="2483" w:wrap="notBeside" w:x="1504"/>
              <w:rPr>
                <w:bCs/>
                <w:iCs/>
              </w:rPr>
            </w:pPr>
          </w:p>
        </w:tc>
      </w:tr>
      <w:tr w:rsidR="006E4E11" w:rsidRPr="00FA42C8">
        <w:tblPrEx>
          <w:tblCellMar>
            <w:top w:w="0" w:type="dxa"/>
            <w:bottom w:w="0" w:type="dxa"/>
          </w:tblCellMar>
        </w:tblPrEx>
        <w:trPr>
          <w:trHeight w:val="284"/>
        </w:trPr>
        <w:tc>
          <w:tcPr>
            <w:tcW w:w="4911" w:type="dxa"/>
          </w:tcPr>
          <w:p w:rsidR="006E4E11" w:rsidRPr="00FA42C8" w:rsidRDefault="006E4E11">
            <w:pPr>
              <w:pStyle w:val="Avsndare"/>
              <w:framePr w:h="2483" w:wrap="notBeside" w:x="1504"/>
              <w:rPr>
                <w:bCs/>
                <w:iCs/>
              </w:rPr>
            </w:pPr>
          </w:p>
        </w:tc>
      </w:tr>
    </w:tbl>
    <w:p w:rsidR="006E4E11" w:rsidRPr="00FA42C8" w:rsidRDefault="006E4E11">
      <w:pPr>
        <w:framePr w:w="4400" w:h="2523" w:wrap="notBeside" w:vAnchor="page" w:hAnchor="page" w:x="6453" w:y="2445"/>
        <w:ind w:left="142"/>
        <w:rPr>
          <w:b/>
        </w:rPr>
      </w:pPr>
    </w:p>
    <w:p w:rsidR="008B78FA" w:rsidRPr="00FA42C8" w:rsidRDefault="008B78FA">
      <w:pPr>
        <w:pStyle w:val="RKrubrik"/>
        <w:pBdr>
          <w:bottom w:val="single" w:sz="6" w:space="1" w:color="auto"/>
        </w:pBdr>
      </w:pPr>
      <w:bookmarkStart w:id="0" w:name="bRubrik"/>
      <w:bookmarkEnd w:id="0"/>
      <w:r w:rsidRPr="00FA42C8">
        <w:t xml:space="preserve">Konkurrenskraftsrådet den </w:t>
      </w:r>
      <w:r w:rsidR="00FC03B1" w:rsidRPr="00FA42C8">
        <w:t>10 november</w:t>
      </w:r>
    </w:p>
    <w:p w:rsidR="008B78FA" w:rsidRPr="00FA42C8" w:rsidRDefault="008B78FA">
      <w:pPr>
        <w:pStyle w:val="RKnormal"/>
      </w:pPr>
    </w:p>
    <w:p w:rsidR="008B78FA" w:rsidRPr="00FA42C8" w:rsidRDefault="00A471E9">
      <w:pPr>
        <w:pStyle w:val="RKnormal"/>
        <w:rPr>
          <w:b/>
        </w:rPr>
      </w:pPr>
      <w:r w:rsidRPr="00FA42C8">
        <w:rPr>
          <w:b/>
        </w:rPr>
        <w:t>Dagordningspunkt</w:t>
      </w:r>
    </w:p>
    <w:p w:rsidR="008B78FA" w:rsidRPr="00FA42C8" w:rsidRDefault="008B78FA">
      <w:pPr>
        <w:pStyle w:val="RKnormal"/>
      </w:pPr>
    </w:p>
    <w:p w:rsidR="00EE2DAE" w:rsidRPr="00FA42C8" w:rsidRDefault="004B57C6" w:rsidP="004B57C6">
      <w:pPr>
        <w:pStyle w:val="RKnormal"/>
        <w:rPr>
          <w:b/>
        </w:rPr>
      </w:pPr>
      <w:r w:rsidRPr="00FA42C8">
        <w:rPr>
          <w:b/>
        </w:rPr>
        <w:t>Kommissionens f</w:t>
      </w:r>
      <w:r w:rsidR="008B78FA" w:rsidRPr="00FA42C8">
        <w:rPr>
          <w:b/>
        </w:rPr>
        <w:t>örslag till</w:t>
      </w:r>
      <w:r w:rsidRPr="00FA42C8">
        <w:rPr>
          <w:b/>
        </w:rPr>
        <w:t xml:space="preserve"> förordning för EU-patentets översättningsregim</w:t>
      </w:r>
    </w:p>
    <w:p w:rsidR="00EE2DAE" w:rsidRPr="00FA42C8" w:rsidRDefault="008B78FA" w:rsidP="008B78FA">
      <w:pPr>
        <w:rPr>
          <w:i/>
        </w:rPr>
      </w:pPr>
      <w:r w:rsidRPr="00FA42C8">
        <w:tab/>
      </w:r>
      <w:r w:rsidRPr="00FA42C8">
        <w:rPr>
          <w:i/>
        </w:rPr>
        <w:t>-</w:t>
      </w:r>
      <w:r w:rsidRPr="00FA42C8">
        <w:rPr>
          <w:i/>
        </w:rPr>
        <w:tab/>
      </w:r>
      <w:r w:rsidR="00FC03B1" w:rsidRPr="00FA42C8">
        <w:rPr>
          <w:i/>
        </w:rPr>
        <w:t>politisk riktlinje</w:t>
      </w:r>
    </w:p>
    <w:p w:rsidR="008B78FA" w:rsidRPr="00FA42C8" w:rsidRDefault="008B78FA">
      <w:pPr>
        <w:pStyle w:val="RKnormal"/>
      </w:pPr>
      <w:r w:rsidRPr="00FA42C8">
        <w:rPr>
          <w:b/>
        </w:rPr>
        <w:t>Dokument</w:t>
      </w:r>
      <w:r w:rsidR="00102AF0" w:rsidRPr="00FA42C8">
        <w:rPr>
          <w:b/>
        </w:rPr>
        <w:t xml:space="preserve"> </w:t>
      </w:r>
    </w:p>
    <w:p w:rsidR="008B78FA" w:rsidRPr="00FA42C8" w:rsidRDefault="00A74623" w:rsidP="00A471E9">
      <w:pPr>
        <w:pStyle w:val="RKnormal"/>
      </w:pPr>
      <w:r w:rsidRPr="00FA42C8">
        <w:t xml:space="preserve">Förslag till rådets förordning om </w:t>
      </w:r>
      <w:r w:rsidR="00325D66" w:rsidRPr="00FA42C8">
        <w:t>ö</w:t>
      </w:r>
      <w:r w:rsidRPr="00FA42C8">
        <w:t xml:space="preserve">versättningsarrangemang för Europeiska unionens patent </w:t>
      </w:r>
      <w:r w:rsidR="00206A16" w:rsidRPr="00FA42C8">
        <w:t xml:space="preserve">KOM </w:t>
      </w:r>
      <w:r w:rsidR="00EE2DAE" w:rsidRPr="00FA42C8">
        <w:t xml:space="preserve">(2010) 350 </w:t>
      </w:r>
      <w:r w:rsidR="00A705D6" w:rsidRPr="00FA42C8">
        <w:t>slutlig</w:t>
      </w:r>
      <w:r w:rsidR="00EE2DAE" w:rsidRPr="00FA42C8">
        <w:t xml:space="preserve"> </w:t>
      </w:r>
      <w:r w:rsidR="00EE2DAE" w:rsidRPr="00FA42C8">
        <w:cr/>
      </w:r>
      <w:r w:rsidR="00A471E9" w:rsidRPr="00FA42C8">
        <w:t xml:space="preserve">Rådsdokument </w:t>
      </w:r>
      <w:r w:rsidR="001C7BBA" w:rsidRPr="00FA42C8">
        <w:rPr>
          <w:snapToGrid w:val="0"/>
          <w:color w:val="000000"/>
          <w:lang w:eastAsia="en-GB"/>
        </w:rPr>
        <w:t xml:space="preserve">11805/10 PI 77 </w:t>
      </w:r>
      <w:r w:rsidR="00A471E9" w:rsidRPr="00FA42C8">
        <w:t>Proposal for a Council Regulation on the translation arrangements for the European Union patent – political orientation</w:t>
      </w:r>
    </w:p>
    <w:p w:rsidR="00F85DC5" w:rsidRPr="00FA42C8" w:rsidRDefault="00F85DC5" w:rsidP="00EE2DAE">
      <w:pPr>
        <w:pStyle w:val="RKnormal"/>
      </w:pPr>
    </w:p>
    <w:p w:rsidR="008B78FA" w:rsidRPr="00FA42C8" w:rsidRDefault="008B78FA">
      <w:pPr>
        <w:pStyle w:val="RKnormal"/>
      </w:pPr>
      <w:r w:rsidRPr="00FA42C8">
        <w:rPr>
          <w:b/>
        </w:rPr>
        <w:t>Tidigare dokument</w:t>
      </w:r>
    </w:p>
    <w:p w:rsidR="008B78FA" w:rsidRPr="00FA42C8" w:rsidRDefault="008B78FA" w:rsidP="008B78FA">
      <w:pPr>
        <w:pStyle w:val="RKnormal"/>
      </w:pPr>
      <w:r w:rsidRPr="00FA42C8">
        <w:t>Fakta-PM Justitiedepartementet 2006/07:FPM 76</w:t>
      </w:r>
    </w:p>
    <w:p w:rsidR="00317538" w:rsidRPr="00FA42C8" w:rsidRDefault="00102AF0">
      <w:pPr>
        <w:pStyle w:val="RKnormal"/>
      </w:pPr>
      <w:r w:rsidRPr="00FA42C8">
        <w:t>Fakta-PM Justitiedepartementet 2008/09:FPM108</w:t>
      </w:r>
    </w:p>
    <w:p w:rsidR="00102AF0" w:rsidRPr="00FA42C8" w:rsidRDefault="00EE2DAE">
      <w:pPr>
        <w:pStyle w:val="RKnormal"/>
      </w:pPr>
      <w:r w:rsidRPr="00FA42C8">
        <w:t>Fakta-PM Justitiedepartementet 2009/10 FPM</w:t>
      </w:r>
      <w:r w:rsidR="00B84600" w:rsidRPr="00FA42C8">
        <w:t>107</w:t>
      </w:r>
    </w:p>
    <w:p w:rsidR="00EE2DAE" w:rsidRPr="00FA42C8" w:rsidRDefault="00EE2DAE">
      <w:pPr>
        <w:pStyle w:val="RKnormal"/>
      </w:pPr>
    </w:p>
    <w:p w:rsidR="00317538" w:rsidRPr="00FA42C8" w:rsidRDefault="008B78FA">
      <w:pPr>
        <w:pStyle w:val="RKnormal"/>
        <w:rPr>
          <w:b/>
        </w:rPr>
      </w:pPr>
      <w:r w:rsidRPr="00FA42C8">
        <w:rPr>
          <w:b/>
        </w:rPr>
        <w:t>Tidigare behandlad vid samråd med EU-nämnden</w:t>
      </w:r>
    </w:p>
    <w:p w:rsidR="00B00F40" w:rsidRPr="00FA42C8" w:rsidRDefault="00317538" w:rsidP="00B00F40">
      <w:pPr>
        <w:pStyle w:val="RKnormal"/>
      </w:pPr>
      <w:r w:rsidRPr="00FA42C8">
        <w:t xml:space="preserve">Frågan har behandlats i EU-nämnden vid ett flertal gånger, senast </w:t>
      </w:r>
      <w:r w:rsidR="00EE2DAE" w:rsidRPr="00FA42C8">
        <w:t xml:space="preserve">den </w:t>
      </w:r>
      <w:r w:rsidR="00102AF0" w:rsidRPr="00FA42C8">
        <w:t>20 maj 20</w:t>
      </w:r>
      <w:r w:rsidR="005A78C8" w:rsidRPr="00FA42C8">
        <w:t>1</w:t>
      </w:r>
      <w:r w:rsidR="00102AF0" w:rsidRPr="00FA42C8">
        <w:t>0</w:t>
      </w:r>
      <w:r w:rsidR="004956FB" w:rsidRPr="00FA42C8">
        <w:t xml:space="preserve"> och den </w:t>
      </w:r>
      <w:r w:rsidR="00D10C64" w:rsidRPr="00FA42C8">
        <w:t>8</w:t>
      </w:r>
      <w:r w:rsidR="004956FB" w:rsidRPr="00FA42C8">
        <w:t xml:space="preserve"> </w:t>
      </w:r>
      <w:r w:rsidR="00D10C64" w:rsidRPr="00FA42C8">
        <w:t xml:space="preserve">oktober </w:t>
      </w:r>
      <w:r w:rsidR="004956FB" w:rsidRPr="00FA42C8">
        <w:t>2010</w:t>
      </w:r>
      <w:r w:rsidR="00102AF0" w:rsidRPr="00FA42C8">
        <w:t>.</w:t>
      </w:r>
      <w:r w:rsidR="00B00F40" w:rsidRPr="00FA42C8">
        <w:t xml:space="preserve"> Näringsutskottet informerades muntl</w:t>
      </w:r>
      <w:r w:rsidR="00B84600" w:rsidRPr="00FA42C8">
        <w:t>igen senast den 9</w:t>
      </w:r>
      <w:r w:rsidR="00B00F40" w:rsidRPr="00FA42C8">
        <w:t xml:space="preserve"> </w:t>
      </w:r>
      <w:r w:rsidR="00B84600" w:rsidRPr="00FA42C8">
        <w:t>februari</w:t>
      </w:r>
      <w:r w:rsidR="00B00F40" w:rsidRPr="00FA42C8">
        <w:t xml:space="preserve"> 20</w:t>
      </w:r>
      <w:r w:rsidR="00B84600" w:rsidRPr="00FA42C8">
        <w:t>0</w:t>
      </w:r>
      <w:r w:rsidR="00FC03B1" w:rsidRPr="00FA42C8">
        <w:t>9</w:t>
      </w:r>
      <w:r w:rsidR="000438D4" w:rsidRPr="00FA42C8">
        <w:t xml:space="preserve"> och kom</w:t>
      </w:r>
      <w:r w:rsidR="00B274E4" w:rsidRPr="00FA42C8">
        <w:t>mer att informeras den 4 november</w:t>
      </w:r>
      <w:r w:rsidR="000438D4" w:rsidRPr="00FA42C8">
        <w:t xml:space="preserve"> 2010.</w:t>
      </w:r>
    </w:p>
    <w:p w:rsidR="00530E25" w:rsidRPr="00FA42C8" w:rsidRDefault="00530E25" w:rsidP="00C103E1">
      <w:pPr>
        <w:pStyle w:val="RKrubrik"/>
      </w:pPr>
      <w:r w:rsidRPr="00FA42C8">
        <w:t>Sammanfattning</w:t>
      </w:r>
    </w:p>
    <w:p w:rsidR="00144A7F" w:rsidRPr="00FA42C8" w:rsidRDefault="0059227F" w:rsidP="00475004">
      <w:r w:rsidRPr="00FA42C8">
        <w:t xml:space="preserve">Ett EU-patent </w:t>
      </w:r>
      <w:r w:rsidR="000438D4" w:rsidRPr="00FA42C8">
        <w:t xml:space="preserve">är en av de viktigaste åtgärderna för att främja EU:s konkurrenskraft. För att det ska bli verklighet krävs det att rådet kommer överens om </w:t>
      </w:r>
      <w:r w:rsidRPr="00FA42C8">
        <w:t>översättnings</w:t>
      </w:r>
      <w:r w:rsidR="000438D4" w:rsidRPr="00FA42C8">
        <w:softHyphen/>
      </w:r>
      <w:r w:rsidRPr="00FA42C8">
        <w:t>arrangemang</w:t>
      </w:r>
      <w:r w:rsidR="000438D4" w:rsidRPr="00FA42C8">
        <w:t>en för EU-patentet</w:t>
      </w:r>
      <w:r w:rsidRPr="00FA42C8">
        <w:t>, dvs. vilka språk EU-patentet ska kunna beviljas på och under vilka förutsätt</w:t>
      </w:r>
      <w:r w:rsidR="000438D4" w:rsidRPr="00FA42C8">
        <w:softHyphen/>
      </w:r>
      <w:r w:rsidRPr="00FA42C8">
        <w:t xml:space="preserve">ningar översättningar </w:t>
      </w:r>
      <w:r w:rsidR="000438D4" w:rsidRPr="00FA42C8">
        <w:t>ska göras</w:t>
      </w:r>
      <w:r w:rsidRPr="00FA42C8">
        <w:t xml:space="preserve">. Ordförandeskapet föreslår att konkurrenskraftsrådet ska </w:t>
      </w:r>
      <w:r w:rsidR="0040014B" w:rsidRPr="00FA42C8">
        <w:t xml:space="preserve">nå en politisk riktlinje om </w:t>
      </w:r>
      <w:r w:rsidR="00EE2DAE" w:rsidRPr="00FA42C8">
        <w:t xml:space="preserve">EU-patentets översättningsarrangemang. </w:t>
      </w:r>
    </w:p>
    <w:p w:rsidR="00F85DC5" w:rsidRPr="00FA42C8" w:rsidRDefault="00F85DC5" w:rsidP="00475004"/>
    <w:p w:rsidR="00702886" w:rsidRPr="00FA42C8" w:rsidRDefault="00A74623" w:rsidP="00475004">
      <w:r w:rsidRPr="00FA42C8">
        <w:t>Kommissionen har presenterat ett förslag till förord</w:t>
      </w:r>
      <w:r w:rsidR="0059227F" w:rsidRPr="00FA42C8">
        <w:t xml:space="preserve">ning </w:t>
      </w:r>
      <w:r w:rsidR="00143FBB" w:rsidRPr="00FA42C8">
        <w:t xml:space="preserve">för EU-patentets översättningsarrangemang </w:t>
      </w:r>
      <w:r w:rsidR="0059227F" w:rsidRPr="00FA42C8">
        <w:t xml:space="preserve">och </w:t>
      </w:r>
      <w:r w:rsidR="00C651FD" w:rsidRPr="00FA42C8">
        <w:t xml:space="preserve">ordförandeskapet </w:t>
      </w:r>
      <w:r w:rsidR="00B563D0" w:rsidRPr="00FA42C8">
        <w:t xml:space="preserve">gjort </w:t>
      </w:r>
      <w:r w:rsidR="00C651FD" w:rsidRPr="00FA42C8">
        <w:t xml:space="preserve">tillägg till </w:t>
      </w:r>
      <w:r w:rsidR="0059227F" w:rsidRPr="00FA42C8">
        <w:t>detta förslag</w:t>
      </w:r>
      <w:r w:rsidR="000438D4" w:rsidRPr="00FA42C8">
        <w:t>,</w:t>
      </w:r>
      <w:r w:rsidR="0059227F" w:rsidRPr="00FA42C8">
        <w:t xml:space="preserve"> </w:t>
      </w:r>
      <w:r w:rsidR="00C651FD" w:rsidRPr="00FA42C8">
        <w:t>i syfte att nå en</w:t>
      </w:r>
      <w:r w:rsidR="00143FBB" w:rsidRPr="00FA42C8">
        <w:t xml:space="preserve"> bred</w:t>
      </w:r>
      <w:r w:rsidR="00C651FD" w:rsidRPr="00FA42C8">
        <w:t xml:space="preserve"> kompromiss.</w:t>
      </w:r>
      <w:r w:rsidR="00144A7F" w:rsidRPr="00FA42C8">
        <w:t xml:space="preserve"> </w:t>
      </w:r>
      <w:r w:rsidR="00206A16" w:rsidRPr="00FA42C8">
        <w:t>Kommissionens</w:t>
      </w:r>
      <w:r w:rsidR="008D7564" w:rsidRPr="00FA42C8">
        <w:t xml:space="preserve"> </w:t>
      </w:r>
      <w:r w:rsidR="00C651FD" w:rsidRPr="00FA42C8">
        <w:t xml:space="preserve">och ordförandeskapets </w:t>
      </w:r>
      <w:r w:rsidR="008D7564" w:rsidRPr="00FA42C8">
        <w:t>förslag ha</w:t>
      </w:r>
      <w:r w:rsidR="00206A16" w:rsidRPr="00FA42C8">
        <w:t>r ett brett stöd i rådet, men Spanien</w:t>
      </w:r>
      <w:r w:rsidR="008D7564" w:rsidRPr="00FA42C8">
        <w:t xml:space="preserve"> och I</w:t>
      </w:r>
      <w:r w:rsidR="00206A16" w:rsidRPr="00FA42C8">
        <w:t>talien</w:t>
      </w:r>
      <w:r w:rsidR="000438D4" w:rsidRPr="00FA42C8">
        <w:t xml:space="preserve"> </w:t>
      </w:r>
      <w:r w:rsidR="005A78C8" w:rsidRPr="00FA42C8">
        <w:t>motsätter sig</w:t>
      </w:r>
      <w:r w:rsidR="000438D4" w:rsidRPr="00FA42C8">
        <w:t xml:space="preserve"> </w:t>
      </w:r>
      <w:r w:rsidR="00143FBB" w:rsidRPr="00FA42C8">
        <w:t>en överenskommelse</w:t>
      </w:r>
      <w:r w:rsidR="000438D4" w:rsidRPr="00FA42C8">
        <w:t xml:space="preserve"> som baseras på kommissionens förslag</w:t>
      </w:r>
      <w:r w:rsidR="00143FBB" w:rsidRPr="00FA42C8">
        <w:t>.</w:t>
      </w:r>
      <w:r w:rsidR="0040014B" w:rsidRPr="00FA42C8">
        <w:t xml:space="preserve"> Ordförande</w:t>
      </w:r>
      <w:r w:rsidR="000438D4" w:rsidRPr="00FA42C8">
        <w:softHyphen/>
      </w:r>
      <w:r w:rsidR="0040014B" w:rsidRPr="00FA42C8">
        <w:t xml:space="preserve">skapet har beslutat att sätta in ett extra </w:t>
      </w:r>
      <w:r w:rsidR="00C651FD" w:rsidRPr="00FA42C8">
        <w:t>konkurrens</w:t>
      </w:r>
      <w:r w:rsidR="005A78C8" w:rsidRPr="00FA42C8">
        <w:softHyphen/>
      </w:r>
      <w:r w:rsidR="00C651FD" w:rsidRPr="00FA42C8">
        <w:t xml:space="preserve">kraftsråd </w:t>
      </w:r>
      <w:r w:rsidR="0040014B" w:rsidRPr="00FA42C8">
        <w:t xml:space="preserve">den 10 november </w:t>
      </w:r>
      <w:r w:rsidR="00C651FD" w:rsidRPr="00FA42C8">
        <w:t>för att sätta ytterligare tryck på medlems</w:t>
      </w:r>
      <w:r w:rsidR="005A78C8" w:rsidRPr="00FA42C8">
        <w:softHyphen/>
      </w:r>
      <w:r w:rsidR="00C651FD" w:rsidRPr="00FA42C8">
        <w:t>staterna att nå en lösning</w:t>
      </w:r>
      <w:r w:rsidR="0059227F" w:rsidRPr="00FA42C8">
        <w:t xml:space="preserve"> så snart som möjligt</w:t>
      </w:r>
      <w:r w:rsidR="00C651FD" w:rsidRPr="00FA42C8">
        <w:t xml:space="preserve">. </w:t>
      </w:r>
      <w:r w:rsidR="000438D4" w:rsidRPr="00FA42C8">
        <w:t>Om medlems</w:t>
      </w:r>
      <w:r w:rsidR="005A78C8" w:rsidRPr="00FA42C8">
        <w:softHyphen/>
      </w:r>
      <w:r w:rsidR="000438D4" w:rsidRPr="00FA42C8">
        <w:t xml:space="preserve">staterna inte kan komma överens </w:t>
      </w:r>
      <w:r w:rsidR="00B70138" w:rsidRPr="00FA42C8">
        <w:t xml:space="preserve">då, </w:t>
      </w:r>
      <w:r w:rsidR="000438D4" w:rsidRPr="00FA42C8">
        <w:t xml:space="preserve">skulle det kunna resultera i att man kan konstatera att enighet inte kan nås inom rimlig </w:t>
      </w:r>
      <w:r w:rsidR="000B6C7E" w:rsidRPr="00FA42C8">
        <w:t>tid. Det blir då i sådant fall ett första steg mot ett fördjupat samarbete.</w:t>
      </w:r>
    </w:p>
    <w:p w:rsidR="00452C49" w:rsidRPr="00FA42C8" w:rsidRDefault="00452C49" w:rsidP="00452C49">
      <w:pPr>
        <w:pStyle w:val="RKrubrik"/>
        <w:rPr>
          <w:u w:val="single"/>
        </w:rPr>
      </w:pPr>
      <w:r w:rsidRPr="00FA42C8">
        <w:rPr>
          <w:u w:val="single"/>
        </w:rPr>
        <w:t>I Förslaget</w:t>
      </w:r>
    </w:p>
    <w:p w:rsidR="00452C49" w:rsidRPr="00FA42C8" w:rsidRDefault="00251886" w:rsidP="004B57C6">
      <w:pPr>
        <w:pStyle w:val="RKrubrik"/>
      </w:pPr>
      <w:r w:rsidRPr="00FA42C8">
        <w:t>1. Innehåll</w:t>
      </w:r>
    </w:p>
    <w:p w:rsidR="00B70138" w:rsidRPr="00FA42C8" w:rsidRDefault="00B70138" w:rsidP="00B70138">
      <w:pPr>
        <w:pStyle w:val="RKnormal"/>
      </w:pPr>
      <w:r w:rsidRPr="00FA42C8">
        <w:t>Patentsystemet är av central betydelse för att främja innovation och stärka EU:s konkurrenskraft. Tyvärr finns det brister i det nuvarande europeiska patentsystemet. Det finns inget enhetligt patentskydd som gäller över hela EU och det finns inte heller någon gemensam europeisk patentdomstol. Detta gör det kostsamt och besvärligt både för den som vill skydda sitt patent och för den som påstås göra intrång. Ett av de största problemen med dagens europeiska patentsystem är de långt</w:t>
      </w:r>
      <w:r w:rsidR="005A78C8" w:rsidRPr="00FA42C8">
        <w:softHyphen/>
      </w:r>
      <w:r w:rsidRPr="00FA42C8">
        <w:t>gående översättningskraven för de europeiska patenten. Att översätta patentskrifter är mycket kostsamt och den nuvarande ordningen bidrar starkt till att det europeiska patentsystemet är dyrare än i flera av EU:s konkurrerande marknader. En sökande som vill ha europeiska patent i 13 av EU:s medlemsstater får i dag betala ca 10 gånger så mycket som för ett patent för USA.</w:t>
      </w:r>
      <w:r w:rsidRPr="00FA42C8">
        <w:rPr>
          <w:rStyle w:val="Fotnotsreferens"/>
          <w:rFonts w:ascii="Times New Roman" w:hAnsi="Times New Roman"/>
          <w:color w:val="000000"/>
          <w:sz w:val="19"/>
          <w:szCs w:val="19"/>
        </w:rPr>
        <w:footnoteReference w:id="1"/>
      </w:r>
      <w:r w:rsidRPr="00FA42C8">
        <w:t xml:space="preserve"> Svårigheterna är mest kännbara för de små och medelstora företagen. </w:t>
      </w:r>
    </w:p>
    <w:p w:rsidR="00B70138" w:rsidRPr="00FA42C8" w:rsidRDefault="00B70138" w:rsidP="00B70138">
      <w:pPr>
        <w:pStyle w:val="RKnormal"/>
      </w:pPr>
    </w:p>
    <w:p w:rsidR="00B70138" w:rsidRPr="00FA42C8" w:rsidRDefault="00B70138" w:rsidP="00B70138">
      <w:pPr>
        <w:pStyle w:val="RKnormal"/>
      </w:pPr>
      <w:r w:rsidRPr="00FA42C8">
        <w:t xml:space="preserve">För att förbättra det europeiska patentsystemet förs det inom EU förhandlingar som syftar till att skapa </w:t>
      </w:r>
      <w:r w:rsidRPr="00FA42C8">
        <w:rPr>
          <w:i/>
          <w:iCs/>
        </w:rPr>
        <w:t>ett EU-patent</w:t>
      </w:r>
      <w:r w:rsidRPr="00FA42C8">
        <w:t xml:space="preserve"> och att inrätta en </w:t>
      </w:r>
      <w:r w:rsidRPr="00FA42C8">
        <w:rPr>
          <w:i/>
          <w:iCs/>
        </w:rPr>
        <w:t>enhetlig europeisk patent</w:t>
      </w:r>
      <w:r w:rsidRPr="00FA42C8">
        <w:rPr>
          <w:i/>
          <w:iCs/>
        </w:rPr>
        <w:softHyphen/>
        <w:t>domstol</w:t>
      </w:r>
      <w:r w:rsidRPr="00FA42C8">
        <w:t>. Tanken på ett enhetligt patentsystem i Europa har diskuterats under en lång tid och rådet har flera gånger tidigare varit nära en lösning. Förhandlingarna återupptogs senast 2007 genom ett initia</w:t>
      </w:r>
      <w:r w:rsidR="00F85DC5" w:rsidRPr="00FA42C8">
        <w:t>tiv från kommissionen år 2007 genom</w:t>
      </w:r>
      <w:r w:rsidRPr="00FA42C8">
        <w:t xml:space="preserve"> ett meddelande till Europaparlamentet och rådet om ett förbättrat patentsystem i Europa (KOM 2007 165)</w:t>
      </w:r>
      <w:bookmarkStart w:id="1" w:name="fnref1"/>
      <w:bookmarkEnd w:id="1"/>
      <w:r w:rsidRPr="00FA42C8">
        <w:t xml:space="preserve">. </w:t>
      </w:r>
    </w:p>
    <w:p w:rsidR="00B70138" w:rsidRPr="00FA42C8" w:rsidRDefault="00B70138" w:rsidP="00B70138">
      <w:pPr>
        <w:pStyle w:val="RKnormal"/>
      </w:pPr>
    </w:p>
    <w:p w:rsidR="00B70138" w:rsidRPr="00FA42C8" w:rsidRDefault="00B70138" w:rsidP="00B70138">
      <w:pPr>
        <w:pStyle w:val="RKnormal"/>
      </w:pPr>
      <w:r w:rsidRPr="00FA42C8">
        <w:t xml:space="preserve">EU-patentet ska göra det möjligt att genom </w:t>
      </w:r>
      <w:r w:rsidRPr="00FA42C8">
        <w:rPr>
          <w:i/>
        </w:rPr>
        <w:t>en</w:t>
      </w:r>
      <w:r w:rsidRPr="00FA42C8">
        <w:t xml:space="preserve"> ansökan få </w:t>
      </w:r>
      <w:r w:rsidRPr="00FA42C8">
        <w:rPr>
          <w:i/>
        </w:rPr>
        <w:t>ett</w:t>
      </w:r>
      <w:r w:rsidRPr="00FA42C8">
        <w:t xml:space="preserve"> patent som täcker hela EU. Tanken är att </w:t>
      </w:r>
      <w:r w:rsidR="00F85DC5" w:rsidRPr="00FA42C8">
        <w:t xml:space="preserve">det europeiska patentverket (European, Patent Office, </w:t>
      </w:r>
      <w:r w:rsidRPr="00FA42C8">
        <w:t>EPO</w:t>
      </w:r>
      <w:r w:rsidR="00F85DC5" w:rsidRPr="00FA42C8">
        <w:t>)</w:t>
      </w:r>
      <w:r w:rsidRPr="00FA42C8">
        <w:t xml:space="preserve"> som i dag beviljar europeiska patent under den Europeiska Patentkonventionen (European Patent Convention, EPC) även ska bevilja EU-patentet. Den enhetliga europeiska patentdomstolen ska kunna hantera tvister avseende såväl det framtida EU-patentet som de befintliga europeiska patenten. För att ges jurisdiktion över även de europeiska patenten kommer domstolen att inrättas genom ett internationellt avtal mellan EU, EU:s medlemsstater samt ytterligare länder anslutna till EPC. Domstolens avgöranden kommer att ha rättsverkan i hela EU samt i övriga medverkande stater. EU-patentet och den nya domstolen kommer att väsentligt förbättra förutsättningarna att skydda innovationer i EU och är av stor betydelse för EU:s konkurrenskraft.</w:t>
      </w:r>
    </w:p>
    <w:p w:rsidR="00B70138" w:rsidRPr="00FA42C8" w:rsidRDefault="00B70138" w:rsidP="00B70138">
      <w:pPr>
        <w:pStyle w:val="RKnormal"/>
      </w:pPr>
    </w:p>
    <w:p w:rsidR="00B70138" w:rsidRPr="00FA42C8" w:rsidRDefault="00B70138" w:rsidP="00B70138">
      <w:pPr>
        <w:pStyle w:val="RKnormal"/>
      </w:pPr>
      <w:r w:rsidRPr="00FA42C8">
        <w:t>Det finns ett starkt politiskt tryck för att avsluta f</w:t>
      </w:r>
      <w:r w:rsidR="005A78C8" w:rsidRPr="00FA42C8">
        <w:t xml:space="preserve">örhandlingarna om ett EU-patent, en reform som framhålls som viktig för EU:s </w:t>
      </w:r>
      <w:r w:rsidR="00156425" w:rsidRPr="00FA42C8">
        <w:t>konkurrens</w:t>
      </w:r>
      <w:r w:rsidR="00B274E4" w:rsidRPr="00FA42C8">
        <w:softHyphen/>
      </w:r>
      <w:r w:rsidR="00156425" w:rsidRPr="00FA42C8">
        <w:t>kraft</w:t>
      </w:r>
      <w:r w:rsidR="005A78C8" w:rsidRPr="00FA42C8">
        <w:t xml:space="preserve"> </w:t>
      </w:r>
      <w:r w:rsidR="00F85DC5" w:rsidRPr="00FA42C8">
        <w:t xml:space="preserve">i </w:t>
      </w:r>
      <w:r w:rsidR="005A78C8" w:rsidRPr="00FA42C8">
        <w:t xml:space="preserve">bland annat </w:t>
      </w:r>
      <w:r w:rsidR="00F85DC5" w:rsidRPr="00FA42C8">
        <w:t>kommissionens meddelandet om en i</w:t>
      </w:r>
      <w:r w:rsidR="005A78C8" w:rsidRPr="00FA42C8">
        <w:t>nnovationsunion</w:t>
      </w:r>
      <w:r w:rsidRPr="00FA42C8">
        <w:t xml:space="preserve"> </w:t>
      </w:r>
      <w:r w:rsidR="005A78C8" w:rsidRPr="00FA42C8">
        <w:t xml:space="preserve">och i Mario Montis rapport om att ”återuppliva” den inre marknaden. </w:t>
      </w:r>
      <w:r w:rsidRPr="00FA42C8">
        <w:t>Tyvärr har det ännu inte gått att nå en slutlig överenskommelse om EU-patentet, vilket främst beror på att frågan om EU-patentets översättningsregim sedan länge varit låst.</w:t>
      </w:r>
    </w:p>
    <w:p w:rsidR="00B70138" w:rsidRPr="00FA42C8" w:rsidRDefault="00B70138" w:rsidP="00B70138">
      <w:pPr>
        <w:pStyle w:val="RKnormal"/>
      </w:pPr>
    </w:p>
    <w:p w:rsidR="00B70138" w:rsidRPr="00FA42C8" w:rsidRDefault="005A78C8" w:rsidP="00B70138">
      <w:pPr>
        <w:pStyle w:val="RKnormal"/>
      </w:pPr>
      <w:r w:rsidRPr="00FA42C8">
        <w:t xml:space="preserve">Under det svenska ordförandeskapet kom </w:t>
      </w:r>
      <w:r w:rsidR="00B70138" w:rsidRPr="00FA42C8">
        <w:t xml:space="preserve">rådet </w:t>
      </w:r>
      <w:r w:rsidRPr="00FA42C8">
        <w:t xml:space="preserve">i december 2009 </w:t>
      </w:r>
      <w:r w:rsidR="00B70138" w:rsidRPr="00FA42C8">
        <w:t xml:space="preserve">överens om </w:t>
      </w:r>
      <w:r w:rsidR="00B70138" w:rsidRPr="00FA42C8">
        <w:rPr>
          <w:i/>
        </w:rPr>
        <w:t>en allmän inriktning vad gäller förslaget till EU-patentförordning</w:t>
      </w:r>
      <w:r w:rsidR="00B70138" w:rsidRPr="00FA42C8">
        <w:t>.</w:t>
      </w:r>
      <w:r w:rsidR="00B70138" w:rsidRPr="00FA42C8">
        <w:rPr>
          <w:rStyle w:val="Fotnotsreferens"/>
          <w:rFonts w:ascii="Times New Roman" w:hAnsi="Times New Roman"/>
          <w:color w:val="000000"/>
          <w:sz w:val="19"/>
          <w:szCs w:val="19"/>
        </w:rPr>
        <w:footnoteReference w:id="2"/>
      </w:r>
      <w:r w:rsidR="00B70138" w:rsidRPr="00FA42C8">
        <w:t xml:space="preserve"> Förslaget omfattar dock inte frågan om EU-patentets översättnings</w:t>
      </w:r>
      <w:r w:rsidRPr="00FA42C8">
        <w:softHyphen/>
      </w:r>
      <w:r w:rsidR="00B70138" w:rsidRPr="00FA42C8">
        <w:t>arrangemang, eftersom Lissabonfördraget innebar att det krävdes ett nytt förslag från kommissionen i denna del. En sådan förordning om EU-patentets översättningsarrangemang ska träda i kraft samtidigt som EU-patentförordningen.</w:t>
      </w:r>
    </w:p>
    <w:p w:rsidR="00B70138" w:rsidRPr="00FA42C8" w:rsidRDefault="00B70138" w:rsidP="009C04ED"/>
    <w:p w:rsidR="00143FBB" w:rsidRPr="00FA42C8" w:rsidRDefault="00CA6B54" w:rsidP="009C04ED">
      <w:r w:rsidRPr="00FA42C8">
        <w:t>Kommissionen presenterade den</w:t>
      </w:r>
      <w:r w:rsidR="0045040B" w:rsidRPr="00FA42C8">
        <w:t xml:space="preserve"> 30 juni ett </w:t>
      </w:r>
      <w:r w:rsidR="0045040B" w:rsidRPr="00FA42C8">
        <w:rPr>
          <w:i/>
        </w:rPr>
        <w:t>förslag till förordning för EU-patentets översättningsregim</w:t>
      </w:r>
      <w:r w:rsidR="00B70138" w:rsidRPr="00FA42C8">
        <w:t>, vilket i stort överens</w:t>
      </w:r>
      <w:r w:rsidR="00B70138" w:rsidRPr="00FA42C8">
        <w:softHyphen/>
        <w:t>stämmer med det ursprungliga förslaget som presenterades för över 10 år sedan</w:t>
      </w:r>
      <w:r w:rsidR="0045040B" w:rsidRPr="00FA42C8">
        <w:t>. Det</w:t>
      </w:r>
      <w:r w:rsidR="009C04ED" w:rsidRPr="00FA42C8">
        <w:t xml:space="preserve"> reglerar vilka språk EU-patentet ska kunna beviljas på och under vilka förutsättningar översättningar ska ske. </w:t>
      </w:r>
      <w:r w:rsidR="008B4F28" w:rsidRPr="00FA42C8">
        <w:t xml:space="preserve">Förslagets utgångspunkt är att </w:t>
      </w:r>
      <w:r w:rsidR="008B4F28" w:rsidRPr="00FA42C8">
        <w:rPr>
          <w:i/>
        </w:rPr>
        <w:t>ett EU-patent ska beviljas på något av det europeiska patentverket tre arbets</w:t>
      </w:r>
      <w:r w:rsidR="00B274E4" w:rsidRPr="00FA42C8">
        <w:rPr>
          <w:i/>
        </w:rPr>
        <w:softHyphen/>
      </w:r>
      <w:r w:rsidR="008B4F28" w:rsidRPr="00FA42C8">
        <w:rPr>
          <w:i/>
        </w:rPr>
        <w:t>språk</w:t>
      </w:r>
      <w:r w:rsidR="008B4F28" w:rsidRPr="00FA42C8">
        <w:t xml:space="preserve">, engelska, tyska eller franska och att de s.k. patentkraven ska översättas till de två andra arbetsspråken, dock utan rättslig effekt. Detta följer </w:t>
      </w:r>
      <w:r w:rsidR="005A78C8" w:rsidRPr="00FA42C8">
        <w:t>EPC</w:t>
      </w:r>
      <w:r w:rsidR="008B4F28" w:rsidRPr="00FA42C8">
        <w:t xml:space="preserve"> och tillämpas alltså redan vid beviljandet av europeiska patent. Den väsentliga skillnaden i förhållande till vad som gäller för dagens europeiska patent är att några ytterligare översättningskrav inte ställs upp för EU-patentet. För att europeiska patent ska gälla i Sverige krävs att patentkraven översätts till svenska och att den s.k. patent</w:t>
      </w:r>
      <w:r w:rsidR="008B4F28" w:rsidRPr="00FA42C8">
        <w:softHyphen/>
        <w:t xml:space="preserve">beskrivningen finns på svenska eller engelska. </w:t>
      </w:r>
    </w:p>
    <w:p w:rsidR="00FD3ECC" w:rsidRPr="00FA42C8" w:rsidRDefault="00FD3ECC" w:rsidP="009C04ED"/>
    <w:p w:rsidR="007B31BB" w:rsidRPr="00FA42C8" w:rsidRDefault="009C04ED" w:rsidP="009C04ED">
      <w:r w:rsidRPr="00FA42C8">
        <w:t>Vidare innehåller förslaget bl.a. bestämmelser om att</w:t>
      </w:r>
      <w:r w:rsidR="000B6C7E" w:rsidRPr="00FA42C8">
        <w:t xml:space="preserve"> </w:t>
      </w:r>
      <w:r w:rsidR="000B6C7E" w:rsidRPr="00FA42C8">
        <w:rPr>
          <w:i/>
        </w:rPr>
        <w:t>en</w:t>
      </w:r>
      <w:r w:rsidRPr="00FA42C8">
        <w:t xml:space="preserve"> </w:t>
      </w:r>
      <w:r w:rsidRPr="00FA42C8">
        <w:rPr>
          <w:i/>
        </w:rPr>
        <w:t>översättning av patentet ska kunna krävas vid händelse av tvist</w:t>
      </w:r>
      <w:r w:rsidRPr="00FA42C8">
        <w:t xml:space="preserve"> samt innebär att </w:t>
      </w:r>
      <w:r w:rsidRPr="00FA42C8">
        <w:rPr>
          <w:i/>
        </w:rPr>
        <w:t>maskinöversättningar för informationsbruk</w:t>
      </w:r>
      <w:r w:rsidRPr="00FA42C8">
        <w:t xml:space="preserve"> ska k</w:t>
      </w:r>
      <w:r w:rsidR="0045040B" w:rsidRPr="00FA42C8">
        <w:t>unna tillhandahållas</w:t>
      </w:r>
      <w:r w:rsidR="00143FBB" w:rsidRPr="00FA42C8">
        <w:t xml:space="preserve"> elektroniskt till alla EU-språk</w:t>
      </w:r>
      <w:r w:rsidR="000B6C7E" w:rsidRPr="00FA42C8">
        <w:t>, utan kostnad</w:t>
      </w:r>
      <w:r w:rsidR="0045040B" w:rsidRPr="00FA42C8">
        <w:t xml:space="preserve">. </w:t>
      </w:r>
      <w:r w:rsidR="007B31BB" w:rsidRPr="00FA42C8">
        <w:t xml:space="preserve">Förslaget innebär även att sökanden ska, på liknande sätt som gäller i dag, kunna </w:t>
      </w:r>
      <w:r w:rsidR="007B31BB" w:rsidRPr="00FA42C8">
        <w:rPr>
          <w:i/>
        </w:rPr>
        <w:t>söka patent på sitt nationell</w:t>
      </w:r>
      <w:r w:rsidR="00F85DC5" w:rsidRPr="00FA42C8">
        <w:rPr>
          <w:i/>
        </w:rPr>
        <w:t>a</w:t>
      </w:r>
      <w:r w:rsidR="007B31BB" w:rsidRPr="00FA42C8">
        <w:rPr>
          <w:i/>
        </w:rPr>
        <w:t xml:space="preserve"> språk</w:t>
      </w:r>
      <w:r w:rsidR="007B31BB" w:rsidRPr="00FA42C8">
        <w:t xml:space="preserve"> och få ersättning för den översättning till något av de </w:t>
      </w:r>
      <w:r w:rsidR="00D10C64" w:rsidRPr="00FA42C8">
        <w:t xml:space="preserve">tre </w:t>
      </w:r>
      <w:r w:rsidR="00143FBB" w:rsidRPr="00FA42C8">
        <w:t>arbets</w:t>
      </w:r>
      <w:r w:rsidR="007B31BB" w:rsidRPr="00FA42C8">
        <w:t xml:space="preserve">språken som därefter krävs. Ersättningen </w:t>
      </w:r>
      <w:r w:rsidR="00E64014" w:rsidRPr="00FA42C8">
        <w:t xml:space="preserve">ska vara högre för EU-patentet än de europeiska patenten och </w:t>
      </w:r>
      <w:r w:rsidR="007B31BB" w:rsidRPr="00FA42C8">
        <w:t>ska bekostas av systemet, dvs. av avgiften för EU-patentet.</w:t>
      </w:r>
      <w:r w:rsidR="00143FBB" w:rsidRPr="00FA42C8">
        <w:t xml:space="preserve"> Sverige stöder förslaget </w:t>
      </w:r>
      <w:r w:rsidR="00A471E9" w:rsidRPr="00FA42C8">
        <w:t xml:space="preserve">som </w:t>
      </w:r>
      <w:r w:rsidR="00143FBB" w:rsidRPr="00FA42C8">
        <w:t xml:space="preserve">även </w:t>
      </w:r>
      <w:r w:rsidR="00A471E9" w:rsidRPr="00FA42C8">
        <w:t xml:space="preserve">har </w:t>
      </w:r>
      <w:r w:rsidR="00143FBB" w:rsidRPr="00FA42C8">
        <w:t>vunnit ett brett stöd i rådet.</w:t>
      </w:r>
    </w:p>
    <w:p w:rsidR="007B31BB" w:rsidRPr="00FA42C8" w:rsidRDefault="007B31BB" w:rsidP="009C04ED"/>
    <w:p w:rsidR="0045040B" w:rsidRPr="00FA42C8" w:rsidRDefault="003A4A2C" w:rsidP="009C04ED">
      <w:r w:rsidRPr="00FA42C8">
        <w:t xml:space="preserve">Inför konkurrenskraftsrådet den 11 oktober föreslog det belgiska ordförandeskapet en </w:t>
      </w:r>
      <w:r w:rsidRPr="00FA42C8">
        <w:rPr>
          <w:i/>
        </w:rPr>
        <w:t>politisk riktlinje</w:t>
      </w:r>
      <w:r w:rsidRPr="00FA42C8">
        <w:t xml:space="preserve"> </w:t>
      </w:r>
      <w:r w:rsidR="000B6C7E" w:rsidRPr="00FA42C8">
        <w:t>om EU-patentets översätt</w:t>
      </w:r>
      <w:r w:rsidR="007B41BB" w:rsidRPr="00FA42C8">
        <w:t>nings</w:t>
      </w:r>
      <w:r w:rsidR="007B41BB" w:rsidRPr="00FA42C8">
        <w:softHyphen/>
        <w:t>arrangemang som även innehö</w:t>
      </w:r>
      <w:r w:rsidR="000B6C7E" w:rsidRPr="00FA42C8">
        <w:t xml:space="preserve">ll </w:t>
      </w:r>
      <w:r w:rsidRPr="00FA42C8">
        <w:t xml:space="preserve">några tillägg till kommissionens förslag </w:t>
      </w:r>
      <w:r w:rsidR="000B6C7E" w:rsidRPr="00FA42C8">
        <w:t xml:space="preserve">som syftade till </w:t>
      </w:r>
      <w:r w:rsidR="0045040B" w:rsidRPr="00FA42C8">
        <w:t>att nå ett bredare stöd i rådet</w:t>
      </w:r>
      <w:r w:rsidRPr="00FA42C8">
        <w:t>.</w:t>
      </w:r>
      <w:r w:rsidR="0045040B" w:rsidRPr="00FA42C8">
        <w:t xml:space="preserve"> </w:t>
      </w:r>
      <w:r w:rsidRPr="00FA42C8">
        <w:t xml:space="preserve">Dessa tillägg innebär </w:t>
      </w:r>
      <w:r w:rsidR="00FC7073" w:rsidRPr="00FA42C8">
        <w:t xml:space="preserve">bland annat </w:t>
      </w:r>
      <w:r w:rsidR="0045040B" w:rsidRPr="00FA42C8">
        <w:t xml:space="preserve">att </w:t>
      </w:r>
      <w:r w:rsidR="00143FBB" w:rsidRPr="00FA42C8">
        <w:rPr>
          <w:i/>
        </w:rPr>
        <w:t>EU-</w:t>
      </w:r>
      <w:r w:rsidR="0045040B" w:rsidRPr="00FA42C8">
        <w:rPr>
          <w:i/>
        </w:rPr>
        <w:t>patent som beviljas på tyska eller franska ska översättas till engelska under en övergån</w:t>
      </w:r>
      <w:r w:rsidR="008B4F28" w:rsidRPr="00FA42C8">
        <w:rPr>
          <w:i/>
        </w:rPr>
        <w:t>gstid</w:t>
      </w:r>
      <w:r w:rsidR="008B4F28" w:rsidRPr="00FA42C8">
        <w:t xml:space="preserve">. </w:t>
      </w:r>
      <w:r w:rsidR="000B6C7E" w:rsidRPr="00FA42C8">
        <w:t>Kommissionens förslag tillsammans med o</w:t>
      </w:r>
      <w:r w:rsidRPr="00FA42C8">
        <w:t xml:space="preserve">rdförandeskapets </w:t>
      </w:r>
      <w:r w:rsidR="000B6C7E" w:rsidRPr="00FA42C8">
        <w:t xml:space="preserve">tillägg </w:t>
      </w:r>
      <w:r w:rsidR="008B4F28" w:rsidRPr="00FA42C8">
        <w:t>har vunnit ett mycket brett stöd i rådet, i princip kan alla medlemsstater utom två acceptera det.</w:t>
      </w:r>
      <w:r w:rsidRPr="00FA42C8">
        <w:t xml:space="preserve"> Ordförande</w:t>
      </w:r>
      <w:r w:rsidR="007B41BB" w:rsidRPr="00FA42C8">
        <w:softHyphen/>
      </w:r>
      <w:r w:rsidRPr="00FA42C8">
        <w:t xml:space="preserve">skapet har ännu inte presenterat något ytterligare förslag inför konkurrenskraftsrådet den 10 november. </w:t>
      </w:r>
    </w:p>
    <w:p w:rsidR="005273EB" w:rsidRPr="00FA42C8" w:rsidRDefault="005273EB" w:rsidP="009C04ED">
      <w:pPr>
        <w:pStyle w:val="RKnormal"/>
      </w:pPr>
    </w:p>
    <w:p w:rsidR="005273EB" w:rsidRPr="00FA42C8" w:rsidRDefault="005273EB" w:rsidP="009C04ED">
      <w:pPr>
        <w:pStyle w:val="RKnormal"/>
        <w:rPr>
          <w:u w:val="single"/>
        </w:rPr>
      </w:pPr>
      <w:r w:rsidRPr="00FA42C8">
        <w:rPr>
          <w:u w:val="single"/>
        </w:rPr>
        <w:t>Behandlingen av förslaget och aktuellt förhandlingsläge</w:t>
      </w:r>
    </w:p>
    <w:p w:rsidR="009C04ED" w:rsidRPr="00FA42C8" w:rsidRDefault="005273EB" w:rsidP="009C04ED">
      <w:pPr>
        <w:pStyle w:val="RKnormal"/>
      </w:pPr>
      <w:r w:rsidRPr="00FA42C8">
        <w:t>Kommissionens förslag</w:t>
      </w:r>
      <w:r w:rsidR="00F9674E" w:rsidRPr="00FA42C8">
        <w:t xml:space="preserve"> </w:t>
      </w:r>
      <w:r w:rsidRPr="00FA42C8">
        <w:t xml:space="preserve">till EU-patentets översättningsarrangemang </w:t>
      </w:r>
      <w:r w:rsidR="00F9674E" w:rsidRPr="00FA42C8">
        <w:t>har behandlats i rådsarbetsgrupp, den 14 och 28 juli, samt den 8-9 september. Dessutom har förslaget och ordförandeskapets tillägg</w:t>
      </w:r>
      <w:r w:rsidRPr="00FA42C8">
        <w:t xml:space="preserve"> till detta</w:t>
      </w:r>
      <w:r w:rsidR="00F9674E" w:rsidRPr="00FA42C8">
        <w:t xml:space="preserve"> diskuterats vid informella konkurrenskraftsrådet den 29 september och konkurrenskraftsrådet den 11 oktober.</w:t>
      </w:r>
    </w:p>
    <w:p w:rsidR="009C04ED" w:rsidRPr="00FA42C8" w:rsidRDefault="009C04ED" w:rsidP="00FC03B1">
      <w:pPr>
        <w:pStyle w:val="RKnormal"/>
      </w:pPr>
    </w:p>
    <w:p w:rsidR="00FC03B1" w:rsidRPr="00FA42C8" w:rsidRDefault="00FC03B1" w:rsidP="00FC03B1">
      <w:pPr>
        <w:pStyle w:val="RKnormal"/>
      </w:pPr>
      <w:r w:rsidRPr="00FA42C8">
        <w:t>V</w:t>
      </w:r>
      <w:r w:rsidR="00F97AA9" w:rsidRPr="00FA42C8">
        <w:t>id det senaste konkurrenskraftsrådet</w:t>
      </w:r>
      <w:r w:rsidRPr="00FA42C8">
        <w:t xml:space="preserve"> stod det klart </w:t>
      </w:r>
      <w:r w:rsidR="00F97AA9" w:rsidRPr="00FA42C8">
        <w:t xml:space="preserve">att </w:t>
      </w:r>
      <w:r w:rsidR="0008135D" w:rsidRPr="00FA42C8">
        <w:t xml:space="preserve">i princip </w:t>
      </w:r>
      <w:r w:rsidR="00F97AA9" w:rsidRPr="00FA42C8">
        <w:t>medlemsstater</w:t>
      </w:r>
      <w:r w:rsidRPr="00FA42C8">
        <w:t xml:space="preserve"> kan tänka sig en </w:t>
      </w:r>
      <w:r w:rsidR="00F97AA9" w:rsidRPr="00FA42C8">
        <w:t>lösning som grundar sig på kommis</w:t>
      </w:r>
      <w:r w:rsidR="00F85DC5" w:rsidRPr="00FA42C8">
        <w:softHyphen/>
      </w:r>
      <w:r w:rsidR="00F97AA9" w:rsidRPr="00FA42C8">
        <w:t>sionens och det belgiska ordförandeskapets</w:t>
      </w:r>
      <w:r w:rsidRPr="00FA42C8">
        <w:t xml:space="preserve"> förslag</w:t>
      </w:r>
      <w:r w:rsidR="00F97AA9" w:rsidRPr="00FA42C8">
        <w:t>, utom Spanien och Italien</w:t>
      </w:r>
      <w:r w:rsidR="00FD3ECC" w:rsidRPr="00FA42C8">
        <w:t>. Mot denna bakgrund</w:t>
      </w:r>
      <w:r w:rsidRPr="00FA42C8">
        <w:t xml:space="preserve"> </w:t>
      </w:r>
      <w:r w:rsidR="00F97AA9" w:rsidRPr="00FA42C8">
        <w:t>underströk Sverige</w:t>
      </w:r>
      <w:r w:rsidRPr="00FA42C8">
        <w:t xml:space="preserve"> </w:t>
      </w:r>
      <w:r w:rsidR="0008135D" w:rsidRPr="00FA42C8">
        <w:t>och några ytter</w:t>
      </w:r>
      <w:r w:rsidR="00F85DC5" w:rsidRPr="00FA42C8">
        <w:softHyphen/>
      </w:r>
      <w:r w:rsidR="0008135D" w:rsidRPr="00FA42C8">
        <w:t>ligare medlems</w:t>
      </w:r>
      <w:r w:rsidR="00F85DC5" w:rsidRPr="00FA42C8">
        <w:softHyphen/>
      </w:r>
      <w:r w:rsidR="0008135D" w:rsidRPr="00FA42C8">
        <w:t xml:space="preserve">stater </w:t>
      </w:r>
      <w:r w:rsidRPr="00FA42C8">
        <w:t>att man bör utreda förutsätt</w:t>
      </w:r>
      <w:r w:rsidRPr="00FA42C8">
        <w:softHyphen/>
        <w:t xml:space="preserve">ningarna för </w:t>
      </w:r>
      <w:r w:rsidRPr="00FA42C8">
        <w:rPr>
          <w:i/>
        </w:rPr>
        <w:t>ett fördjupat samarbete</w:t>
      </w:r>
      <w:r w:rsidRPr="00FA42C8">
        <w:t>, om det visar sig omöjligt att snart nå en överens</w:t>
      </w:r>
      <w:r w:rsidRPr="00FA42C8">
        <w:softHyphen/>
        <w:t>kommelse. Ett fördjupat samarbete sku</w:t>
      </w:r>
      <w:r w:rsidR="00D10C64" w:rsidRPr="00FA42C8">
        <w:t>lle innebära att ett färre antal</w:t>
      </w:r>
      <w:r w:rsidR="00F9674E" w:rsidRPr="00FA42C8">
        <w:t xml:space="preserve"> medlemsstater</w:t>
      </w:r>
      <w:r w:rsidRPr="00FA42C8">
        <w:t xml:space="preserve"> </w:t>
      </w:r>
      <w:r w:rsidR="00D10C64" w:rsidRPr="00FA42C8">
        <w:t>än alla 27</w:t>
      </w:r>
      <w:r w:rsidR="00B274E4" w:rsidRPr="00FA42C8">
        <w:t xml:space="preserve"> </w:t>
      </w:r>
      <w:r w:rsidRPr="00FA42C8">
        <w:t xml:space="preserve">går vidare för att </w:t>
      </w:r>
      <w:r w:rsidR="00F97AA9" w:rsidRPr="00FA42C8">
        <w:t>komma överens om ett EU-patent.</w:t>
      </w:r>
    </w:p>
    <w:p w:rsidR="00FC03B1" w:rsidRPr="00FA42C8" w:rsidRDefault="00FC03B1" w:rsidP="00FC03B1">
      <w:pPr>
        <w:pStyle w:val="RKnormal"/>
      </w:pPr>
    </w:p>
    <w:p w:rsidR="0008135D" w:rsidRPr="00FA42C8" w:rsidRDefault="00F97AA9" w:rsidP="00251886">
      <w:pPr>
        <w:pStyle w:val="RKnormal"/>
      </w:pPr>
      <w:r w:rsidRPr="00FA42C8">
        <w:t>Mot bakgrund av att flera medlemsstater</w:t>
      </w:r>
      <w:r w:rsidR="00FC03B1" w:rsidRPr="00FA42C8">
        <w:t xml:space="preserve"> angett att frågan </w:t>
      </w:r>
      <w:r w:rsidRPr="00FA42C8">
        <w:t xml:space="preserve">om EU-patentet </w:t>
      </w:r>
      <w:r w:rsidR="00FC03B1" w:rsidRPr="00FA42C8">
        <w:t xml:space="preserve">är brådskande och att ett fördjupat samarbete kan vara </w:t>
      </w:r>
      <w:r w:rsidRPr="00FA42C8">
        <w:t>en alternativ lösning drog ordförandeskapet</w:t>
      </w:r>
      <w:r w:rsidR="00FC03B1" w:rsidRPr="00FA42C8">
        <w:t xml:space="preserve"> </w:t>
      </w:r>
      <w:r w:rsidRPr="00FA42C8">
        <w:t xml:space="preserve">den </w:t>
      </w:r>
      <w:r w:rsidR="00FC03B1" w:rsidRPr="00FA42C8">
        <w:t>slutsatsen att man nu måste ök</w:t>
      </w:r>
      <w:r w:rsidRPr="00FA42C8">
        <w:t>a takten i förhandlingarna. Or</w:t>
      </w:r>
      <w:r w:rsidR="007B31BB" w:rsidRPr="00FA42C8">
        <w:t>d</w:t>
      </w:r>
      <w:r w:rsidRPr="00FA42C8">
        <w:t xml:space="preserve">förandeskapet beslutade därför om ett </w:t>
      </w:r>
      <w:r w:rsidRPr="00FA42C8">
        <w:rPr>
          <w:i/>
        </w:rPr>
        <w:t xml:space="preserve">extrainsatt konkurrenskraftsråd </w:t>
      </w:r>
      <w:r w:rsidR="00F9674E" w:rsidRPr="00FA42C8">
        <w:rPr>
          <w:i/>
        </w:rPr>
        <w:t xml:space="preserve">den 10 </w:t>
      </w:r>
      <w:r w:rsidR="00FC03B1" w:rsidRPr="00FA42C8">
        <w:rPr>
          <w:i/>
        </w:rPr>
        <w:t>november</w:t>
      </w:r>
      <w:r w:rsidR="0008135D" w:rsidRPr="00FA42C8">
        <w:t xml:space="preserve"> </w:t>
      </w:r>
      <w:r w:rsidR="007B41BB" w:rsidRPr="00FA42C8">
        <w:t xml:space="preserve">i </w:t>
      </w:r>
      <w:r w:rsidR="0008135D" w:rsidRPr="00FA42C8">
        <w:t xml:space="preserve">förhoppningen om att rådet då ska kunna nå </w:t>
      </w:r>
      <w:r w:rsidR="00FC03B1" w:rsidRPr="00FA42C8">
        <w:t>en kompromiss</w:t>
      </w:r>
      <w:r w:rsidR="0008135D" w:rsidRPr="00FA42C8">
        <w:t xml:space="preserve"> och anta en politisk riktlinje om EU-patentets översättningsarrangemang</w:t>
      </w:r>
      <w:r w:rsidR="00FC03B1" w:rsidRPr="00FA42C8">
        <w:t>. Flera nyckel</w:t>
      </w:r>
      <w:r w:rsidR="007B41BB" w:rsidRPr="00FA42C8">
        <w:softHyphen/>
      </w:r>
      <w:r w:rsidR="00FC03B1" w:rsidRPr="00FA42C8">
        <w:t xml:space="preserve">aktörer </w:t>
      </w:r>
      <w:r w:rsidR="00F9674E" w:rsidRPr="00FA42C8">
        <w:t>har även indikerat</w:t>
      </w:r>
      <w:r w:rsidR="00FC03B1" w:rsidRPr="00FA42C8">
        <w:t xml:space="preserve"> en vilja att fortsätta förhandla med sikte på en snabb lösning. </w:t>
      </w:r>
    </w:p>
    <w:p w:rsidR="00FD3ECC" w:rsidRPr="00FA42C8" w:rsidRDefault="00FD3ECC" w:rsidP="00251886">
      <w:pPr>
        <w:pStyle w:val="RKnormal"/>
      </w:pPr>
    </w:p>
    <w:p w:rsidR="005273EB" w:rsidRPr="00FA42C8" w:rsidRDefault="007B41BB" w:rsidP="00251886">
      <w:pPr>
        <w:pStyle w:val="RKnormal"/>
      </w:pPr>
      <w:r w:rsidRPr="00FA42C8">
        <w:t>Mot bakgrund av Spaniens och Italiens motstånd i frågan, är det emellertid mycket svårt att f</w:t>
      </w:r>
      <w:r w:rsidR="0008135D" w:rsidRPr="00FA42C8">
        <w:t xml:space="preserve">örutsäga </w:t>
      </w:r>
      <w:r w:rsidRPr="00FA42C8">
        <w:t>om en sådan förhoppning kommer att infrias.</w:t>
      </w:r>
      <w:r w:rsidR="0008135D" w:rsidRPr="00FA42C8">
        <w:t xml:space="preserve"> Sannolikt kommer det att krävas att ordförandeskapet presenterar </w:t>
      </w:r>
      <w:r w:rsidR="0008135D" w:rsidRPr="00FA42C8">
        <w:rPr>
          <w:i/>
        </w:rPr>
        <w:t>ytterligare tillägg till kommissionens förslag</w:t>
      </w:r>
      <w:r w:rsidR="0008135D" w:rsidRPr="00FA42C8">
        <w:t xml:space="preserve"> för att samtliga medlemsstater ska kunna </w:t>
      </w:r>
      <w:r w:rsidR="005273EB" w:rsidRPr="00FA42C8">
        <w:t xml:space="preserve">acceptera </w:t>
      </w:r>
      <w:r w:rsidR="0008135D" w:rsidRPr="00FA42C8">
        <w:t xml:space="preserve">en kompromiss. </w:t>
      </w:r>
      <w:r w:rsidR="00D10C64" w:rsidRPr="00FA42C8">
        <w:t>Ett tä</w:t>
      </w:r>
      <w:r w:rsidR="00F85DC5" w:rsidRPr="00FA42C8">
        <w:t>nkbart förslag till kompromiss</w:t>
      </w:r>
      <w:r w:rsidR="00D10C64" w:rsidRPr="00FA42C8">
        <w:t xml:space="preserve"> skulle t.ex. kunna vara att  ytterligare någon översättning skulle krävas. </w:t>
      </w:r>
      <w:r w:rsidRPr="00FA42C8">
        <w:t>Något kompromissförslag har ännu inte presenterats och utrymmet för ytterligare kompromisser är litet. En annan tänkbar utgång är att diskussionen visar på att rådet inte kommer att kunna nå enighet i frågan inom en rimlig tid, vilket skulle vara ett första steg mot ett fördjupat samarbete.</w:t>
      </w:r>
    </w:p>
    <w:p w:rsidR="005273EB" w:rsidRPr="00FA42C8" w:rsidRDefault="005273EB" w:rsidP="00251886">
      <w:pPr>
        <w:pStyle w:val="RKnormal"/>
      </w:pPr>
    </w:p>
    <w:p w:rsidR="00C7319F" w:rsidRPr="00FA42C8" w:rsidRDefault="007B41BB" w:rsidP="00251886">
      <w:pPr>
        <w:pStyle w:val="RKnormal"/>
      </w:pPr>
      <w:r w:rsidRPr="00FA42C8">
        <w:t xml:space="preserve">Mot denna bakgrund </w:t>
      </w:r>
      <w:r w:rsidR="00E64014" w:rsidRPr="00FA42C8">
        <w:t xml:space="preserve">är </w:t>
      </w:r>
      <w:r w:rsidR="005273EB" w:rsidRPr="00FA42C8">
        <w:t xml:space="preserve">Sverige </w:t>
      </w:r>
      <w:r w:rsidR="00E64014" w:rsidRPr="00FA42C8">
        <w:t xml:space="preserve">berett </w:t>
      </w:r>
      <w:r w:rsidR="00F9674E" w:rsidRPr="00FA42C8">
        <w:t>att,</w:t>
      </w:r>
      <w:r w:rsidR="00F97AA9" w:rsidRPr="00FA42C8">
        <w:t xml:space="preserve"> tillsammans med and</w:t>
      </w:r>
      <w:r w:rsidR="00F9674E" w:rsidRPr="00FA42C8">
        <w:t>ra likasinnade medlemsstater,</w:t>
      </w:r>
      <w:r w:rsidR="00F97AA9" w:rsidRPr="00FA42C8">
        <w:t xml:space="preserve"> undersöka förutsättningarna för ett fördjupat samarbete, om det skulle</w:t>
      </w:r>
      <w:r w:rsidR="00F9674E" w:rsidRPr="00FA42C8">
        <w:t xml:space="preserve"> visa sig omöjligt att nå en</w:t>
      </w:r>
      <w:r w:rsidR="0008135D" w:rsidRPr="00FA42C8">
        <w:t xml:space="preserve"> överenskommelse inom en rimlig tid</w:t>
      </w:r>
      <w:r w:rsidR="00F97AA9" w:rsidRPr="00FA42C8">
        <w:t>.</w:t>
      </w:r>
      <w:r w:rsidR="00F9674E" w:rsidRPr="00FA42C8">
        <w:t xml:space="preserve"> </w:t>
      </w:r>
      <w:r w:rsidR="001B4074" w:rsidRPr="00FA42C8">
        <w:t>Det belgiska ordförande</w:t>
      </w:r>
      <w:r w:rsidR="00325D66" w:rsidRPr="00FA42C8">
        <w:softHyphen/>
      </w:r>
      <w:r w:rsidR="001B4074" w:rsidRPr="00FA42C8">
        <w:t>skapet och kommissionen har varit öppna med att de ser ett fördjupat</w:t>
      </w:r>
      <w:r w:rsidR="008D7564" w:rsidRPr="00FA42C8">
        <w:t xml:space="preserve"> </w:t>
      </w:r>
      <w:r w:rsidR="001B4074" w:rsidRPr="00FA42C8">
        <w:t>samarbete som</w:t>
      </w:r>
      <w:r w:rsidR="008D7564" w:rsidRPr="00FA42C8">
        <w:t xml:space="preserve"> ett </w:t>
      </w:r>
      <w:r w:rsidR="0008135D" w:rsidRPr="00FA42C8">
        <w:t xml:space="preserve">möjligt </w:t>
      </w:r>
      <w:r w:rsidR="008D7564" w:rsidRPr="00FA42C8">
        <w:t xml:space="preserve">alternativ. </w:t>
      </w:r>
    </w:p>
    <w:p w:rsidR="00C7319F" w:rsidRPr="00FA42C8" w:rsidRDefault="00C7319F" w:rsidP="008D7564">
      <w:pPr>
        <w:pStyle w:val="RKnormal"/>
      </w:pPr>
    </w:p>
    <w:p w:rsidR="001B4074" w:rsidRPr="00FA42C8" w:rsidRDefault="00156425" w:rsidP="008D7564">
      <w:pPr>
        <w:pStyle w:val="RKnormal"/>
        <w:rPr>
          <w:u w:val="single"/>
        </w:rPr>
      </w:pPr>
      <w:r w:rsidRPr="00FA42C8">
        <w:rPr>
          <w:u w:val="single"/>
        </w:rPr>
        <w:t xml:space="preserve">Närmare om </w:t>
      </w:r>
      <w:r w:rsidR="001B4074" w:rsidRPr="00FA42C8">
        <w:rPr>
          <w:u w:val="single"/>
        </w:rPr>
        <w:t>fördjupat samarbete</w:t>
      </w:r>
    </w:p>
    <w:p w:rsidR="001B4074" w:rsidRPr="00FA42C8" w:rsidRDefault="001B4074" w:rsidP="008D7564">
      <w:pPr>
        <w:pStyle w:val="RKnormal"/>
      </w:pPr>
      <w:r w:rsidRPr="00FA42C8">
        <w:t>EU:s medlemsstater kan sinsemellan bedriva ett fördjupat samarbete inom olika politikområden. Samarbetet innebär att en grupp medlems</w:t>
      </w:r>
      <w:r w:rsidR="00D90686" w:rsidRPr="00FA42C8">
        <w:softHyphen/>
      </w:r>
      <w:r w:rsidRPr="00FA42C8">
        <w:t>stater kan gå vidare i ett integrationsarbete inom ett specifikt politik</w:t>
      </w:r>
      <w:r w:rsidR="00D90686" w:rsidRPr="00FA42C8">
        <w:softHyphen/>
      </w:r>
      <w:r w:rsidRPr="00FA42C8">
        <w:t>område, då det saknas förutsättningar för samtliga medlemsstater att nå enighet.</w:t>
      </w:r>
      <w:r w:rsidRPr="00FA42C8">
        <w:rPr>
          <w:szCs w:val="24"/>
        </w:rPr>
        <w:t xml:space="preserve"> Ett fördjupat samarbete kan bara inledas </w:t>
      </w:r>
      <w:r w:rsidRPr="00FA42C8">
        <w:rPr>
          <w:i/>
          <w:szCs w:val="24"/>
        </w:rPr>
        <w:t xml:space="preserve">på förslag från </w:t>
      </w:r>
      <w:r w:rsidR="00032226" w:rsidRPr="00FA42C8">
        <w:rPr>
          <w:i/>
          <w:szCs w:val="24"/>
        </w:rPr>
        <w:t>kommissionen</w:t>
      </w:r>
      <w:r w:rsidRPr="00FA42C8">
        <w:rPr>
          <w:szCs w:val="24"/>
        </w:rPr>
        <w:t xml:space="preserve">. Ett sådant förslag måste föregås av att </w:t>
      </w:r>
      <w:r w:rsidRPr="00FA42C8">
        <w:rPr>
          <w:i/>
          <w:szCs w:val="24"/>
        </w:rPr>
        <w:t>rådet fastställt att det aktuella målet för samarbetet inte kan uppnås inom rimlig tid enligt ordinarie förfarande</w:t>
      </w:r>
      <w:r w:rsidR="00D90686" w:rsidRPr="00FA42C8">
        <w:rPr>
          <w:szCs w:val="24"/>
        </w:rPr>
        <w:t>. De medlemsstater</w:t>
      </w:r>
      <w:r w:rsidRPr="00FA42C8">
        <w:rPr>
          <w:szCs w:val="24"/>
        </w:rPr>
        <w:t xml:space="preserve"> som önskar gå vidare i ett fördjupat samarbete ska </w:t>
      </w:r>
      <w:r w:rsidRPr="00FA42C8">
        <w:rPr>
          <w:i/>
          <w:szCs w:val="24"/>
        </w:rPr>
        <w:t xml:space="preserve">rikta en begäran till </w:t>
      </w:r>
      <w:r w:rsidR="00032226" w:rsidRPr="00FA42C8">
        <w:rPr>
          <w:i/>
          <w:szCs w:val="24"/>
        </w:rPr>
        <w:t>kommissionen</w:t>
      </w:r>
      <w:r w:rsidRPr="00FA42C8">
        <w:rPr>
          <w:szCs w:val="24"/>
        </w:rPr>
        <w:t xml:space="preserve"> om att presentera ett förslag. Ett </w:t>
      </w:r>
      <w:r w:rsidRPr="00FA42C8">
        <w:rPr>
          <w:i/>
          <w:szCs w:val="24"/>
        </w:rPr>
        <w:t>beslut om att inleda ett fördjupat samarbete</w:t>
      </w:r>
      <w:r w:rsidRPr="00FA42C8">
        <w:rPr>
          <w:szCs w:val="24"/>
        </w:rPr>
        <w:t xml:space="preserve"> antas sedan enligt huvudregeln av rådet med kvalificerad majoritet</w:t>
      </w:r>
      <w:r w:rsidR="00D90686" w:rsidRPr="00FA42C8">
        <w:rPr>
          <w:szCs w:val="24"/>
        </w:rPr>
        <w:t>,</w:t>
      </w:r>
      <w:r w:rsidRPr="00FA42C8">
        <w:rPr>
          <w:szCs w:val="24"/>
        </w:rPr>
        <w:t xml:space="preserve"> efter godkännande av Europaparlamentet.</w:t>
      </w:r>
    </w:p>
    <w:p w:rsidR="001B4074" w:rsidRPr="00FA42C8" w:rsidRDefault="001B4074" w:rsidP="008D7564">
      <w:pPr>
        <w:pStyle w:val="RKnormal"/>
      </w:pPr>
    </w:p>
    <w:p w:rsidR="00251886" w:rsidRPr="00FA42C8" w:rsidRDefault="007B41BB" w:rsidP="00702886">
      <w:pPr>
        <w:pStyle w:val="RKnormal"/>
      </w:pPr>
      <w:r w:rsidRPr="00FA42C8">
        <w:t xml:space="preserve">Sverige har </w:t>
      </w:r>
      <w:r w:rsidR="008D7564" w:rsidRPr="00FA42C8">
        <w:t>en positiv inställning till ett fördjupat samarbete när det gäller EU-patentet</w:t>
      </w:r>
      <w:r w:rsidRPr="00FA42C8">
        <w:t xml:space="preserve"> och </w:t>
      </w:r>
      <w:r w:rsidR="00311E8E" w:rsidRPr="00FA42C8">
        <w:t>utreder</w:t>
      </w:r>
      <w:r w:rsidR="00D90686" w:rsidRPr="00FA42C8">
        <w:t xml:space="preserve"> </w:t>
      </w:r>
      <w:r w:rsidR="00311E8E" w:rsidRPr="00FA42C8">
        <w:t xml:space="preserve">– tillsammans med andra likasinnade </w:t>
      </w:r>
      <w:r w:rsidRPr="00FA42C8">
        <w:t>–</w:t>
      </w:r>
      <w:r w:rsidR="00311E8E" w:rsidRPr="00FA42C8">
        <w:t xml:space="preserve"> </w:t>
      </w:r>
      <w:r w:rsidR="00D90686" w:rsidRPr="00FA42C8">
        <w:t>möjlig</w:t>
      </w:r>
      <w:r w:rsidR="00D90686" w:rsidRPr="00FA42C8">
        <w:softHyphen/>
        <w:t>heterna att få ett till stånd ett sådant samarbete</w:t>
      </w:r>
      <w:r w:rsidR="00311E8E" w:rsidRPr="00FA42C8">
        <w:t xml:space="preserve"> om det framstår som omöjligt att nå enighet inom en rimlig tid. För att ett sådant samarbete ska vara möjligt krävs bland annat </w:t>
      </w:r>
      <w:r w:rsidR="00D90686" w:rsidRPr="00FA42C8">
        <w:t>ett brett stöd av en majoritet av medlemsstaterna.</w:t>
      </w:r>
    </w:p>
    <w:p w:rsidR="00251886" w:rsidRPr="00FA42C8" w:rsidRDefault="00251886" w:rsidP="00251886">
      <w:pPr>
        <w:pStyle w:val="RKrubrik"/>
      </w:pPr>
      <w:r w:rsidRPr="00FA42C8">
        <w:t>2. Gällande svenska regler och förslagets effekt på dessa</w:t>
      </w:r>
    </w:p>
    <w:p w:rsidR="00251886" w:rsidRPr="00FA42C8" w:rsidRDefault="00251886" w:rsidP="00251886">
      <w:r w:rsidRPr="00FA42C8">
        <w:t xml:space="preserve">Förordningen har ingen effekt på det svenska regelverket. EU-patentet är en självständig EU-rättighet som inte direkt påverkar det svenska nationella patentsystemet. </w:t>
      </w:r>
      <w:r w:rsidR="00311E8E" w:rsidRPr="00FA42C8">
        <w:t>När reformen ett förbättrat patentsystem i Europa genomförs kommer det att kräva vissa ändringar i relevant svensk lagstiftning.</w:t>
      </w:r>
    </w:p>
    <w:p w:rsidR="00206A16" w:rsidRPr="00FA42C8" w:rsidRDefault="00206A16" w:rsidP="00251886"/>
    <w:p w:rsidR="00251886" w:rsidRPr="00FA42C8" w:rsidRDefault="00251886" w:rsidP="00251886">
      <w:r w:rsidRPr="00FA42C8">
        <w:t>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EU-patentet har emellertid sin grund i en EU-förordning. Tvister om EU-patentet kommer att hanteras av en ny enhetlig europeisk patentdomstol och inte av nationella domstolar. Det föreligger därför ingen konflikt mellan förslaget och språklagen.</w:t>
      </w:r>
    </w:p>
    <w:p w:rsidR="00251886" w:rsidRPr="00FA42C8" w:rsidRDefault="00251886" w:rsidP="00251886">
      <w:pPr>
        <w:pStyle w:val="RKrubrik"/>
      </w:pPr>
      <w:r w:rsidRPr="00FA42C8">
        <w:t xml:space="preserve">3. Budgetära konsekvenser </w:t>
      </w:r>
    </w:p>
    <w:p w:rsidR="00EA1240" w:rsidRPr="00FA42C8" w:rsidRDefault="00251886" w:rsidP="00251886">
      <w:r w:rsidRPr="00FA42C8">
        <w:t>EU-patentet kommer att vara självfinansierat och därför inte innebära några direkta konsekvenser för vare sig stats- eller EU-budgeten.</w:t>
      </w:r>
      <w:r w:rsidR="00311E8E" w:rsidRPr="00FA42C8">
        <w:t xml:space="preserve"> Kommissionen har </w:t>
      </w:r>
      <w:r w:rsidR="003F247C" w:rsidRPr="00FA42C8">
        <w:t xml:space="preserve">dock </w:t>
      </w:r>
      <w:r w:rsidR="00311E8E" w:rsidRPr="00FA42C8">
        <w:t>aviserat att man kommer a</w:t>
      </w:r>
      <w:r w:rsidR="003F247C" w:rsidRPr="00FA42C8">
        <w:t xml:space="preserve">tt bidra till finansieringen med </w:t>
      </w:r>
      <w:r w:rsidR="00311E8E" w:rsidRPr="00FA42C8">
        <w:t xml:space="preserve">att ta fram maskinöversättningar, med </w:t>
      </w:r>
      <w:r w:rsidR="00156425" w:rsidRPr="00FA42C8">
        <w:t xml:space="preserve">ca </w:t>
      </w:r>
      <w:r w:rsidR="00311E8E" w:rsidRPr="00FA42C8">
        <w:t>10 miljoner Euro över fyra år. Kommissionen har framhållit att denna investering kommer</w:t>
      </w:r>
      <w:r w:rsidR="00EA1240" w:rsidRPr="00FA42C8">
        <w:t xml:space="preserve"> att rymmas inom befintliga budgetramar</w:t>
      </w:r>
      <w:r w:rsidR="00311E8E" w:rsidRPr="00FA42C8">
        <w:t>.</w:t>
      </w:r>
    </w:p>
    <w:p w:rsidR="00EA1240" w:rsidRPr="00FA42C8" w:rsidRDefault="00EA1240" w:rsidP="00251886"/>
    <w:p w:rsidR="00251886" w:rsidRPr="00FA42C8" w:rsidRDefault="00251886" w:rsidP="00251886">
      <w:r w:rsidRPr="00FA42C8">
        <w:t>Kommissionen har utfört en konsekvensanalys där man analyserat fyra olika modeller för EU-patentets översättnings</w:t>
      </w:r>
      <w:r w:rsidR="007B31BB" w:rsidRPr="00FA42C8">
        <w:softHyphen/>
      </w:r>
      <w:r w:rsidRPr="00FA42C8">
        <w:t>arrangemang.</w:t>
      </w:r>
      <w:r w:rsidRPr="00FA42C8">
        <w:rPr>
          <w:rStyle w:val="Fotnotsreferens"/>
        </w:rPr>
        <w:footnoteReference w:id="3"/>
      </w:r>
      <w:r w:rsidRPr="00FA42C8">
        <w:t xml:space="preserve"> Kommissionens finner i sin analys att den valda lösningen är den mest kostnadseffektiva för användarna </w:t>
      </w:r>
      <w:r w:rsidR="00D90686" w:rsidRPr="00FA42C8">
        <w:t xml:space="preserve">och har </w:t>
      </w:r>
      <w:r w:rsidRPr="00FA42C8">
        <w:t>den har fördelen av att bygga på det redan fungerande system som används av EPO idag.</w:t>
      </w:r>
    </w:p>
    <w:p w:rsidR="00251886" w:rsidRPr="00FA42C8" w:rsidRDefault="00251886" w:rsidP="00251886">
      <w:pPr>
        <w:pStyle w:val="RKrubrik"/>
        <w:rPr>
          <w:u w:val="single"/>
        </w:rPr>
      </w:pPr>
      <w:r w:rsidRPr="00FA42C8">
        <w:rPr>
          <w:u w:val="single"/>
        </w:rPr>
        <w:t>II Ståndpunkter</w:t>
      </w:r>
    </w:p>
    <w:p w:rsidR="00251886" w:rsidRPr="00FA42C8" w:rsidRDefault="00251886" w:rsidP="00251886">
      <w:pPr>
        <w:pStyle w:val="RKrubrik"/>
      </w:pPr>
      <w:r w:rsidRPr="00FA42C8">
        <w:t xml:space="preserve">1. Svensk ståndpunkt </w:t>
      </w:r>
    </w:p>
    <w:p w:rsidR="00D10C64" w:rsidRPr="00FA42C8" w:rsidRDefault="00460EEA" w:rsidP="00D10C64">
      <w:pPr>
        <w:numPr>
          <w:ilvl w:val="0"/>
          <w:numId w:val="1"/>
        </w:numPr>
      </w:pPr>
      <w:r w:rsidRPr="00FA42C8">
        <w:t>Sverige</w:t>
      </w:r>
      <w:r w:rsidR="00251886" w:rsidRPr="00FA42C8">
        <w:t xml:space="preserve"> stödjer kommissionens förslag till översättnings</w:t>
      </w:r>
      <w:r w:rsidR="00251886" w:rsidRPr="00FA42C8">
        <w:softHyphen/>
        <w:t>arrangemang för EU-patentet. Förslaget är kostnadseffektivt och rättssäkert, samt möter användarnas krav. Förslaget banar väg för en slutlig överens</w:t>
      </w:r>
      <w:r w:rsidR="00D90686" w:rsidRPr="00FA42C8">
        <w:softHyphen/>
      </w:r>
      <w:r w:rsidR="00251886" w:rsidRPr="00FA42C8">
        <w:t>kommelse om EU-patentet och en enhetlig patent</w:t>
      </w:r>
      <w:r w:rsidR="00251886" w:rsidRPr="00FA42C8">
        <w:softHyphen/>
        <w:t>domstol, vilket är av central betydelse för att främja innovation och stärka EU:s konkurrens</w:t>
      </w:r>
      <w:r w:rsidR="00D90686" w:rsidRPr="00FA42C8">
        <w:softHyphen/>
      </w:r>
      <w:r w:rsidR="00251886" w:rsidRPr="00FA42C8">
        <w:t xml:space="preserve">kraft. </w:t>
      </w:r>
    </w:p>
    <w:p w:rsidR="00D10C64" w:rsidRPr="00FA42C8" w:rsidRDefault="00325D66" w:rsidP="00D10C64">
      <w:pPr>
        <w:numPr>
          <w:ilvl w:val="0"/>
          <w:numId w:val="1"/>
        </w:numPr>
      </w:pPr>
      <w:r w:rsidRPr="00FA42C8">
        <w:t xml:space="preserve">Om nödvändigt är </w:t>
      </w:r>
      <w:r w:rsidR="00460EEA" w:rsidRPr="00FA42C8">
        <w:t>Sverige</w:t>
      </w:r>
      <w:r w:rsidR="00206A16" w:rsidRPr="00FA42C8">
        <w:t xml:space="preserve"> </w:t>
      </w:r>
      <w:r w:rsidRPr="00FA42C8">
        <w:t>även</w:t>
      </w:r>
      <w:r w:rsidR="00206A16" w:rsidRPr="00FA42C8">
        <w:t xml:space="preserve"> öppet för att acceptera en kompromiss som bygger vidare på kommissionens förslag, men som även innebär att patent beviljade på tyska eller franska ska översättas till engelska i informations</w:t>
      </w:r>
      <w:r w:rsidR="00206A16" w:rsidRPr="00FA42C8">
        <w:softHyphen/>
        <w:t xml:space="preserve">syfte. </w:t>
      </w:r>
      <w:r w:rsidR="000B0C85" w:rsidRPr="00FA42C8">
        <w:t xml:space="preserve">Sverige kan även acceptera andra förslag som är rättsäkra och </w:t>
      </w:r>
      <w:r w:rsidR="00B274E4" w:rsidRPr="00FA42C8">
        <w:t>uppfyller kraven på kostnads</w:t>
      </w:r>
      <w:r w:rsidR="00D10C64" w:rsidRPr="00FA42C8">
        <w:t>besparingar</w:t>
      </w:r>
      <w:r w:rsidR="00156425" w:rsidRPr="00FA42C8">
        <w:t>, om något sådant förslag skulle framstå som en möjlig väg framåt</w:t>
      </w:r>
      <w:r w:rsidR="000B0C85" w:rsidRPr="00FA42C8">
        <w:t xml:space="preserve">. </w:t>
      </w:r>
    </w:p>
    <w:p w:rsidR="00251886" w:rsidRPr="00FA42C8" w:rsidRDefault="00251886" w:rsidP="00D10C64">
      <w:pPr>
        <w:numPr>
          <w:ilvl w:val="0"/>
          <w:numId w:val="1"/>
        </w:numPr>
      </w:pPr>
      <w:r w:rsidRPr="00FA42C8">
        <w:t>S</w:t>
      </w:r>
      <w:r w:rsidR="00311E8E" w:rsidRPr="00FA42C8">
        <w:t xml:space="preserve">verige </w:t>
      </w:r>
      <w:r w:rsidR="00A471E9" w:rsidRPr="00FA42C8">
        <w:t>är positivt till att ta fortsatt aktiv del i arbetet med att</w:t>
      </w:r>
      <w:r w:rsidR="00311E8E" w:rsidRPr="00FA42C8">
        <w:t xml:space="preserve"> utreda förutsättningarna för ett fördjupat samarbete om det s</w:t>
      </w:r>
      <w:r w:rsidRPr="00FA42C8">
        <w:t>kulle det visa si</w:t>
      </w:r>
      <w:r w:rsidR="00032226" w:rsidRPr="00FA42C8">
        <w:t>g omöjligt att nå enhällighet på grundval av</w:t>
      </w:r>
      <w:r w:rsidRPr="00FA42C8">
        <w:t xml:space="preserve"> förslaget </w:t>
      </w:r>
      <w:r w:rsidR="00460EEA" w:rsidRPr="00FA42C8">
        <w:t>från kommissionen</w:t>
      </w:r>
      <w:r w:rsidR="00325D66" w:rsidRPr="00FA42C8">
        <w:t>.</w:t>
      </w:r>
    </w:p>
    <w:p w:rsidR="00251886" w:rsidRPr="00FA42C8" w:rsidRDefault="00251886" w:rsidP="00251886">
      <w:pPr>
        <w:pStyle w:val="RKrubrik"/>
      </w:pPr>
      <w:r w:rsidRPr="00FA42C8">
        <w:t>2. Remissinstansernas ståndpunkter</w:t>
      </w:r>
    </w:p>
    <w:p w:rsidR="008D6B31" w:rsidRPr="00FA42C8" w:rsidRDefault="0046417E" w:rsidP="008D6B31">
      <w:pPr>
        <w:pStyle w:val="RKnormal"/>
      </w:pPr>
      <w:r w:rsidRPr="00FA42C8">
        <w:t>Kommissionens f</w:t>
      </w:r>
      <w:r w:rsidR="008D6B31" w:rsidRPr="00FA42C8">
        <w:t xml:space="preserve">örslaget har remitterats. Samtliga remissinstanser, utom två, som har yttrat sig över förslaget har tillstyrkt det eller lämnat det utan erinran. Det innebär att användarna, genom </w:t>
      </w:r>
      <w:r w:rsidR="008D6B31" w:rsidRPr="00FA42C8">
        <w:rPr>
          <w:i/>
        </w:rPr>
        <w:t>Föreningen Svenskt Näringsliv, Företagarna, Läkemedels</w:t>
      </w:r>
      <w:r w:rsidR="008D6B31" w:rsidRPr="00FA42C8">
        <w:rPr>
          <w:i/>
        </w:rPr>
        <w:softHyphen/>
        <w:t>industr</w:t>
      </w:r>
      <w:r w:rsidR="008D6B31" w:rsidRPr="00FA42C8">
        <w:rPr>
          <w:i/>
        </w:rPr>
        <w:softHyphen/>
        <w:t>iföreningen, Svenska Föreningen för Industriellt rättsskydd, Svenska Industrins IP Förening, Svenska Patentombudsföreningen, Svenska Uppfinnareföreningen, Sveriges Patentbyråers Förening</w:t>
      </w:r>
      <w:r w:rsidR="008D6B31" w:rsidRPr="00FA42C8">
        <w:t xml:space="preserve"> och </w:t>
      </w:r>
      <w:r w:rsidR="008D6B31" w:rsidRPr="00FA42C8">
        <w:rPr>
          <w:i/>
        </w:rPr>
        <w:t>SwedenBio</w:t>
      </w:r>
      <w:r w:rsidR="008D6B31" w:rsidRPr="00FA42C8">
        <w:t xml:space="preserve"> stödjer förslaget.</w:t>
      </w:r>
      <w:r w:rsidR="008D6B31" w:rsidRPr="00FA42C8">
        <w:rPr>
          <w:i/>
        </w:rPr>
        <w:t xml:space="preserve"> </w:t>
      </w:r>
      <w:r w:rsidR="008D6B31" w:rsidRPr="00FA42C8">
        <w:t xml:space="preserve">Dessutom kan </w:t>
      </w:r>
      <w:r w:rsidR="008D6B31" w:rsidRPr="00FA42C8">
        <w:rPr>
          <w:i/>
        </w:rPr>
        <w:t>Kommerskollegium, Vetenskapsrådet, Patentbesvärsrätten, Terminologi</w:t>
      </w:r>
      <w:r w:rsidR="008D6B31" w:rsidRPr="00FA42C8">
        <w:rPr>
          <w:i/>
        </w:rPr>
        <w:softHyphen/>
        <w:t xml:space="preserve">centrum, Verket för innovationssystem, Institutet för språk och folkminnen (Språkrådet) </w:t>
      </w:r>
      <w:r w:rsidR="008D6B31" w:rsidRPr="00FA42C8">
        <w:t>och</w:t>
      </w:r>
      <w:r w:rsidR="008D6B31" w:rsidRPr="00FA42C8">
        <w:rPr>
          <w:i/>
        </w:rPr>
        <w:t xml:space="preserve"> Stockholms universitet</w:t>
      </w:r>
      <w:r w:rsidR="008D6B31" w:rsidRPr="00FA42C8">
        <w:t xml:space="preserve"> stödja eller acceptera förslaget</w:t>
      </w:r>
      <w:r w:rsidR="008D6B31" w:rsidRPr="00FA42C8">
        <w:rPr>
          <w:i/>
        </w:rPr>
        <w:t>.</w:t>
      </w:r>
      <w:r w:rsidR="008D6B31" w:rsidRPr="00FA42C8">
        <w:t xml:space="preserve"> Förslaget har lämnats utan erinran av </w:t>
      </w:r>
      <w:r w:rsidR="008D6B31" w:rsidRPr="00FA42C8">
        <w:rPr>
          <w:i/>
        </w:rPr>
        <w:t xml:space="preserve">Svea hovrätt, Stockholms tingsrätt, Domstolsverket, Ekonomistyrningsverket </w:t>
      </w:r>
      <w:r w:rsidR="008D6B31" w:rsidRPr="00FA42C8">
        <w:t xml:space="preserve">och </w:t>
      </w:r>
      <w:r w:rsidR="008D6B31" w:rsidRPr="00FA42C8">
        <w:rPr>
          <w:i/>
        </w:rPr>
        <w:t>Statskontoret</w:t>
      </w:r>
      <w:r w:rsidR="008D6B31" w:rsidRPr="00FA42C8">
        <w:t>.</w:t>
      </w:r>
      <w:r w:rsidR="008D6B31" w:rsidRPr="00FA42C8">
        <w:rPr>
          <w:i/>
        </w:rPr>
        <w:t xml:space="preserve"> </w:t>
      </w:r>
    </w:p>
    <w:p w:rsidR="008D6B31" w:rsidRPr="00FA42C8" w:rsidRDefault="008D6B31" w:rsidP="008D6B31">
      <w:pPr>
        <w:pStyle w:val="RKnormal"/>
      </w:pPr>
    </w:p>
    <w:p w:rsidR="008D6B31" w:rsidRPr="00FA42C8" w:rsidRDefault="008D6B31" w:rsidP="008D6B31">
      <w:pPr>
        <w:pStyle w:val="RKnormal"/>
      </w:pPr>
      <w:r w:rsidRPr="00FA42C8">
        <w:t>Ett flertal remissinstanser som stödjer förslaget skulle i och för sig på sikt föredra ett EU-patent på engelska, men de finner inte skäl att förorda en sådan lösning för närvarande. Några av dessa remissinstanser föreslår även vissa kompletteringar till förslaget.</w:t>
      </w:r>
    </w:p>
    <w:p w:rsidR="008D6B31" w:rsidRPr="00FA42C8" w:rsidRDefault="008D6B31" w:rsidP="008D6B31">
      <w:pPr>
        <w:pStyle w:val="RKnormal"/>
      </w:pPr>
    </w:p>
    <w:p w:rsidR="008D6B31" w:rsidRPr="00FA42C8" w:rsidRDefault="008D6B31" w:rsidP="008D6B31">
      <w:pPr>
        <w:pStyle w:val="RKnormal"/>
      </w:pPr>
      <w:r w:rsidRPr="00FA42C8">
        <w:rPr>
          <w:i/>
        </w:rPr>
        <w:t xml:space="preserve">Patent- och registreringsverket </w:t>
      </w:r>
      <w:r w:rsidRPr="00FA42C8">
        <w:t xml:space="preserve">stöder i och för sig förslaget, men ifrågasätter om det är tillräckligt att patentbeskrivningen kan finnas endast på tyska eller franska och förespråkar därför en lösning som innebär att EU-patentet alltid finns tillgängligt på engelska.  </w:t>
      </w:r>
      <w:r w:rsidRPr="00FA42C8">
        <w:rPr>
          <w:i/>
        </w:rPr>
        <w:t>Sveriges advokatsamfund</w:t>
      </w:r>
      <w:r w:rsidRPr="00FA42C8">
        <w:t xml:space="preserve"> avstyrker förslaget och förordar en ordning som innebär att EU-patentet utfärdas uteslutande på engelska, men att patentkraven alltid översätts till franska och tyska.</w:t>
      </w:r>
      <w:r w:rsidR="0046417E" w:rsidRPr="00FA42C8">
        <w:t xml:space="preserve"> </w:t>
      </w:r>
      <w:r w:rsidRPr="00FA42C8">
        <w:t>Innehållet i förslaget har tidigare legat på bordet under förhandlingarna och vann då ett starkt stöd bland användarna.</w:t>
      </w:r>
    </w:p>
    <w:p w:rsidR="00C74F3D" w:rsidRPr="00FA42C8" w:rsidRDefault="00C74F3D" w:rsidP="00C74F3D">
      <w:pPr>
        <w:pStyle w:val="RKnormal"/>
      </w:pPr>
    </w:p>
    <w:p w:rsidR="00C74F3D" w:rsidRPr="00FA42C8" w:rsidRDefault="00C74F3D" w:rsidP="00C74F3D">
      <w:pPr>
        <w:pStyle w:val="RKnormal"/>
      </w:pPr>
      <w:r w:rsidRPr="00FA42C8">
        <w:t xml:space="preserve">Ordförandeskapets tillägg till kommissionens förslag har inte remitterats. </w:t>
      </w:r>
      <w:r w:rsidR="00D10C64" w:rsidRPr="00FA42C8">
        <w:t>E</w:t>
      </w:r>
      <w:r w:rsidRPr="00FA42C8">
        <w:t xml:space="preserve">tt referensgruppsmöte </w:t>
      </w:r>
      <w:r w:rsidR="00D10C64" w:rsidRPr="00FA42C8">
        <w:t xml:space="preserve">om denna och anslutande frågor hålls dock </w:t>
      </w:r>
      <w:r w:rsidRPr="00FA42C8">
        <w:t>den 29 oktober</w:t>
      </w:r>
      <w:r w:rsidR="00D10C64" w:rsidRPr="00FA42C8">
        <w:t>.</w:t>
      </w:r>
      <w:r w:rsidRPr="00FA42C8">
        <w:t xml:space="preserve"> </w:t>
      </w:r>
    </w:p>
    <w:p w:rsidR="0046417E" w:rsidRPr="00FA42C8" w:rsidRDefault="0046417E" w:rsidP="008D6B31">
      <w:pPr>
        <w:pStyle w:val="RKnormal"/>
      </w:pPr>
    </w:p>
    <w:p w:rsidR="0046417E" w:rsidRPr="00FA42C8" w:rsidRDefault="00C74F3D" w:rsidP="008D6B31">
      <w:pPr>
        <w:pStyle w:val="RKnormal"/>
      </w:pPr>
      <w:r w:rsidRPr="00FA42C8">
        <w:t xml:space="preserve">Flera av remissinstanserna har redan tidigare uttalat stöd för vissa åtgärder som återfinns i ordförandeskapets tillägg, främst </w:t>
      </w:r>
      <w:r w:rsidR="0046417E" w:rsidRPr="00FA42C8">
        <w:t xml:space="preserve">vad avser en översättning till engelska av patent som beviljas på tyska eller franska. </w:t>
      </w:r>
      <w:r w:rsidR="005273EB" w:rsidRPr="00FA42C8">
        <w:rPr>
          <w:i/>
        </w:rPr>
        <w:t xml:space="preserve">Svenskt näringsliv </w:t>
      </w:r>
      <w:r w:rsidR="005273EB" w:rsidRPr="00FA42C8">
        <w:t xml:space="preserve">har dock invänt mot </w:t>
      </w:r>
      <w:r w:rsidR="00156425" w:rsidRPr="00FA42C8">
        <w:t>tilläggen</w:t>
      </w:r>
      <w:r w:rsidRPr="00FA42C8">
        <w:t xml:space="preserve"> i den delen det avser ersättning för en översättning av en patentansökan som givits in på ett nationellt språk som inte är ett av de officiella EPO-språken.</w:t>
      </w:r>
    </w:p>
    <w:p w:rsidR="0046417E" w:rsidRPr="00FA42C8" w:rsidRDefault="0046417E" w:rsidP="008D6B31">
      <w:pPr>
        <w:pStyle w:val="RKnormal"/>
      </w:pPr>
    </w:p>
    <w:p w:rsidR="003836EF" w:rsidRPr="00FA42C8" w:rsidRDefault="003836EF" w:rsidP="003836EF">
      <w:pPr>
        <w:pStyle w:val="RKrubrik"/>
      </w:pPr>
      <w:r w:rsidRPr="00FA42C8">
        <w:t>III Övrigt</w:t>
      </w:r>
    </w:p>
    <w:p w:rsidR="003836EF" w:rsidRPr="00FA42C8" w:rsidRDefault="003836EF" w:rsidP="003836EF">
      <w:pPr>
        <w:pStyle w:val="RKrubrik"/>
      </w:pPr>
      <w:r w:rsidRPr="00FA42C8">
        <w:t>1. Fortsatt behandling av ärendet</w:t>
      </w:r>
    </w:p>
    <w:p w:rsidR="003836EF" w:rsidRPr="00FA42C8" w:rsidRDefault="000B0C85" w:rsidP="003836EF">
      <w:pPr>
        <w:pStyle w:val="RKnormal"/>
      </w:pPr>
      <w:r w:rsidRPr="00FA42C8">
        <w:t>Frågan om EU-patentets översättningsarrangemang kommer att vara den enda frågan vid det extrainsatta konkurrenskraftsrådet den 10 november.</w:t>
      </w:r>
      <w:r w:rsidR="003836EF" w:rsidRPr="00FA42C8">
        <w:t xml:space="preserve"> Det belgiska ordförandeskapet ha</w:t>
      </w:r>
      <w:r w:rsidR="00D90686" w:rsidRPr="00FA42C8">
        <w:t>r även aviserat att man vid konkurrens</w:t>
      </w:r>
      <w:r w:rsidR="00B274E4" w:rsidRPr="00FA42C8">
        <w:softHyphen/>
      </w:r>
      <w:r w:rsidR="00D90686" w:rsidRPr="00FA42C8">
        <w:t>kraftsrådet den 10</w:t>
      </w:r>
      <w:r w:rsidR="003836EF" w:rsidRPr="00FA42C8">
        <w:t xml:space="preserve"> december planerar </w:t>
      </w:r>
      <w:r w:rsidR="00156425" w:rsidRPr="00FA42C8">
        <w:t xml:space="preserve">fortsatt </w:t>
      </w:r>
      <w:r w:rsidR="00D10C64" w:rsidRPr="00FA42C8">
        <w:t>behandla</w:t>
      </w:r>
      <w:r w:rsidR="00156425" w:rsidRPr="00FA42C8">
        <w:t xml:space="preserve"> ärendet</w:t>
      </w:r>
      <w:r w:rsidR="003836EF" w:rsidRPr="00FA42C8">
        <w:t>.</w:t>
      </w:r>
    </w:p>
    <w:p w:rsidR="003836EF" w:rsidRPr="00FA42C8" w:rsidRDefault="003836EF" w:rsidP="003836EF">
      <w:pPr>
        <w:pStyle w:val="RKrubrik"/>
      </w:pPr>
      <w:r w:rsidRPr="00FA42C8">
        <w:t>2. Rättslig grund och beslutsförfarande</w:t>
      </w:r>
    </w:p>
    <w:p w:rsidR="003836EF" w:rsidRPr="00FA42C8" w:rsidRDefault="00156425" w:rsidP="003836EF">
      <w:r w:rsidRPr="00FA42C8">
        <w:t>Rättslig grund är artikel 118.</w:t>
      </w:r>
      <w:r w:rsidR="003836EF" w:rsidRPr="00FA42C8">
        <w:t>2 i fördraget om den Europeiska Unionens funktionssätt (FEUF). Rådet beslutar med enhällighet efter hörande av Europaparlamentet.</w:t>
      </w:r>
    </w:p>
    <w:p w:rsidR="00994CC9" w:rsidRPr="00FA42C8" w:rsidRDefault="00994CC9" w:rsidP="00994CC9">
      <w:pPr>
        <w:pStyle w:val="RKnormal"/>
        <w:rPr>
          <w:szCs w:val="24"/>
        </w:rPr>
      </w:pPr>
    </w:p>
    <w:p w:rsidR="00994CC9" w:rsidRPr="00FA42C8" w:rsidRDefault="00994CC9" w:rsidP="00994CC9">
      <w:pPr>
        <w:pStyle w:val="RKnormal"/>
      </w:pPr>
      <w:r w:rsidRPr="00FA42C8">
        <w:t>Allmänna bestämmelser om förutsättningarna för ett fördjupat samarbete som ska tillämpas på alla områden inom ramen för EU återfinns i artikel 20 i FEU. De närmare förfarandereglerna återfinns i artiklarna 326-334 i FEUF.</w:t>
      </w:r>
    </w:p>
    <w:p w:rsidR="003836EF" w:rsidRPr="00FA42C8" w:rsidRDefault="003836EF" w:rsidP="003836EF">
      <w:pPr>
        <w:pStyle w:val="RKrubrik"/>
      </w:pPr>
      <w:r w:rsidRPr="00FA42C8">
        <w:t>3. Fackuttryck/termer</w:t>
      </w:r>
    </w:p>
    <w:p w:rsidR="003836EF" w:rsidRPr="00FA42C8" w:rsidRDefault="003836EF" w:rsidP="003836EF">
      <w:r w:rsidRPr="00FA42C8">
        <w:t>Europeiskt patent: Enligt EPC beviljar EPO europeiska patent efter ett centraliserat ansökningsförfarande. Dessa patent är inte enhetliga utan kan sägas utgöra ett knippe nationella patent som gäller i de konvent</w:t>
      </w:r>
      <w:r w:rsidRPr="00FA42C8">
        <w:softHyphen/>
        <w:t>ions</w:t>
      </w:r>
      <w:r w:rsidRPr="00FA42C8">
        <w:softHyphen/>
        <w:t>stater som patenthavaren har valt att patentet ska vara giltigt i. Tvister om europeiska patent faller under respektive nationell domstols behörighet.</w:t>
      </w:r>
    </w:p>
    <w:p w:rsidR="003836EF" w:rsidRPr="00FA42C8" w:rsidRDefault="003836EF" w:rsidP="003836EF"/>
    <w:p w:rsidR="003836EF" w:rsidRPr="00FA42C8" w:rsidRDefault="003836EF" w:rsidP="003836EF">
      <w:r w:rsidRPr="00FA42C8">
        <w:t>Patentkrav: Patentskriften består av patentkrav, beskrivning och eventuella ritningar. I patentkraven definieras uppfinningen och patentets skyddsomfång. Patentkraven tolkas med hjälp av beskrivningen. Patentkraven är vanligtvis en volymmässigt liten del av patentskriften.</w:t>
      </w:r>
    </w:p>
    <w:p w:rsidR="003836EF" w:rsidRPr="00FA42C8" w:rsidRDefault="003836EF" w:rsidP="003836EF">
      <w:pPr>
        <w:pStyle w:val="RKnormal"/>
      </w:pPr>
    </w:p>
    <w:p w:rsidR="004E1C9D" w:rsidRPr="00FA42C8" w:rsidRDefault="004E1C9D" w:rsidP="004E1C9D">
      <w:pPr>
        <w:pStyle w:val="RKnormal"/>
      </w:pPr>
      <w:r w:rsidRPr="00FA42C8">
        <w:t>–</w:t>
      </w:r>
    </w:p>
    <w:p w:rsidR="008B78FA" w:rsidRPr="00FA42C8" w:rsidRDefault="008B78FA">
      <w:pPr>
        <w:pStyle w:val="RKnormal"/>
      </w:pPr>
    </w:p>
    <w:sectPr w:rsidR="008B78FA" w:rsidRPr="00FA42C8">
      <w:headerReference w:type="even" r:id="rId7"/>
      <w:headerReference w:type="default" r:id="rId8"/>
      <w:foot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645" w:rsidRPr="00FA42C8" w:rsidRDefault="00344645">
      <w:r w:rsidRPr="00FA42C8">
        <w:separator/>
      </w:r>
    </w:p>
  </w:endnote>
  <w:endnote w:type="continuationSeparator" w:id="0">
    <w:p w:rsidR="00344645" w:rsidRPr="00FA42C8" w:rsidRDefault="00344645">
      <w:r w:rsidRPr="00FA4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E4" w:rsidRPr="00FA42C8" w:rsidRDefault="00B274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645" w:rsidRPr="00FA42C8" w:rsidRDefault="00344645">
      <w:r w:rsidRPr="00FA42C8">
        <w:separator/>
      </w:r>
    </w:p>
  </w:footnote>
  <w:footnote w:type="continuationSeparator" w:id="0">
    <w:p w:rsidR="00344645" w:rsidRPr="00FA42C8" w:rsidRDefault="00344645">
      <w:r w:rsidRPr="00FA42C8">
        <w:continuationSeparator/>
      </w:r>
    </w:p>
  </w:footnote>
  <w:footnote w:id="1">
    <w:p w:rsidR="00B70138" w:rsidRPr="00FA42C8" w:rsidRDefault="00B70138" w:rsidP="00B70138">
      <w:pPr>
        <w:pStyle w:val="Fotnotstext"/>
      </w:pPr>
      <w:r w:rsidRPr="00FA42C8">
        <w:rPr>
          <w:rStyle w:val="Fotnotsreferens"/>
        </w:rPr>
        <w:footnoteRef/>
      </w:r>
      <w:r w:rsidRPr="00FA42C8">
        <w:t xml:space="preserve"> </w:t>
      </w:r>
      <w:r w:rsidR="00144A7F" w:rsidRPr="00FA42C8">
        <w:t xml:space="preserve">Se s. 2 i kommissionens förslag som hänvisar till </w:t>
      </w:r>
      <w:r w:rsidR="00144A7F" w:rsidRPr="00FA42C8">
        <w:rPr>
          <w:szCs w:val="24"/>
        </w:rPr>
        <w:t>Bruno Van Pottesberghe de la Potterie och Didier François, The Cost Factor in Patent Systems, Université Libre de Bruxelles Working Paper WP-CEB 06-002, Bryssel 2006, s. 17 ff.</w:t>
      </w:r>
    </w:p>
  </w:footnote>
  <w:footnote w:id="2">
    <w:p w:rsidR="00B70138" w:rsidRPr="00FA42C8" w:rsidRDefault="00B70138" w:rsidP="00B70138">
      <w:pPr>
        <w:pStyle w:val="Fotnotstext"/>
      </w:pPr>
      <w:r w:rsidRPr="00FA42C8">
        <w:rPr>
          <w:rStyle w:val="Fotnotsreferens"/>
        </w:rPr>
        <w:footnoteRef/>
      </w:r>
      <w:r w:rsidRPr="00FA42C8">
        <w:t xml:space="preserve"> Rådsdokument 16113/09 ADD 1 PI122</w:t>
      </w:r>
    </w:p>
  </w:footnote>
  <w:footnote w:id="3">
    <w:p w:rsidR="00143FBB" w:rsidRPr="00FA42C8" w:rsidRDefault="00143FBB" w:rsidP="00251886">
      <w:pPr>
        <w:pStyle w:val="Fotnotstext"/>
      </w:pPr>
      <w:r w:rsidRPr="00FA42C8">
        <w:rPr>
          <w:rStyle w:val="Fotnotsreferens"/>
        </w:rPr>
        <w:footnoteRef/>
      </w:r>
      <w:r w:rsidRPr="00FA42C8">
        <w:t xml:space="preserve"> Commission Staff Working Document, Impact Assesment Accompanying document to the Proposal for the translation arrangement for the European Union Patent, COM (2010) 350 final SEC (2010) 797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FBB" w:rsidRPr="00FA42C8" w:rsidRDefault="00143FBB">
    <w:pPr>
      <w:pStyle w:val="Sidhuvud"/>
      <w:framePr w:wrap="around" w:vAnchor="text" w:hAnchor="margin" w:xAlign="right" w:y="1"/>
      <w:rPr>
        <w:rStyle w:val="Sidnummer"/>
      </w:rPr>
    </w:pPr>
    <w:r w:rsidRPr="00FA42C8">
      <w:rPr>
        <w:rStyle w:val="Sidnummer"/>
      </w:rPr>
      <w:fldChar w:fldCharType="begin" w:fldLock="1"/>
    </w:r>
    <w:r w:rsidRPr="00FA42C8">
      <w:rPr>
        <w:rStyle w:val="Sidnummer"/>
      </w:rPr>
      <w:instrText xml:space="preserve">PAGE  </w:instrText>
    </w:r>
    <w:r w:rsidRPr="00FA42C8">
      <w:rPr>
        <w:rStyle w:val="Sidnummer"/>
      </w:rPr>
      <w:fldChar w:fldCharType="separate"/>
    </w:r>
    <w:r w:rsidR="00E64014" w:rsidRPr="00FA42C8">
      <w:rPr>
        <w:rStyle w:val="Sidnummer"/>
      </w:rPr>
      <w:t>4</w:t>
    </w:r>
    <w:r w:rsidRPr="00FA42C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43FBB" w:rsidRPr="00FA42C8">
      <w:tblPrEx>
        <w:tblCellMar>
          <w:top w:w="0" w:type="dxa"/>
          <w:bottom w:w="0" w:type="dxa"/>
        </w:tblCellMar>
      </w:tblPrEx>
      <w:trPr>
        <w:cantSplit/>
      </w:trPr>
      <w:tc>
        <w:tcPr>
          <w:tcW w:w="3119" w:type="dxa"/>
        </w:tcPr>
        <w:p w:rsidR="00143FBB" w:rsidRPr="00FA42C8" w:rsidRDefault="00143FBB">
          <w:pPr>
            <w:pStyle w:val="Sidhuvud"/>
            <w:spacing w:line="200" w:lineRule="atLeast"/>
            <w:ind w:right="357"/>
            <w:rPr>
              <w:rFonts w:ascii="TradeGothic" w:hAnsi="TradeGothic"/>
              <w:b/>
              <w:bCs/>
              <w:sz w:val="16"/>
            </w:rPr>
          </w:pPr>
        </w:p>
      </w:tc>
      <w:tc>
        <w:tcPr>
          <w:tcW w:w="4111" w:type="dxa"/>
          <w:tcMar>
            <w:left w:w="567" w:type="dxa"/>
          </w:tcMar>
        </w:tcPr>
        <w:p w:rsidR="00143FBB" w:rsidRPr="00FA42C8" w:rsidRDefault="00143FBB">
          <w:pPr>
            <w:pStyle w:val="Sidhuvud"/>
            <w:ind w:right="360"/>
          </w:pPr>
        </w:p>
      </w:tc>
      <w:tc>
        <w:tcPr>
          <w:tcW w:w="1525" w:type="dxa"/>
        </w:tcPr>
        <w:p w:rsidR="00143FBB" w:rsidRPr="00FA42C8" w:rsidRDefault="00143FBB">
          <w:pPr>
            <w:pStyle w:val="Sidhuvud"/>
            <w:ind w:right="360"/>
          </w:pPr>
        </w:p>
      </w:tc>
    </w:tr>
  </w:tbl>
  <w:p w:rsidR="00143FBB" w:rsidRPr="00FA42C8" w:rsidRDefault="00143FB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FBB" w:rsidRPr="00FA42C8" w:rsidRDefault="00143FBB">
    <w:pPr>
      <w:pStyle w:val="Sidhuvud"/>
      <w:framePr w:wrap="around" w:vAnchor="text" w:hAnchor="margin" w:xAlign="right" w:y="1"/>
      <w:rPr>
        <w:rStyle w:val="Sidnummer"/>
      </w:rPr>
    </w:pPr>
    <w:r w:rsidRPr="00FA42C8">
      <w:rPr>
        <w:rStyle w:val="Sidnummer"/>
      </w:rPr>
      <w:fldChar w:fldCharType="begin" w:fldLock="1"/>
    </w:r>
    <w:r w:rsidRPr="00FA42C8">
      <w:rPr>
        <w:rStyle w:val="Sidnummer"/>
      </w:rPr>
      <w:instrText xml:space="preserve">PAGE  </w:instrText>
    </w:r>
    <w:r w:rsidRPr="00FA42C8">
      <w:rPr>
        <w:rStyle w:val="Sidnummer"/>
      </w:rPr>
      <w:fldChar w:fldCharType="separate"/>
    </w:r>
    <w:r w:rsidR="00E64014" w:rsidRPr="00FA42C8">
      <w:rPr>
        <w:rStyle w:val="Sidnummer"/>
      </w:rPr>
      <w:t>5</w:t>
    </w:r>
    <w:r w:rsidRPr="00FA42C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43FBB" w:rsidRPr="00FA42C8">
      <w:tblPrEx>
        <w:tblCellMar>
          <w:top w:w="0" w:type="dxa"/>
          <w:bottom w:w="0" w:type="dxa"/>
        </w:tblCellMar>
      </w:tblPrEx>
      <w:trPr>
        <w:cantSplit/>
      </w:trPr>
      <w:tc>
        <w:tcPr>
          <w:tcW w:w="3119" w:type="dxa"/>
        </w:tcPr>
        <w:p w:rsidR="00143FBB" w:rsidRPr="00FA42C8" w:rsidRDefault="00143FBB">
          <w:pPr>
            <w:pStyle w:val="Sidhuvud"/>
            <w:spacing w:line="200" w:lineRule="atLeast"/>
            <w:ind w:right="357"/>
            <w:rPr>
              <w:rFonts w:ascii="TradeGothic" w:hAnsi="TradeGothic"/>
              <w:b/>
              <w:bCs/>
              <w:sz w:val="16"/>
            </w:rPr>
          </w:pPr>
        </w:p>
      </w:tc>
      <w:tc>
        <w:tcPr>
          <w:tcW w:w="4111" w:type="dxa"/>
          <w:tcMar>
            <w:left w:w="567" w:type="dxa"/>
          </w:tcMar>
        </w:tcPr>
        <w:p w:rsidR="00143FBB" w:rsidRPr="00FA42C8" w:rsidRDefault="00143FBB">
          <w:pPr>
            <w:pStyle w:val="Sidhuvud"/>
            <w:ind w:right="360"/>
          </w:pPr>
        </w:p>
      </w:tc>
      <w:tc>
        <w:tcPr>
          <w:tcW w:w="1525" w:type="dxa"/>
        </w:tcPr>
        <w:p w:rsidR="00143FBB" w:rsidRPr="00FA42C8" w:rsidRDefault="00143FBB">
          <w:pPr>
            <w:pStyle w:val="Sidhuvud"/>
            <w:ind w:right="360"/>
          </w:pPr>
        </w:p>
      </w:tc>
    </w:tr>
  </w:tbl>
  <w:p w:rsidR="00143FBB" w:rsidRPr="00FA42C8" w:rsidRDefault="00143FB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FBB" w:rsidRPr="00FA42C8" w:rsidRDefault="00FA42C8">
    <w:pPr>
      <w:framePr w:w="2948" w:h="1321" w:hRule="exact" w:wrap="notBeside" w:vAnchor="page" w:hAnchor="page" w:x="1362" w:y="653"/>
    </w:pPr>
    <w:r w:rsidRPr="00FA42C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43FBB" w:rsidRPr="00FA42C8" w:rsidRDefault="00143FBB">
    <w:pPr>
      <w:pStyle w:val="RKrubrik"/>
      <w:keepNext w:val="0"/>
      <w:tabs>
        <w:tab w:val="clear" w:pos="1134"/>
        <w:tab w:val="clear" w:pos="2835"/>
      </w:tabs>
      <w:spacing w:before="0" w:after="0" w:line="320" w:lineRule="atLeast"/>
      <w:rPr>
        <w:bCs/>
      </w:rPr>
    </w:pPr>
  </w:p>
  <w:p w:rsidR="00143FBB" w:rsidRPr="00FA42C8" w:rsidRDefault="00143FBB">
    <w:pPr>
      <w:rPr>
        <w:rFonts w:ascii="TradeGothic" w:hAnsi="TradeGothic"/>
        <w:b/>
        <w:bCs/>
        <w:spacing w:val="12"/>
        <w:sz w:val="22"/>
      </w:rPr>
    </w:pPr>
  </w:p>
  <w:p w:rsidR="00143FBB" w:rsidRPr="00FA42C8" w:rsidRDefault="00143FBB">
    <w:pPr>
      <w:pStyle w:val="RKrubrik"/>
      <w:keepNext w:val="0"/>
      <w:tabs>
        <w:tab w:val="clear" w:pos="1134"/>
        <w:tab w:val="clear" w:pos="2835"/>
      </w:tabs>
      <w:spacing w:before="0" w:after="0" w:line="320" w:lineRule="atLeast"/>
      <w:rPr>
        <w:bCs/>
      </w:rPr>
    </w:pPr>
  </w:p>
  <w:p w:rsidR="00143FBB" w:rsidRPr="00FA42C8" w:rsidRDefault="00143FB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85052"/>
    <w:multiLevelType w:val="hybridMultilevel"/>
    <w:tmpl w:val="618EED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8855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8B78FA"/>
    <w:rsid w:val="0000667E"/>
    <w:rsid w:val="00032226"/>
    <w:rsid w:val="000438D4"/>
    <w:rsid w:val="0008135D"/>
    <w:rsid w:val="000B0C85"/>
    <w:rsid w:val="000B47A0"/>
    <w:rsid w:val="000B6C7E"/>
    <w:rsid w:val="00102AF0"/>
    <w:rsid w:val="00111D7A"/>
    <w:rsid w:val="00140A60"/>
    <w:rsid w:val="00143FBB"/>
    <w:rsid w:val="00144A7F"/>
    <w:rsid w:val="00150384"/>
    <w:rsid w:val="00156425"/>
    <w:rsid w:val="00170600"/>
    <w:rsid w:val="001805B7"/>
    <w:rsid w:val="00185F1A"/>
    <w:rsid w:val="001B4074"/>
    <w:rsid w:val="001B4339"/>
    <w:rsid w:val="001C7BBA"/>
    <w:rsid w:val="00206A16"/>
    <w:rsid w:val="00251886"/>
    <w:rsid w:val="00251AD6"/>
    <w:rsid w:val="002718A7"/>
    <w:rsid w:val="0027287B"/>
    <w:rsid w:val="002B75CB"/>
    <w:rsid w:val="002C4657"/>
    <w:rsid w:val="00311E8E"/>
    <w:rsid w:val="00313C9B"/>
    <w:rsid w:val="00317538"/>
    <w:rsid w:val="00325D66"/>
    <w:rsid w:val="00344645"/>
    <w:rsid w:val="003836EF"/>
    <w:rsid w:val="003A4A2C"/>
    <w:rsid w:val="003F247C"/>
    <w:rsid w:val="0040014B"/>
    <w:rsid w:val="0045040B"/>
    <w:rsid w:val="00452C49"/>
    <w:rsid w:val="00460EEA"/>
    <w:rsid w:val="0046417E"/>
    <w:rsid w:val="0047222C"/>
    <w:rsid w:val="00475004"/>
    <w:rsid w:val="004956FB"/>
    <w:rsid w:val="004A328D"/>
    <w:rsid w:val="004A35A7"/>
    <w:rsid w:val="004B57C6"/>
    <w:rsid w:val="004C60AC"/>
    <w:rsid w:val="004E1C9D"/>
    <w:rsid w:val="004E62F3"/>
    <w:rsid w:val="005273EB"/>
    <w:rsid w:val="00530E25"/>
    <w:rsid w:val="0059227F"/>
    <w:rsid w:val="005A78C8"/>
    <w:rsid w:val="00652FC7"/>
    <w:rsid w:val="006C2AF2"/>
    <w:rsid w:val="006E4E11"/>
    <w:rsid w:val="006F74E6"/>
    <w:rsid w:val="00702886"/>
    <w:rsid w:val="00705110"/>
    <w:rsid w:val="007242A3"/>
    <w:rsid w:val="00766400"/>
    <w:rsid w:val="00777EE8"/>
    <w:rsid w:val="007B31BB"/>
    <w:rsid w:val="007B41BB"/>
    <w:rsid w:val="00802253"/>
    <w:rsid w:val="00887228"/>
    <w:rsid w:val="008942DE"/>
    <w:rsid w:val="008B4F28"/>
    <w:rsid w:val="008B78FA"/>
    <w:rsid w:val="008D14EC"/>
    <w:rsid w:val="008D6B31"/>
    <w:rsid w:val="008D7564"/>
    <w:rsid w:val="008E743C"/>
    <w:rsid w:val="008F6AD7"/>
    <w:rsid w:val="00936352"/>
    <w:rsid w:val="0097601D"/>
    <w:rsid w:val="009914ED"/>
    <w:rsid w:val="00994CC9"/>
    <w:rsid w:val="009B601E"/>
    <w:rsid w:val="009C04ED"/>
    <w:rsid w:val="00A215A1"/>
    <w:rsid w:val="00A32DAD"/>
    <w:rsid w:val="00A471E9"/>
    <w:rsid w:val="00A62831"/>
    <w:rsid w:val="00A705D6"/>
    <w:rsid w:val="00A74623"/>
    <w:rsid w:val="00AF1764"/>
    <w:rsid w:val="00B00F40"/>
    <w:rsid w:val="00B274E4"/>
    <w:rsid w:val="00B335EF"/>
    <w:rsid w:val="00B563D0"/>
    <w:rsid w:val="00B70138"/>
    <w:rsid w:val="00B84600"/>
    <w:rsid w:val="00BC4E69"/>
    <w:rsid w:val="00BD4BA0"/>
    <w:rsid w:val="00BD55C8"/>
    <w:rsid w:val="00BD654C"/>
    <w:rsid w:val="00C103E1"/>
    <w:rsid w:val="00C31705"/>
    <w:rsid w:val="00C502A4"/>
    <w:rsid w:val="00C651FD"/>
    <w:rsid w:val="00C66493"/>
    <w:rsid w:val="00C7319F"/>
    <w:rsid w:val="00C74F3D"/>
    <w:rsid w:val="00C80DD3"/>
    <w:rsid w:val="00CA6B54"/>
    <w:rsid w:val="00CD3DE6"/>
    <w:rsid w:val="00D05661"/>
    <w:rsid w:val="00D10C64"/>
    <w:rsid w:val="00D602FD"/>
    <w:rsid w:val="00D90686"/>
    <w:rsid w:val="00E415D9"/>
    <w:rsid w:val="00E41959"/>
    <w:rsid w:val="00E64014"/>
    <w:rsid w:val="00E73079"/>
    <w:rsid w:val="00EA1240"/>
    <w:rsid w:val="00EB0A25"/>
    <w:rsid w:val="00EC25F9"/>
    <w:rsid w:val="00EE2DAE"/>
    <w:rsid w:val="00EF46A4"/>
    <w:rsid w:val="00F23188"/>
    <w:rsid w:val="00F33C7E"/>
    <w:rsid w:val="00F36AE1"/>
    <w:rsid w:val="00F37D1B"/>
    <w:rsid w:val="00F85DC5"/>
    <w:rsid w:val="00F927F1"/>
    <w:rsid w:val="00F9674E"/>
    <w:rsid w:val="00F97AA9"/>
    <w:rsid w:val="00FA42C8"/>
    <w:rsid w:val="00FC03B1"/>
    <w:rsid w:val="00FC7073"/>
    <w:rsid w:val="00FD3ECC"/>
    <w:rsid w:val="00FD5DB5"/>
    <w:rsid w:val="00FE29E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C31D06-F22B-4D96-94F2-7EB6C711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B78FA"/>
    <w:rPr>
      <w:rFonts w:ascii="OrigGarmnd BT" w:hAnsi="OrigGarmnd BT"/>
      <w:sz w:val="24"/>
      <w:lang w:val="sv-SE" w:eastAsia="en-US" w:bidi="ar-SA"/>
    </w:rPr>
  </w:style>
  <w:style w:type="paragraph" w:customStyle="1" w:styleId="EntEmet">
    <w:name w:val="EntEmet"/>
    <w:basedOn w:val="Normal"/>
    <w:rsid w:val="008B78FA"/>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Rubrik4Char">
    <w:name w:val="Rubrik 4 Char"/>
    <w:basedOn w:val="Standardstycketeckensnitt"/>
    <w:link w:val="Rubrik4"/>
    <w:rsid w:val="00F37D1B"/>
    <w:rPr>
      <w:rFonts w:ascii="OrigGarmnd BT" w:hAnsi="OrigGarmnd BT"/>
      <w:b/>
      <w:i/>
      <w:kern w:val="28"/>
      <w:sz w:val="22"/>
      <w:lang w:val="sv-SE" w:eastAsia="en-US" w:bidi="ar-SA"/>
    </w:rPr>
  </w:style>
  <w:style w:type="paragraph" w:customStyle="1" w:styleId="normal0">
    <w:name w:val="normal"/>
    <w:basedOn w:val="Normal"/>
    <w:rsid w:val="00F37D1B"/>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CitatIndrag">
    <w:name w:val="CitatIndrag"/>
    <w:basedOn w:val="Normal"/>
    <w:rsid w:val="00475004"/>
    <w:pPr>
      <w:overflowPunct/>
      <w:autoSpaceDE/>
      <w:autoSpaceDN/>
      <w:adjustRightInd/>
      <w:spacing w:line="214" w:lineRule="exact"/>
      <w:ind w:firstLine="170"/>
      <w:jc w:val="both"/>
      <w:textAlignment w:val="auto"/>
    </w:pPr>
    <w:rPr>
      <w:rFonts w:ascii="Times New Roman" w:hAnsi="Times New Roman"/>
      <w:sz w:val="19"/>
      <w:lang w:eastAsia="sv-SE"/>
    </w:rPr>
  </w:style>
  <w:style w:type="paragraph" w:styleId="Normaltindrag">
    <w:name w:val="Normal Indent"/>
    <w:basedOn w:val="Normal"/>
    <w:rsid w:val="00475004"/>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475004"/>
    <w:rPr>
      <w:vertAlign w:val="superscript"/>
    </w:rPr>
  </w:style>
  <w:style w:type="paragraph" w:styleId="Fotnotstext">
    <w:name w:val="footnote text"/>
    <w:basedOn w:val="Normal"/>
    <w:semiHidden/>
    <w:rsid w:val="00475004"/>
    <w:pPr>
      <w:overflowPunct/>
      <w:autoSpaceDE/>
      <w:autoSpaceDN/>
      <w:adjustRightInd/>
      <w:spacing w:before="122" w:line="170" w:lineRule="exact"/>
      <w:jc w:val="both"/>
      <w:textAlignment w:val="auto"/>
    </w:pPr>
    <w:rPr>
      <w:rFonts w:ascii="Times New Roman" w:hAnsi="Times New Roman"/>
      <w:sz w:val="17"/>
      <w:lang w:eastAsia="sv-SE"/>
    </w:rPr>
  </w:style>
  <w:style w:type="character" w:styleId="Kommentarsreferens">
    <w:name w:val="annotation reference"/>
    <w:basedOn w:val="Standardstycketeckensnitt"/>
    <w:semiHidden/>
    <w:rsid w:val="009C04ED"/>
    <w:rPr>
      <w:sz w:val="16"/>
    </w:rPr>
  </w:style>
  <w:style w:type="paragraph" w:styleId="Kommentarer">
    <w:name w:val="annotation text"/>
    <w:basedOn w:val="Normal"/>
    <w:semiHidden/>
    <w:rsid w:val="009C04ED"/>
    <w:pPr>
      <w:overflowPunct/>
      <w:autoSpaceDE/>
      <w:autoSpaceDN/>
      <w:adjustRightInd/>
      <w:spacing w:before="122" w:line="245" w:lineRule="exact"/>
      <w:textAlignment w:val="auto"/>
    </w:pPr>
    <w:rPr>
      <w:rFonts w:ascii="Times New Roman" w:hAnsi="Times New Roman"/>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5604">
      <w:bodyDiv w:val="1"/>
      <w:marLeft w:val="0"/>
      <w:marRight w:val="0"/>
      <w:marTop w:val="0"/>
      <w:marBottom w:val="0"/>
      <w:divBdr>
        <w:top w:val="none" w:sz="0" w:space="0" w:color="auto"/>
        <w:left w:val="none" w:sz="0" w:space="0" w:color="auto"/>
        <w:bottom w:val="none" w:sz="0" w:space="0" w:color="auto"/>
        <w:right w:val="none" w:sz="0" w:space="0" w:color="auto"/>
      </w:divBdr>
      <w:divsChild>
        <w:div w:id="631060094">
          <w:marLeft w:val="-15"/>
          <w:marRight w:val="-15"/>
          <w:marTop w:val="0"/>
          <w:marBottom w:val="0"/>
          <w:divBdr>
            <w:top w:val="none" w:sz="0" w:space="0" w:color="auto"/>
            <w:left w:val="single" w:sz="6" w:space="0" w:color="DADADA"/>
            <w:bottom w:val="none" w:sz="0" w:space="0" w:color="auto"/>
            <w:right w:val="single" w:sz="6" w:space="0" w:color="DADADA"/>
          </w:divBdr>
          <w:divsChild>
            <w:div w:id="806120850">
              <w:marLeft w:val="0"/>
              <w:marRight w:val="0"/>
              <w:marTop w:val="0"/>
              <w:marBottom w:val="0"/>
              <w:divBdr>
                <w:top w:val="none" w:sz="0" w:space="0" w:color="auto"/>
                <w:left w:val="single" w:sz="48" w:space="0" w:color="FFFFFF"/>
                <w:bottom w:val="none" w:sz="0" w:space="0" w:color="auto"/>
                <w:right w:val="none" w:sz="0" w:space="0" w:color="auto"/>
              </w:divBdr>
              <w:divsChild>
                <w:div w:id="926769247">
                  <w:marLeft w:val="-15"/>
                  <w:marRight w:val="-15"/>
                  <w:marTop w:val="0"/>
                  <w:marBottom w:val="0"/>
                  <w:divBdr>
                    <w:top w:val="none" w:sz="0" w:space="0" w:color="auto"/>
                    <w:left w:val="single" w:sz="6" w:space="0" w:color="F9C661"/>
                    <w:bottom w:val="none" w:sz="0" w:space="0" w:color="auto"/>
                    <w:right w:val="single" w:sz="6" w:space="0" w:color="DADADA"/>
                  </w:divBdr>
                  <w:divsChild>
                    <w:div w:id="1812016299">
                      <w:marLeft w:val="-30"/>
                      <w:marRight w:val="-45"/>
                      <w:marTop w:val="0"/>
                      <w:marBottom w:val="0"/>
                      <w:divBdr>
                        <w:top w:val="none" w:sz="0" w:space="0" w:color="auto"/>
                        <w:left w:val="none" w:sz="0" w:space="0" w:color="auto"/>
                        <w:bottom w:val="none" w:sz="0" w:space="0" w:color="auto"/>
                        <w:right w:val="none" w:sz="0" w:space="0" w:color="auto"/>
                      </w:divBdr>
                      <w:divsChild>
                        <w:div w:id="15494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2489</Words>
  <Characters>15457</Characters>
  <Application>Microsoft Office Word</Application>
  <DocSecurity>4</DocSecurity>
  <Lines>343</Lines>
  <Paragraphs>74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2010-10-25T08:43:00Z</cp:lastPrinted>
  <dcterms:created xsi:type="dcterms:W3CDTF">2025-12-18T03:49:00Z</dcterms:created>
  <dcterms:modified xsi:type="dcterms:W3CDTF">2025-12-18T03:49:00Z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ies>
</file>