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D71FD" w:rsidRPr="0090068A">
        <w:tblPrEx>
          <w:tblCellMar>
            <w:top w:w="0" w:type="dxa"/>
            <w:bottom w:w="0" w:type="dxa"/>
          </w:tblCellMar>
        </w:tblPrEx>
        <w:tc>
          <w:tcPr>
            <w:tcW w:w="2268" w:type="dxa"/>
          </w:tcPr>
          <w:p w:rsidR="00BD71FD" w:rsidRPr="0090068A" w:rsidRDefault="00BD71FD">
            <w:pPr>
              <w:framePr w:w="4400" w:h="1644" w:wrap="notBeside" w:vAnchor="page" w:hAnchor="page" w:x="6573" w:y="721"/>
              <w:rPr>
                <w:rFonts w:ascii="TradeGothic" w:hAnsi="TradeGothic"/>
                <w:i/>
                <w:sz w:val="18"/>
              </w:rPr>
            </w:pPr>
          </w:p>
        </w:tc>
        <w:tc>
          <w:tcPr>
            <w:tcW w:w="2347" w:type="dxa"/>
            <w:gridSpan w:val="2"/>
          </w:tcPr>
          <w:p w:rsidR="00BD71FD" w:rsidRPr="0090068A" w:rsidRDefault="00BD71FD">
            <w:pPr>
              <w:framePr w:w="4400" w:h="1644" w:wrap="notBeside" w:vAnchor="page" w:hAnchor="page" w:x="6573" w:y="721"/>
              <w:rPr>
                <w:rFonts w:ascii="TradeGothic" w:hAnsi="TradeGothic"/>
                <w:i/>
                <w:sz w:val="18"/>
              </w:rPr>
            </w:pPr>
          </w:p>
        </w:tc>
      </w:tr>
      <w:tr w:rsidR="00BD71FD" w:rsidRPr="0090068A">
        <w:tblPrEx>
          <w:tblCellMar>
            <w:top w:w="0" w:type="dxa"/>
            <w:bottom w:w="0" w:type="dxa"/>
          </w:tblCellMar>
        </w:tblPrEx>
        <w:trPr>
          <w:cantSplit/>
        </w:trPr>
        <w:tc>
          <w:tcPr>
            <w:tcW w:w="4615" w:type="dxa"/>
            <w:gridSpan w:val="3"/>
          </w:tcPr>
          <w:p w:rsidR="00BD71FD" w:rsidRPr="0090068A" w:rsidRDefault="00BD71FD">
            <w:pPr>
              <w:framePr w:w="4400" w:h="1644" w:wrap="notBeside" w:vAnchor="page" w:hAnchor="page" w:x="6573" w:y="721"/>
              <w:rPr>
                <w:rFonts w:ascii="TradeGothic" w:hAnsi="TradeGothic"/>
                <w:b/>
                <w:sz w:val="22"/>
              </w:rPr>
            </w:pPr>
            <w:r w:rsidRPr="0090068A">
              <w:rPr>
                <w:rFonts w:ascii="TradeGothic" w:hAnsi="TradeGothic"/>
                <w:b/>
                <w:sz w:val="22"/>
              </w:rPr>
              <w:t>Rådspromemoria</w:t>
            </w:r>
          </w:p>
        </w:tc>
      </w:tr>
      <w:tr w:rsidR="00BD71FD" w:rsidRPr="0090068A">
        <w:tblPrEx>
          <w:tblCellMar>
            <w:top w:w="0" w:type="dxa"/>
            <w:bottom w:w="0" w:type="dxa"/>
          </w:tblCellMar>
        </w:tblPrEx>
        <w:tc>
          <w:tcPr>
            <w:tcW w:w="3402" w:type="dxa"/>
            <w:gridSpan w:val="2"/>
          </w:tcPr>
          <w:p w:rsidR="00BD71FD" w:rsidRPr="0090068A" w:rsidRDefault="00BD71FD">
            <w:pPr>
              <w:framePr w:w="4400" w:h="1644" w:wrap="notBeside" w:vAnchor="page" w:hAnchor="page" w:x="6573" w:y="721"/>
            </w:pPr>
          </w:p>
        </w:tc>
        <w:tc>
          <w:tcPr>
            <w:tcW w:w="1213" w:type="dxa"/>
          </w:tcPr>
          <w:p w:rsidR="00BD71FD" w:rsidRPr="0090068A" w:rsidRDefault="00BD71FD">
            <w:pPr>
              <w:framePr w:w="4400" w:h="1644" w:wrap="notBeside" w:vAnchor="page" w:hAnchor="page" w:x="6573" w:y="721"/>
            </w:pPr>
          </w:p>
        </w:tc>
      </w:tr>
      <w:tr w:rsidR="00BD71FD" w:rsidRPr="0090068A">
        <w:tblPrEx>
          <w:tblCellMar>
            <w:top w:w="0" w:type="dxa"/>
            <w:bottom w:w="0" w:type="dxa"/>
          </w:tblCellMar>
        </w:tblPrEx>
        <w:tc>
          <w:tcPr>
            <w:tcW w:w="2268" w:type="dxa"/>
          </w:tcPr>
          <w:p w:rsidR="00BD71FD" w:rsidRPr="0090068A" w:rsidRDefault="008411AA">
            <w:pPr>
              <w:framePr w:w="4400" w:h="1644" w:wrap="notBeside" w:vAnchor="page" w:hAnchor="page" w:x="6573" w:y="721"/>
            </w:pPr>
            <w:r w:rsidRPr="0090068A">
              <w:t>2008-02-1</w:t>
            </w:r>
            <w:r w:rsidR="00A73F2B" w:rsidRPr="0090068A">
              <w:t>5</w:t>
            </w:r>
          </w:p>
        </w:tc>
        <w:tc>
          <w:tcPr>
            <w:tcW w:w="2347" w:type="dxa"/>
            <w:gridSpan w:val="2"/>
          </w:tcPr>
          <w:p w:rsidR="00BD71FD" w:rsidRPr="0090068A" w:rsidRDefault="00BD71FD">
            <w:pPr>
              <w:framePr w:w="4400" w:h="1644" w:wrap="notBeside" w:vAnchor="page" w:hAnchor="page" w:x="6573" w:y="721"/>
            </w:pPr>
          </w:p>
        </w:tc>
      </w:tr>
      <w:tr w:rsidR="00BD71FD" w:rsidRPr="0090068A">
        <w:tblPrEx>
          <w:tblCellMar>
            <w:top w:w="0" w:type="dxa"/>
            <w:bottom w:w="0" w:type="dxa"/>
          </w:tblCellMar>
        </w:tblPrEx>
        <w:tc>
          <w:tcPr>
            <w:tcW w:w="2268" w:type="dxa"/>
          </w:tcPr>
          <w:p w:rsidR="00BD71FD" w:rsidRPr="0090068A" w:rsidRDefault="00BD71FD">
            <w:pPr>
              <w:framePr w:w="4400" w:h="1644" w:wrap="notBeside" w:vAnchor="page" w:hAnchor="page" w:x="6573" w:y="721"/>
            </w:pPr>
          </w:p>
        </w:tc>
        <w:tc>
          <w:tcPr>
            <w:tcW w:w="2347" w:type="dxa"/>
            <w:gridSpan w:val="2"/>
          </w:tcPr>
          <w:p w:rsidR="00BD71FD" w:rsidRPr="0090068A" w:rsidRDefault="00BD71F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D71FD" w:rsidRPr="0090068A">
        <w:tblPrEx>
          <w:tblCellMar>
            <w:top w:w="0" w:type="dxa"/>
            <w:bottom w:w="0" w:type="dxa"/>
          </w:tblCellMar>
        </w:tblPrEx>
        <w:trPr>
          <w:trHeight w:val="284"/>
        </w:trPr>
        <w:tc>
          <w:tcPr>
            <w:tcW w:w="4911" w:type="dxa"/>
          </w:tcPr>
          <w:p w:rsidR="00BD71FD" w:rsidRPr="0090068A" w:rsidRDefault="00186ECA">
            <w:pPr>
              <w:pStyle w:val="Avsndare"/>
              <w:framePr w:h="2483" w:wrap="notBeside" w:x="1504"/>
              <w:rPr>
                <w:b/>
                <w:i w:val="0"/>
                <w:sz w:val="22"/>
              </w:rPr>
            </w:pPr>
            <w:r w:rsidRPr="0090068A">
              <w:rPr>
                <w:b/>
                <w:i w:val="0"/>
                <w:sz w:val="22"/>
              </w:rPr>
              <w:t>Arbetsmarknadsdepartementet</w:t>
            </w: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r w:rsidR="00BD71FD" w:rsidRPr="0090068A">
        <w:tblPrEx>
          <w:tblCellMar>
            <w:top w:w="0" w:type="dxa"/>
            <w:bottom w:w="0" w:type="dxa"/>
          </w:tblCellMar>
        </w:tblPrEx>
        <w:trPr>
          <w:trHeight w:val="284"/>
        </w:trPr>
        <w:tc>
          <w:tcPr>
            <w:tcW w:w="4911" w:type="dxa"/>
          </w:tcPr>
          <w:p w:rsidR="00BD71FD" w:rsidRPr="0090068A" w:rsidRDefault="00BD71FD">
            <w:pPr>
              <w:pStyle w:val="Avsndare"/>
              <w:framePr w:h="2483" w:wrap="notBeside" w:x="1504"/>
              <w:rPr>
                <w:bCs/>
                <w:iCs/>
              </w:rPr>
            </w:pPr>
          </w:p>
        </w:tc>
      </w:tr>
    </w:tbl>
    <w:p w:rsidR="00BD71FD" w:rsidRPr="0090068A" w:rsidRDefault="00DC72C0">
      <w:pPr>
        <w:pStyle w:val="RKrubrik"/>
        <w:pBdr>
          <w:bottom w:val="single" w:sz="6" w:space="1" w:color="auto"/>
        </w:pBdr>
      </w:pPr>
      <w:bookmarkStart w:id="0" w:name="bRubrik"/>
      <w:bookmarkEnd w:id="0"/>
      <w:r w:rsidRPr="0090068A">
        <w:t>Rådets möte 2855 den 29 februari 2008</w:t>
      </w:r>
    </w:p>
    <w:p w:rsidR="00BD71FD" w:rsidRPr="0090068A" w:rsidRDefault="00BD71FD">
      <w:pPr>
        <w:pStyle w:val="RKnormal"/>
      </w:pPr>
    </w:p>
    <w:p w:rsidR="009B5360" w:rsidRPr="0090068A" w:rsidRDefault="009B5360">
      <w:pPr>
        <w:pStyle w:val="RKnormal"/>
        <w:rPr>
          <w:b/>
        </w:rPr>
      </w:pPr>
      <w:r w:rsidRPr="0090068A">
        <w:rPr>
          <w:b/>
        </w:rPr>
        <w:t>Dagordningspunkt</w:t>
      </w:r>
    </w:p>
    <w:p w:rsidR="009B5360" w:rsidRPr="0090068A" w:rsidRDefault="009B5360">
      <w:pPr>
        <w:pStyle w:val="RKnormal"/>
      </w:pPr>
    </w:p>
    <w:p w:rsidR="00BD71FD" w:rsidRPr="0090068A" w:rsidRDefault="00DC72C0">
      <w:pPr>
        <w:pStyle w:val="RKnormal"/>
      </w:pPr>
      <w:r w:rsidRPr="0090068A">
        <w:t>3</w:t>
      </w:r>
      <w:r w:rsidR="00D73565" w:rsidRPr="0090068A">
        <w:t xml:space="preserve"> (a-g)</w:t>
      </w:r>
    </w:p>
    <w:p w:rsidR="00BD71FD" w:rsidRPr="0090068A" w:rsidRDefault="00BD71FD">
      <w:pPr>
        <w:pStyle w:val="RKnormal"/>
      </w:pPr>
    </w:p>
    <w:p w:rsidR="00BD71FD" w:rsidRPr="0090068A" w:rsidRDefault="00BD71FD">
      <w:pPr>
        <w:pStyle w:val="RKnormal"/>
      </w:pPr>
      <w:r w:rsidRPr="0090068A">
        <w:rPr>
          <w:b/>
        </w:rPr>
        <w:t>Rubrik:</w:t>
      </w:r>
      <w:r w:rsidR="00DC72C0" w:rsidRPr="0090068A">
        <w:rPr>
          <w:b/>
        </w:rPr>
        <w:t xml:space="preserve"> </w:t>
      </w:r>
      <w:r w:rsidR="00D16356" w:rsidRPr="0090068A">
        <w:t>Förberedelse inför europeiska rådets vårmöte</w:t>
      </w:r>
    </w:p>
    <w:p w:rsidR="00BD71FD" w:rsidRPr="0090068A" w:rsidRDefault="00BD71FD">
      <w:pPr>
        <w:pStyle w:val="RKnormal"/>
      </w:pPr>
    </w:p>
    <w:p w:rsidR="00BD71FD" w:rsidRPr="0090068A" w:rsidRDefault="00BD71FD">
      <w:pPr>
        <w:pStyle w:val="RKnormal"/>
      </w:pPr>
      <w:r w:rsidRPr="0090068A">
        <w:t>Dokument:</w:t>
      </w:r>
      <w:r w:rsidR="00DC72C0" w:rsidRPr="0090068A">
        <w:t xml:space="preserve"> </w:t>
      </w:r>
    </w:p>
    <w:p w:rsidR="00DC72C0" w:rsidRPr="0090068A" w:rsidRDefault="00DC72C0">
      <w:pPr>
        <w:pStyle w:val="RKnormal"/>
      </w:pPr>
    </w:p>
    <w:p w:rsidR="00D16356" w:rsidRPr="0090068A" w:rsidRDefault="00D16356" w:rsidP="00D16356">
      <w:pPr>
        <w:pStyle w:val="RKnormal"/>
        <w:rPr>
          <w:b/>
          <w:bCs/>
        </w:rPr>
      </w:pPr>
      <w:r w:rsidRPr="0090068A">
        <w:rPr>
          <w:b/>
          <w:bCs/>
        </w:rPr>
        <w:t xml:space="preserve">a) </w:t>
      </w:r>
      <w:r w:rsidRPr="0090068A">
        <w:rPr>
          <w:b/>
        </w:rPr>
        <w:t>Viktiga budskap grundade på b) till g)</w:t>
      </w:r>
    </w:p>
    <w:p w:rsidR="00D16356" w:rsidRPr="0090068A" w:rsidRDefault="00D16356" w:rsidP="00D16356">
      <w:pPr>
        <w:pStyle w:val="RKnormal"/>
        <w:rPr>
          <w:i/>
          <w:iCs/>
        </w:rPr>
      </w:pPr>
    </w:p>
    <w:p w:rsidR="00D16356" w:rsidRPr="0090068A" w:rsidRDefault="00D16356" w:rsidP="00D16356">
      <w:r w:rsidRPr="0090068A">
        <w:t>5986/08 SOC 65 ECOFIN 42 EDUC 36</w:t>
      </w:r>
    </w:p>
    <w:p w:rsidR="00DC72C0" w:rsidRPr="0090068A" w:rsidRDefault="00DC72C0">
      <w:pPr>
        <w:pStyle w:val="RKnormal"/>
      </w:pPr>
    </w:p>
    <w:p w:rsidR="00D16356" w:rsidRPr="0090068A" w:rsidRDefault="00D16356" w:rsidP="00D16356">
      <w:pPr>
        <w:rPr>
          <w:b/>
          <w:bCs/>
          <w:lang w:eastAsia="sl-SI"/>
        </w:rPr>
      </w:pPr>
      <w:r w:rsidRPr="0090068A">
        <w:rPr>
          <w:b/>
        </w:rPr>
        <w:t xml:space="preserve">b) </w:t>
      </w:r>
      <w:r w:rsidRPr="0090068A">
        <w:rPr>
          <w:b/>
          <w:bCs/>
          <w:lang w:eastAsia="sl-SI"/>
        </w:rPr>
        <w:t>Meddelande från kommissionen till europeiska rådet "Strategirapport om den förnyade Lissabonstrategin för tillväxt och sysselsättning: start för den nya treårsperioden (2008–2010) – Att hålla förändringstempot uppe (Del I)</w:t>
      </w:r>
    </w:p>
    <w:p w:rsidR="00DC72C0" w:rsidRPr="0090068A" w:rsidRDefault="00DC72C0">
      <w:pPr>
        <w:pStyle w:val="RKnormal"/>
        <w:rPr>
          <w:b/>
        </w:rPr>
      </w:pPr>
    </w:p>
    <w:p w:rsidR="00D16356" w:rsidRPr="0090068A" w:rsidRDefault="00D16356">
      <w:pPr>
        <w:pStyle w:val="RKnormal"/>
      </w:pPr>
    </w:p>
    <w:p w:rsidR="00D16356" w:rsidRPr="0090068A" w:rsidRDefault="00DC72C0" w:rsidP="00DC72C0">
      <w:pPr>
        <w:rPr>
          <w:snapToGrid w:val="0"/>
        </w:rPr>
      </w:pPr>
      <w:r w:rsidRPr="0090068A">
        <w:rPr>
          <w:snapToGrid w:val="0"/>
        </w:rPr>
        <w:t xml:space="preserve">16714/07 ECOFIN 519 COMPET 442 SOC 543 ENV 721 EDUC 224 RECH 433 ENER 326 </w:t>
      </w:r>
    </w:p>
    <w:p w:rsidR="00DC72C0" w:rsidRPr="0090068A" w:rsidRDefault="00DC72C0" w:rsidP="00DC72C0">
      <w:pPr>
        <w:rPr>
          <w:snapToGrid w:val="0"/>
        </w:rPr>
      </w:pPr>
      <w:r w:rsidRPr="0090068A">
        <w:rPr>
          <w:snapToGrid w:val="0"/>
        </w:rPr>
        <w:t>+ ADD 1</w:t>
      </w:r>
    </w:p>
    <w:p w:rsidR="00C158D4" w:rsidRPr="0090068A" w:rsidRDefault="00C158D4" w:rsidP="00DC72C0">
      <w:pPr>
        <w:pStyle w:val="EntEmet"/>
        <w:spacing w:before="0"/>
        <w:rPr>
          <w:rFonts w:ascii="OrigGarmnd BT" w:hAnsi="OrigGarmnd BT"/>
        </w:rPr>
      </w:pPr>
    </w:p>
    <w:p w:rsidR="00C158D4" w:rsidRPr="0090068A" w:rsidRDefault="00C158D4" w:rsidP="00C158D4">
      <w:pPr>
        <w:pStyle w:val="RKnormal"/>
      </w:pPr>
      <w:r w:rsidRPr="0090068A">
        <w:t xml:space="preserve">Tidigare dokument:  Fakta-PM SB 2007/08:FPM64 </w:t>
      </w:r>
    </w:p>
    <w:p w:rsidR="00C158D4" w:rsidRPr="0090068A" w:rsidRDefault="00C158D4" w:rsidP="00C158D4">
      <w:pPr>
        <w:pStyle w:val="RKnormal"/>
      </w:pPr>
    </w:p>
    <w:p w:rsidR="00C158D4" w:rsidRPr="0090068A" w:rsidRDefault="00C158D4" w:rsidP="00C158D4">
      <w:pPr>
        <w:pStyle w:val="RKnormal"/>
      </w:pPr>
      <w:r w:rsidRPr="0090068A">
        <w:t xml:space="preserve">Tidigare behandlad vid samråd med EU-nämnden: 21 januari, 15 februari och 22 februari 2008. </w:t>
      </w:r>
    </w:p>
    <w:p w:rsidR="00C158D4" w:rsidRPr="0090068A" w:rsidRDefault="00C158D4" w:rsidP="00DC72C0">
      <w:pPr>
        <w:pStyle w:val="EntEmet"/>
        <w:spacing w:before="0"/>
        <w:rPr>
          <w:rFonts w:ascii="OrigGarmnd BT" w:hAnsi="OrigGarmnd BT"/>
        </w:rPr>
      </w:pPr>
    </w:p>
    <w:p w:rsidR="00DC72C0" w:rsidRPr="0090068A" w:rsidRDefault="00DC72C0" w:rsidP="00DC72C0">
      <w:pPr>
        <w:pStyle w:val="EntEmet"/>
        <w:spacing w:before="0"/>
        <w:rPr>
          <w:rFonts w:ascii="OrigGarmnd BT" w:hAnsi="OrigGarmnd BT"/>
        </w:rPr>
      </w:pPr>
    </w:p>
    <w:p w:rsidR="00D16356" w:rsidRPr="0090068A" w:rsidRDefault="00DC72C0" w:rsidP="00D16356">
      <w:pPr>
        <w:pStyle w:val="RKnormal"/>
        <w:rPr>
          <w:b/>
          <w:bCs/>
        </w:rPr>
      </w:pPr>
      <w:r w:rsidRPr="0090068A">
        <w:rPr>
          <w:b/>
        </w:rPr>
        <w:t>c)</w:t>
      </w:r>
      <w:r w:rsidR="00A748B7" w:rsidRPr="0090068A">
        <w:rPr>
          <w:b/>
        </w:rPr>
        <w:t xml:space="preserve"> </w:t>
      </w:r>
      <w:r w:rsidR="00D16356" w:rsidRPr="0090068A">
        <w:rPr>
          <w:b/>
        </w:rPr>
        <w:t>Gemensam sysselsättningsrapport 2007/2008</w:t>
      </w:r>
    </w:p>
    <w:p w:rsidR="00A748B7" w:rsidRPr="0090068A" w:rsidRDefault="00A748B7" w:rsidP="00A748B7"/>
    <w:p w:rsidR="00A748B7" w:rsidRPr="0090068A" w:rsidRDefault="00A748B7" w:rsidP="00A748B7">
      <w:r w:rsidRPr="0090068A">
        <w:t>5984/08 SOC 63 ECOFIN 40 EDUC 35</w:t>
      </w:r>
    </w:p>
    <w:p w:rsidR="00A748B7" w:rsidRPr="0090068A" w:rsidRDefault="00A748B7" w:rsidP="00A748B7"/>
    <w:p w:rsidR="00D16356" w:rsidRPr="0090068A" w:rsidRDefault="00A748B7" w:rsidP="00A748B7">
      <w:pPr>
        <w:rPr>
          <w:snapToGrid w:val="0"/>
        </w:rPr>
      </w:pPr>
      <w:r w:rsidRPr="0090068A">
        <w:rPr>
          <w:snapToGrid w:val="0"/>
        </w:rPr>
        <w:lastRenderedPageBreak/>
        <w:t xml:space="preserve">16714/07 ECOFIN 519 COMPET 442 SOC 543 ENV 721 EDUC 224 RECH 433 ENER 326 </w:t>
      </w:r>
    </w:p>
    <w:p w:rsidR="00A748B7" w:rsidRPr="0090068A" w:rsidRDefault="00A748B7" w:rsidP="00A748B7">
      <w:pPr>
        <w:rPr>
          <w:snapToGrid w:val="0"/>
        </w:rPr>
      </w:pPr>
      <w:r w:rsidRPr="0090068A">
        <w:rPr>
          <w:snapToGrid w:val="0"/>
        </w:rPr>
        <w:t>+ ADD 2 (Part III)</w:t>
      </w:r>
    </w:p>
    <w:p w:rsidR="00DC72C0" w:rsidRPr="0090068A" w:rsidRDefault="00DC72C0" w:rsidP="00DC72C0">
      <w:pPr>
        <w:pStyle w:val="EntEmet"/>
        <w:spacing w:before="0"/>
        <w:rPr>
          <w:rFonts w:ascii="OrigGarmnd BT" w:hAnsi="OrigGarmnd BT"/>
        </w:rPr>
      </w:pPr>
    </w:p>
    <w:p w:rsidR="004131BC" w:rsidRPr="0090068A" w:rsidRDefault="004131BC" w:rsidP="004131BC">
      <w:pPr>
        <w:pStyle w:val="RKnormal"/>
      </w:pPr>
      <w:r w:rsidRPr="0090068A">
        <w:t xml:space="preserve">Tidigare dokument:  Fakta-PM SB 2007/08:FPM64 </w:t>
      </w:r>
    </w:p>
    <w:p w:rsidR="004131BC" w:rsidRPr="0090068A" w:rsidRDefault="004131BC" w:rsidP="00DC72C0">
      <w:pPr>
        <w:pStyle w:val="EntEmet"/>
        <w:spacing w:before="0"/>
        <w:rPr>
          <w:rFonts w:ascii="OrigGarmnd BT" w:hAnsi="OrigGarmnd BT"/>
        </w:rPr>
      </w:pPr>
    </w:p>
    <w:p w:rsidR="00D16356" w:rsidRPr="0090068A" w:rsidRDefault="00A748B7" w:rsidP="00D16356">
      <w:pPr>
        <w:pStyle w:val="RKnormal"/>
        <w:rPr>
          <w:b/>
          <w:bCs/>
          <w:szCs w:val="24"/>
        </w:rPr>
      </w:pPr>
      <w:r w:rsidRPr="0090068A">
        <w:rPr>
          <w:b/>
          <w:bCs/>
          <w:szCs w:val="24"/>
        </w:rPr>
        <w:t>d</w:t>
      </w:r>
      <w:r w:rsidR="00D16356" w:rsidRPr="0090068A">
        <w:rPr>
          <w:b/>
          <w:bCs/>
          <w:szCs w:val="24"/>
        </w:rPr>
        <w:t>)</w:t>
      </w:r>
      <w:r w:rsidR="00D16356" w:rsidRPr="0090068A">
        <w:rPr>
          <w:b/>
        </w:rPr>
        <w:t xml:space="preserve"> Integrerade riktlinjer för tillväxt och sysselsättning (2008–2010) </w:t>
      </w:r>
      <w:r w:rsidR="00D16356" w:rsidRPr="0090068A">
        <w:rPr>
          <w:b/>
        </w:rPr>
        <w:br/>
        <w:t>Förslag till rådets beslut om riktlinjer för medlemsstaternas sysselsättningspolitik (enligt artikel 128 i EG-fördraget)</w:t>
      </w:r>
      <w:r w:rsidR="00D16356" w:rsidRPr="0090068A">
        <w:rPr>
          <w:b/>
        </w:rPr>
        <w:tab/>
      </w:r>
    </w:p>
    <w:p w:rsidR="00D16356" w:rsidRPr="0090068A" w:rsidRDefault="00D16356" w:rsidP="00A748B7">
      <w:pPr>
        <w:pStyle w:val="RKnormal"/>
        <w:rPr>
          <w:szCs w:val="24"/>
        </w:rPr>
      </w:pPr>
    </w:p>
    <w:p w:rsidR="00A748B7" w:rsidRPr="0090068A" w:rsidRDefault="00A748B7" w:rsidP="00A748B7">
      <w:pPr>
        <w:pStyle w:val="RKnormal"/>
        <w:rPr>
          <w:szCs w:val="24"/>
        </w:rPr>
      </w:pPr>
      <w:r w:rsidRPr="0090068A">
        <w:rPr>
          <w:szCs w:val="24"/>
        </w:rPr>
        <w:t>5997/08 SOC 66 ECOFIN 43 EDUC 37</w:t>
      </w:r>
    </w:p>
    <w:p w:rsidR="00A748B7" w:rsidRPr="0090068A" w:rsidRDefault="00A748B7" w:rsidP="00A748B7">
      <w:pPr>
        <w:pStyle w:val="RKnormal"/>
        <w:rPr>
          <w:szCs w:val="24"/>
        </w:rPr>
      </w:pPr>
    </w:p>
    <w:p w:rsidR="00D16356" w:rsidRPr="0090068A" w:rsidRDefault="00A748B7" w:rsidP="00D16356">
      <w:pPr>
        <w:rPr>
          <w:snapToGrid w:val="0"/>
        </w:rPr>
      </w:pPr>
      <w:r w:rsidRPr="0090068A">
        <w:rPr>
          <w:snapToGrid w:val="0"/>
        </w:rPr>
        <w:t xml:space="preserve">16714/07 ECOFIN 519 COMPET 442 SOC 543 ENV 721 EDUC 224 RECH 433 ENER 326 </w:t>
      </w:r>
    </w:p>
    <w:p w:rsidR="00D16356" w:rsidRPr="0090068A" w:rsidRDefault="00D16356" w:rsidP="00D16356">
      <w:pPr>
        <w:rPr>
          <w:snapToGrid w:val="0"/>
        </w:rPr>
      </w:pPr>
      <w:r w:rsidRPr="0090068A">
        <w:rPr>
          <w:snapToGrid w:val="0"/>
        </w:rPr>
        <w:t xml:space="preserve">+ ADD 4 REV 1 (en) </w:t>
      </w:r>
    </w:p>
    <w:p w:rsidR="00A748B7" w:rsidRPr="0090068A" w:rsidRDefault="00A748B7" w:rsidP="00A748B7">
      <w:pPr>
        <w:rPr>
          <w:snapToGrid w:val="0"/>
        </w:rPr>
      </w:pPr>
      <w:r w:rsidRPr="0090068A">
        <w:rPr>
          <w:snapToGrid w:val="0"/>
        </w:rPr>
        <w:t>+ ADD 4 COR 1</w:t>
      </w:r>
    </w:p>
    <w:p w:rsidR="00A748B7" w:rsidRPr="0090068A" w:rsidRDefault="00A748B7" w:rsidP="00A748B7">
      <w:pPr>
        <w:pStyle w:val="RKnormal"/>
        <w:rPr>
          <w:szCs w:val="24"/>
        </w:rPr>
      </w:pPr>
    </w:p>
    <w:p w:rsidR="004131BC" w:rsidRPr="0090068A" w:rsidRDefault="004131BC" w:rsidP="004131BC">
      <w:pPr>
        <w:pStyle w:val="RKnormal"/>
      </w:pPr>
      <w:r w:rsidRPr="0090068A">
        <w:t xml:space="preserve">Tidigare dokument:  Fakta-PM SB 2007/08:FPM64 </w:t>
      </w:r>
    </w:p>
    <w:p w:rsidR="004131BC" w:rsidRPr="0090068A" w:rsidRDefault="004131BC" w:rsidP="004131BC">
      <w:pPr>
        <w:pStyle w:val="RKnormal"/>
      </w:pPr>
    </w:p>
    <w:p w:rsidR="004131BC" w:rsidRPr="0090068A" w:rsidRDefault="004131BC" w:rsidP="004131BC">
      <w:pPr>
        <w:pStyle w:val="RKnormal"/>
      </w:pPr>
      <w:r w:rsidRPr="0090068A">
        <w:t>Tidigare behandlad vid samråd med EU-nämnden: 21 januari 2008</w:t>
      </w:r>
    </w:p>
    <w:p w:rsidR="004131BC" w:rsidRPr="0090068A" w:rsidRDefault="004131BC" w:rsidP="00A748B7">
      <w:pPr>
        <w:pStyle w:val="RKnormal"/>
        <w:rPr>
          <w:szCs w:val="24"/>
        </w:rPr>
      </w:pPr>
    </w:p>
    <w:p w:rsidR="004131BC" w:rsidRPr="0090068A" w:rsidRDefault="004131BC" w:rsidP="00A748B7">
      <w:pPr>
        <w:pStyle w:val="RKnormal"/>
        <w:rPr>
          <w:szCs w:val="24"/>
        </w:rPr>
      </w:pPr>
    </w:p>
    <w:p w:rsidR="00A748B7" w:rsidRPr="0090068A" w:rsidRDefault="00D16356" w:rsidP="00A748B7">
      <w:pPr>
        <w:pStyle w:val="RKnormal"/>
        <w:rPr>
          <w:b/>
          <w:bCs/>
        </w:rPr>
      </w:pPr>
      <w:r w:rsidRPr="0090068A">
        <w:rPr>
          <w:b/>
          <w:bCs/>
        </w:rPr>
        <w:t xml:space="preserve">e) </w:t>
      </w:r>
      <w:r w:rsidRPr="0090068A">
        <w:rPr>
          <w:b/>
        </w:rPr>
        <w:t>Rekommendation till rådets rekommendation om 2008 års uppdatering av de allmänna riktlinjerna för medlemsstaternas och gemenskapens ekonomiska politik och om genomförandet av medlemsstaternas sysselsättningspolitik</w:t>
      </w:r>
    </w:p>
    <w:p w:rsidR="00A748B7" w:rsidRPr="0090068A" w:rsidRDefault="00A748B7" w:rsidP="00A748B7">
      <w:pPr>
        <w:pStyle w:val="RKnormal"/>
      </w:pPr>
    </w:p>
    <w:p w:rsidR="00A748B7" w:rsidRPr="0090068A" w:rsidRDefault="00A748B7" w:rsidP="00A748B7">
      <w:pPr>
        <w:pStyle w:val="RKnormal"/>
      </w:pPr>
      <w:r w:rsidRPr="0090068A">
        <w:t>5985/08 SOC 64 ECOFIN 41</w:t>
      </w:r>
    </w:p>
    <w:p w:rsidR="00A748B7" w:rsidRPr="0090068A" w:rsidRDefault="00A748B7" w:rsidP="00A748B7">
      <w:pPr>
        <w:rPr>
          <w:snapToGrid w:val="0"/>
        </w:rPr>
      </w:pPr>
    </w:p>
    <w:p w:rsidR="00A748B7" w:rsidRPr="0090068A" w:rsidRDefault="00A748B7" w:rsidP="00A748B7">
      <w:pPr>
        <w:rPr>
          <w:snapToGrid w:val="0"/>
        </w:rPr>
      </w:pPr>
      <w:r w:rsidRPr="0090068A">
        <w:rPr>
          <w:snapToGrid w:val="0"/>
        </w:rPr>
        <w:t>16714/07 ECOFIN 519 COMPET 442 SOC 543 ENV 721 EDUC 224 RECH 433 ENER 326 ADD 3</w:t>
      </w:r>
    </w:p>
    <w:p w:rsidR="00A748B7" w:rsidRPr="0090068A" w:rsidRDefault="00A748B7" w:rsidP="00A748B7">
      <w:pPr>
        <w:pStyle w:val="dokumentbeteckning-titel"/>
        <w:spacing w:before="0" w:beforeAutospacing="0" w:after="0" w:afterAutospacing="0"/>
        <w:rPr>
          <w:rFonts w:ascii="OrigGarmnd BT" w:hAnsi="OrigGarmnd BT"/>
          <w:color w:val="000000"/>
          <w:lang w:val="sv-SE"/>
        </w:rPr>
      </w:pPr>
    </w:p>
    <w:p w:rsidR="00E32557" w:rsidRPr="0090068A" w:rsidRDefault="00E32557" w:rsidP="00A748B7">
      <w:pPr>
        <w:pStyle w:val="dokumentbeteckning-titel"/>
        <w:spacing w:before="0" w:beforeAutospacing="0" w:after="0" w:afterAutospacing="0"/>
        <w:rPr>
          <w:rFonts w:ascii="OrigGarmnd BT" w:hAnsi="OrigGarmnd BT"/>
          <w:color w:val="000000"/>
          <w:lang w:val="sv-SE"/>
        </w:rPr>
      </w:pPr>
    </w:p>
    <w:p w:rsidR="00D16356" w:rsidRPr="0090068A" w:rsidRDefault="00D16356" w:rsidP="00D16356">
      <w:r w:rsidRPr="0090068A">
        <w:rPr>
          <w:b/>
          <w:iCs/>
        </w:rPr>
        <w:t xml:space="preserve">f) </w:t>
      </w:r>
      <w:r w:rsidRPr="0090068A">
        <w:rPr>
          <w:b/>
        </w:rPr>
        <w:t>Gemensam rapport om social trygghet och social integration 2008</w:t>
      </w:r>
    </w:p>
    <w:p w:rsidR="00E32557" w:rsidRPr="0090068A" w:rsidRDefault="00E32557" w:rsidP="00A748B7">
      <w:pPr>
        <w:pStyle w:val="dokumentbeteckning-titel"/>
        <w:spacing w:before="0" w:beforeAutospacing="0" w:after="0" w:afterAutospacing="0"/>
        <w:rPr>
          <w:rFonts w:ascii="OrigGarmnd BT" w:hAnsi="OrigGarmnd BT"/>
          <w:color w:val="000000"/>
          <w:lang w:val="sv-SE"/>
        </w:rPr>
      </w:pPr>
    </w:p>
    <w:p w:rsidR="00E32557" w:rsidRPr="0090068A" w:rsidRDefault="00E32557" w:rsidP="00E32557">
      <w:pPr>
        <w:pStyle w:val="RKnormal"/>
      </w:pPr>
      <w:r w:rsidRPr="0090068A">
        <w:t>6214/08 + Rev COR 1</w:t>
      </w:r>
    </w:p>
    <w:p w:rsidR="00E32557" w:rsidRPr="0090068A" w:rsidRDefault="00E32557" w:rsidP="00E32557">
      <w:pPr>
        <w:pStyle w:val="RKnormal"/>
      </w:pPr>
    </w:p>
    <w:p w:rsidR="00E32557" w:rsidRPr="0090068A" w:rsidRDefault="00E32557" w:rsidP="00E32557">
      <w:pPr>
        <w:pStyle w:val="RKnormal"/>
      </w:pPr>
      <w:r w:rsidRPr="0090068A">
        <w:t>5999/08 SOC 67</w:t>
      </w:r>
    </w:p>
    <w:p w:rsidR="0060214C" w:rsidRPr="0090068A" w:rsidRDefault="0060214C" w:rsidP="00A748B7">
      <w:pPr>
        <w:pStyle w:val="dokumentbeteckning-titel"/>
        <w:spacing w:before="0" w:beforeAutospacing="0" w:after="0" w:afterAutospacing="0"/>
        <w:rPr>
          <w:rFonts w:ascii="OrigGarmnd BT" w:hAnsi="OrigGarmnd BT"/>
          <w:color w:val="000000"/>
          <w:lang w:val="sv-SE"/>
        </w:rPr>
      </w:pPr>
    </w:p>
    <w:p w:rsidR="00D16356" w:rsidRPr="0090068A" w:rsidRDefault="00D16356" w:rsidP="00D16356">
      <w:pPr>
        <w:spacing w:line="240" w:lineRule="auto"/>
        <w:rPr>
          <w:b/>
        </w:rPr>
      </w:pPr>
      <w:r w:rsidRPr="0090068A">
        <w:rPr>
          <w:b/>
          <w:bCs/>
        </w:rPr>
        <w:t xml:space="preserve">g) </w:t>
      </w:r>
      <w:r w:rsidRPr="0090068A">
        <w:rPr>
          <w:b/>
        </w:rPr>
        <w:t>Rapport från kommissionen till rådet, Europaparlamentet, Europeiska ekonomiska och sociala kommittén samt regionkommittén – Om jämställdhet – 2008</w:t>
      </w:r>
    </w:p>
    <w:p w:rsidR="00A748B7" w:rsidRPr="0090068A" w:rsidRDefault="00A748B7" w:rsidP="00A748B7">
      <w:pPr>
        <w:pStyle w:val="RKnormal"/>
        <w:spacing w:line="240" w:lineRule="auto"/>
      </w:pPr>
    </w:p>
    <w:p w:rsidR="00A748B7" w:rsidRPr="0090068A" w:rsidRDefault="00A748B7" w:rsidP="00A748B7">
      <w:pPr>
        <w:pStyle w:val="RKnormal"/>
        <w:spacing w:line="240" w:lineRule="auto"/>
      </w:pPr>
      <w:r w:rsidRPr="0090068A">
        <w:t>5710/08 SOC 45</w:t>
      </w:r>
    </w:p>
    <w:p w:rsidR="00BD71FD" w:rsidRPr="0090068A" w:rsidRDefault="00BD71FD">
      <w:pPr>
        <w:pStyle w:val="RKrubrik"/>
      </w:pPr>
      <w:r w:rsidRPr="0090068A">
        <w:t>Bakgrund</w:t>
      </w:r>
    </w:p>
    <w:p w:rsidR="00ED01CE" w:rsidRPr="0090068A" w:rsidRDefault="00ED01CE" w:rsidP="00ED01CE">
      <w:pPr>
        <w:pStyle w:val="RKnormal"/>
        <w:rPr>
          <w:b/>
        </w:rPr>
      </w:pPr>
    </w:p>
    <w:p w:rsidR="005008F2" w:rsidRPr="0090068A" w:rsidRDefault="005008F2" w:rsidP="005008F2">
      <w:pPr>
        <w:pStyle w:val="RKnormal"/>
        <w:rPr>
          <w:b/>
          <w:bCs/>
        </w:rPr>
      </w:pPr>
      <w:r w:rsidRPr="0090068A">
        <w:rPr>
          <w:b/>
          <w:bCs/>
        </w:rPr>
        <w:t xml:space="preserve">a) </w:t>
      </w:r>
      <w:r w:rsidRPr="0090068A">
        <w:rPr>
          <w:b/>
        </w:rPr>
        <w:t>Viktiga budskap grundade på b) till g)</w:t>
      </w:r>
    </w:p>
    <w:p w:rsidR="005008F2" w:rsidRPr="0090068A" w:rsidRDefault="005008F2" w:rsidP="005008F2">
      <w:pPr>
        <w:pStyle w:val="RKnormal"/>
      </w:pPr>
    </w:p>
    <w:p w:rsidR="00235E58" w:rsidRPr="0090068A" w:rsidRDefault="00235E58" w:rsidP="00235E58">
      <w:pPr>
        <w:pStyle w:val="RKnormal"/>
      </w:pPr>
      <w:r w:rsidRPr="0090068A">
        <w:t xml:space="preserve">Rådet förväntas också anta så kallade Nyckelbudskap som betonar prioriterade områden på sysselsättningsområdet och det sociala området för år 2008. En diskussion kring prioriterade frågor på dessa områden kommer också att föras. </w:t>
      </w:r>
    </w:p>
    <w:p w:rsidR="005008F2" w:rsidRPr="0090068A" w:rsidRDefault="005008F2" w:rsidP="005008F2">
      <w:pPr>
        <w:rPr>
          <w:b/>
        </w:rPr>
      </w:pPr>
    </w:p>
    <w:p w:rsidR="005008F2" w:rsidRPr="0090068A" w:rsidRDefault="005008F2" w:rsidP="005008F2">
      <w:pPr>
        <w:rPr>
          <w:b/>
          <w:bCs/>
          <w:lang w:eastAsia="sl-SI"/>
        </w:rPr>
      </w:pPr>
      <w:r w:rsidRPr="0090068A">
        <w:rPr>
          <w:b/>
        </w:rPr>
        <w:t xml:space="preserve">b) </w:t>
      </w:r>
      <w:r w:rsidRPr="0090068A">
        <w:rPr>
          <w:b/>
          <w:bCs/>
          <w:lang w:eastAsia="sl-SI"/>
        </w:rPr>
        <w:t>Meddelande från kommissionen till europeiska rådet "Strategirapport om den förnyade Lissabonstrategin för tillväxt och sysselsättning: start för den nya treårsperioden (2008–2010) – Att hålla förändringstempot uppe (Del I)</w:t>
      </w:r>
    </w:p>
    <w:p w:rsidR="00ED01CE" w:rsidRPr="0090068A" w:rsidRDefault="00ED01CE">
      <w:pPr>
        <w:pStyle w:val="RKnormal"/>
      </w:pPr>
    </w:p>
    <w:p w:rsidR="00BD71FD" w:rsidRPr="0090068A" w:rsidRDefault="00AD2C27">
      <w:pPr>
        <w:pStyle w:val="RKnormal"/>
      </w:pPr>
      <w:r w:rsidRPr="0090068A">
        <w:t xml:space="preserve">På EPSCO-rådets möte den 29 februari kommer rådet att behandla en rad dokument som utgör inspel till vårtoppmötet där stats- och regeringschefer </w:t>
      </w:r>
      <w:r w:rsidR="00C23F2B" w:rsidRPr="0090068A">
        <w:t xml:space="preserve">förväntas anta slutsatser </w:t>
      </w:r>
      <w:r w:rsidRPr="0090068A">
        <w:t xml:space="preserve">om Lissabonstrategins nästa treårsperiod. På basis av </w:t>
      </w:r>
      <w:r w:rsidR="00037048" w:rsidRPr="0090068A">
        <w:t xml:space="preserve">b) </w:t>
      </w:r>
      <w:r w:rsidRPr="0090068A">
        <w:t>kommissionens strategirapport</w:t>
      </w:r>
      <w:r w:rsidR="00BD418A" w:rsidRPr="0090068A">
        <w:t xml:space="preserve"> </w:t>
      </w:r>
      <w:r w:rsidRPr="0090068A">
        <w:t>som utvärderar MS framsteg vad gäller implementeringen av de integrerade riktlinjerna</w:t>
      </w:r>
      <w:r w:rsidR="00BD418A" w:rsidRPr="0090068A">
        <w:t xml:space="preserve"> för tillväxt och sysselsättning</w:t>
      </w:r>
      <w:r w:rsidRPr="0090068A">
        <w:t xml:space="preserve"> har arbetsgrupper inom rådet under januari och februari månad behandlat kommissionens förslag till; </w:t>
      </w:r>
      <w:r w:rsidR="00037048" w:rsidRPr="0090068A">
        <w:t xml:space="preserve">d) integrerade riktlinjer, e) </w:t>
      </w:r>
      <w:r w:rsidRPr="0090068A">
        <w:t>lä</w:t>
      </w:r>
      <w:r w:rsidR="00037048" w:rsidRPr="0090068A">
        <w:t xml:space="preserve">nderspecifika rekommendationer </w:t>
      </w:r>
      <w:r w:rsidRPr="0090068A">
        <w:t xml:space="preserve">och </w:t>
      </w:r>
      <w:r w:rsidR="00037048" w:rsidRPr="0090068A">
        <w:t xml:space="preserve">c) </w:t>
      </w:r>
      <w:r w:rsidRPr="0090068A">
        <w:t xml:space="preserve">gemensam </w:t>
      </w:r>
      <w:r w:rsidR="00037048" w:rsidRPr="0090068A">
        <w:t>sysselsättningsrapport</w:t>
      </w:r>
      <w:r w:rsidRPr="0090068A">
        <w:t xml:space="preserve">. </w:t>
      </w:r>
    </w:p>
    <w:p w:rsidR="00ED01CE" w:rsidRPr="0090068A" w:rsidRDefault="00ED01CE" w:rsidP="00ED01CE">
      <w:pPr>
        <w:pStyle w:val="EntEmet"/>
        <w:spacing w:before="0"/>
        <w:rPr>
          <w:rFonts w:ascii="OrigGarmnd BT" w:hAnsi="OrigGarmnd BT"/>
        </w:rPr>
      </w:pPr>
    </w:p>
    <w:p w:rsidR="005008F2" w:rsidRPr="0090068A" w:rsidRDefault="005008F2" w:rsidP="005008F2">
      <w:pPr>
        <w:pStyle w:val="RKnormal"/>
        <w:rPr>
          <w:b/>
          <w:bCs/>
        </w:rPr>
      </w:pPr>
      <w:r w:rsidRPr="0090068A">
        <w:rPr>
          <w:b/>
        </w:rPr>
        <w:t>c) Gemensam sysselsättningsrapport 2007/2008</w:t>
      </w:r>
    </w:p>
    <w:p w:rsidR="00ED01CE" w:rsidRPr="0090068A" w:rsidRDefault="00ED01CE">
      <w:pPr>
        <w:pStyle w:val="RKnormal"/>
      </w:pPr>
    </w:p>
    <w:p w:rsidR="00ED01CE" w:rsidRPr="0090068A" w:rsidRDefault="006C1C63">
      <w:pPr>
        <w:pStyle w:val="RKnormal"/>
      </w:pPr>
      <w:r w:rsidRPr="0090068A">
        <w:t>På grundval av resultaten av den årliga ländergranskningen har kommissionen föreslagit en gemensam sysselsättningsrapport</w:t>
      </w:r>
      <w:r w:rsidR="005008F2" w:rsidRPr="0090068A">
        <w:t xml:space="preserve">. Rapporten har behandlats av sysselsättningskommittén. </w:t>
      </w:r>
      <w:r w:rsidRPr="0090068A">
        <w:t>EPSCO-rådet förväntas anta</w:t>
      </w:r>
      <w:r w:rsidR="005008F2" w:rsidRPr="0090068A">
        <w:t xml:space="preserve"> den slutliga rapporten på mötet den 29 februari. </w:t>
      </w:r>
      <w:r w:rsidR="00F25D02" w:rsidRPr="0090068A">
        <w:t xml:space="preserve">Rapporten kommer att utgöra ett viktigt inspel till vårtoppmötet. </w:t>
      </w:r>
    </w:p>
    <w:p w:rsidR="00ED01CE" w:rsidRPr="0090068A" w:rsidRDefault="00ED01CE" w:rsidP="00ED01CE">
      <w:pPr>
        <w:pStyle w:val="RKnormal"/>
      </w:pPr>
    </w:p>
    <w:p w:rsidR="00ED01CE" w:rsidRPr="0090068A" w:rsidRDefault="00ED01CE">
      <w:pPr>
        <w:pStyle w:val="RKnormal"/>
      </w:pPr>
    </w:p>
    <w:p w:rsidR="00ED01CE" w:rsidRPr="0090068A" w:rsidRDefault="005008F2" w:rsidP="00ED01CE">
      <w:pPr>
        <w:pStyle w:val="RKnormal"/>
        <w:rPr>
          <w:b/>
        </w:rPr>
      </w:pPr>
      <w:r w:rsidRPr="0090068A">
        <w:rPr>
          <w:b/>
          <w:bCs/>
          <w:szCs w:val="24"/>
        </w:rPr>
        <w:t>d)</w:t>
      </w:r>
      <w:r w:rsidRPr="0090068A">
        <w:rPr>
          <w:b/>
        </w:rPr>
        <w:t xml:space="preserve"> Integrerade riktlinjer för tillväxt och sysselsättning (2008–2010) </w:t>
      </w:r>
      <w:r w:rsidRPr="0090068A">
        <w:rPr>
          <w:b/>
        </w:rPr>
        <w:br/>
        <w:t>Förslag till rådets beslut om riktlinjer för medlemsstaternas sysselsättningspolitik (enligt artikel 128 i EG-fördraget)</w:t>
      </w:r>
    </w:p>
    <w:p w:rsidR="005008F2" w:rsidRPr="0090068A" w:rsidRDefault="005008F2" w:rsidP="00ED01CE">
      <w:pPr>
        <w:pStyle w:val="RKnormal"/>
      </w:pPr>
    </w:p>
    <w:p w:rsidR="00ED01CE" w:rsidRPr="0090068A" w:rsidRDefault="00ED01CE" w:rsidP="00ED01CE">
      <w:pPr>
        <w:pStyle w:val="RKnormal"/>
        <w:rPr>
          <w:color w:val="000000"/>
        </w:rPr>
      </w:pPr>
      <w:r w:rsidRPr="0090068A">
        <w:t xml:space="preserve">Kommissionen föreslog att de integrerade </w:t>
      </w:r>
      <w:r w:rsidR="005008F2" w:rsidRPr="0090068A">
        <w:t>riktlinjer</w:t>
      </w:r>
      <w:r w:rsidRPr="0090068A">
        <w:t xml:space="preserve"> </w:t>
      </w:r>
      <w:r w:rsidR="00C23F2B" w:rsidRPr="0090068A">
        <w:t xml:space="preserve">som antogs av rådet 2005 skulle ligga fast även </w:t>
      </w:r>
      <w:r w:rsidRPr="0090068A">
        <w:t xml:space="preserve">för perioden 2008-2010. </w:t>
      </w:r>
      <w:r w:rsidR="00C23F2B" w:rsidRPr="0090068A">
        <w:t xml:space="preserve">Förslaget har </w:t>
      </w:r>
      <w:r w:rsidRPr="0090068A">
        <w:t>diskutera</w:t>
      </w:r>
      <w:r w:rsidR="005008F2" w:rsidRPr="0090068A">
        <w:t>ts</w:t>
      </w:r>
      <w:r w:rsidRPr="0090068A">
        <w:t xml:space="preserve"> i sysselsättningskommittén den 21 januari och den 7-8 februari</w:t>
      </w:r>
      <w:r w:rsidR="00C23F2B" w:rsidRPr="0090068A">
        <w:t xml:space="preserve"> och medlemsstaterna har kunnat stödja </w:t>
      </w:r>
      <w:r w:rsidRPr="0090068A">
        <w:t>kommissionens linje och endast ändr</w:t>
      </w:r>
      <w:r w:rsidR="00C23F2B" w:rsidRPr="0090068A">
        <w:t>ingar</w:t>
      </w:r>
      <w:r w:rsidRPr="0090068A">
        <w:t xml:space="preserve"> i löptexten tillriktlinjerna</w:t>
      </w:r>
      <w:r w:rsidR="00C23F2B" w:rsidRPr="0090068A">
        <w:t xml:space="preserve"> har gjorts</w:t>
      </w:r>
      <w:r w:rsidRPr="0090068A">
        <w:t xml:space="preserve">. På </w:t>
      </w:r>
      <w:r w:rsidR="00C23F2B" w:rsidRPr="0090068A">
        <w:t xml:space="preserve">EPSCO-rådet den 29 februari förväntas rådet ställa sig bakom </w:t>
      </w:r>
      <w:r w:rsidR="00C23F2B" w:rsidRPr="0090068A">
        <w:rPr>
          <w:color w:val="000000"/>
        </w:rPr>
        <w:t xml:space="preserve">sysselsättningskommitténs yttrande </w:t>
      </w:r>
      <w:r w:rsidR="00C23F2B" w:rsidRPr="0090068A">
        <w:t xml:space="preserve">i form av en </w:t>
      </w:r>
      <w:r w:rsidR="005008F2" w:rsidRPr="0090068A">
        <w:rPr>
          <w:i/>
          <w:color w:val="000000"/>
        </w:rPr>
        <w:t>allmän inriktning</w:t>
      </w:r>
      <w:r w:rsidRPr="0090068A">
        <w:rPr>
          <w:i/>
          <w:color w:val="000000"/>
        </w:rPr>
        <w:t xml:space="preserve"> </w:t>
      </w:r>
      <w:r w:rsidR="005008F2" w:rsidRPr="0090068A">
        <w:rPr>
          <w:color w:val="000000"/>
        </w:rPr>
        <w:t xml:space="preserve">. </w:t>
      </w:r>
      <w:r w:rsidRPr="0090068A">
        <w:rPr>
          <w:color w:val="000000"/>
        </w:rPr>
        <w:t xml:space="preserve">Formellt sätt kan sysselsättningsriktlinjerna inte antas förrän Europeiska rådets slutsatser från vårtoppmötet beaktats. Europaparlamentet måste också ha avgett ett yttrande, vilket inte förväntas ske förrän i maj 2008. </w:t>
      </w:r>
    </w:p>
    <w:p w:rsidR="00ED01CE" w:rsidRPr="0090068A" w:rsidRDefault="00ED01CE">
      <w:pPr>
        <w:pStyle w:val="RKnormal"/>
      </w:pPr>
    </w:p>
    <w:p w:rsidR="005008F2" w:rsidRPr="0090068A" w:rsidRDefault="005008F2" w:rsidP="005008F2">
      <w:pPr>
        <w:pStyle w:val="RKnormal"/>
        <w:rPr>
          <w:b/>
          <w:bCs/>
        </w:rPr>
      </w:pPr>
      <w:r w:rsidRPr="0090068A">
        <w:rPr>
          <w:b/>
          <w:bCs/>
        </w:rPr>
        <w:t xml:space="preserve">e) </w:t>
      </w:r>
      <w:r w:rsidRPr="0090068A">
        <w:rPr>
          <w:b/>
        </w:rPr>
        <w:t>Rekommendation till rådets rekommendation om 2008 års uppdatering av de allmänna riktlinjerna för medlemsstaternas och gemenskapens ekonomiska politik och om genomförandet av medlemsstaternas sysselsättningspolitik</w:t>
      </w:r>
    </w:p>
    <w:p w:rsidR="00ED01CE" w:rsidRPr="0090068A" w:rsidRDefault="00ED01CE" w:rsidP="00ED01CE">
      <w:pPr>
        <w:pStyle w:val="RKnormal"/>
      </w:pPr>
    </w:p>
    <w:p w:rsidR="00ED01CE" w:rsidRPr="0090068A" w:rsidRDefault="00ED01CE" w:rsidP="00ED01CE">
      <w:pPr>
        <w:pStyle w:val="RKnormal"/>
      </w:pPr>
      <w:r w:rsidRPr="0090068A">
        <w:t xml:space="preserve">Kommissionen presenterade också förslag till integrerade länderspecifika rekommendationer i december 2007. En politisk överenskommelse </w:t>
      </w:r>
      <w:r w:rsidR="005008F2" w:rsidRPr="0090068A">
        <w:t xml:space="preserve">om </w:t>
      </w:r>
      <w:r w:rsidRPr="0090068A">
        <w:t xml:space="preserve">rekommendationerna kommer att </w:t>
      </w:r>
      <w:r w:rsidR="00C23F2B" w:rsidRPr="0090068A">
        <w:t xml:space="preserve">antas av </w:t>
      </w:r>
      <w:r w:rsidRPr="0090068A">
        <w:t xml:space="preserve">EPSCO- och i ECOFIN-rådet. </w:t>
      </w:r>
      <w:r w:rsidR="00C23F2B" w:rsidRPr="0090068A">
        <w:t>Förslaget till r</w:t>
      </w:r>
      <w:r w:rsidRPr="0090068A">
        <w:t xml:space="preserve">ekommendationer har under januari och februari månad behandlats i Sysselsättningskommittén, Kommittén för Ekonomisk Politik samt i Ekonomiska och finansiella kommittén. </w:t>
      </w:r>
    </w:p>
    <w:p w:rsidR="00ED01CE" w:rsidRPr="0090068A" w:rsidRDefault="00ED01CE">
      <w:pPr>
        <w:pStyle w:val="RKnormal"/>
      </w:pPr>
    </w:p>
    <w:p w:rsidR="00ED01CE" w:rsidRPr="0090068A" w:rsidRDefault="00ED01CE">
      <w:pPr>
        <w:pStyle w:val="RKnormal"/>
      </w:pPr>
    </w:p>
    <w:p w:rsidR="005008F2" w:rsidRPr="0090068A" w:rsidRDefault="005008F2" w:rsidP="005008F2">
      <w:r w:rsidRPr="0090068A">
        <w:rPr>
          <w:b/>
          <w:iCs/>
        </w:rPr>
        <w:t xml:space="preserve">f) </w:t>
      </w:r>
      <w:r w:rsidRPr="0090068A">
        <w:rPr>
          <w:b/>
        </w:rPr>
        <w:t>Gemensam rapport om social trygghet och social integration 2008</w:t>
      </w:r>
    </w:p>
    <w:p w:rsidR="00D73565" w:rsidRPr="0090068A" w:rsidRDefault="00D73565">
      <w:pPr>
        <w:pStyle w:val="RKnormal"/>
      </w:pPr>
    </w:p>
    <w:p w:rsidR="00D73565" w:rsidRPr="0090068A" w:rsidRDefault="00D73565" w:rsidP="00D73565">
      <w:r w:rsidRPr="0090068A">
        <w:t xml:space="preserve">Vid rådsmötet ska rådet </w:t>
      </w:r>
      <w:r w:rsidR="00ED01CE" w:rsidRPr="0090068A">
        <w:t xml:space="preserve">också </w:t>
      </w:r>
      <w:r w:rsidRPr="0090068A">
        <w:t xml:space="preserve">anta en gemensam rapport om social trygghet och social delaktighet. Rapporten är baserad på nationella rapporter som medlemsstaterna har lämnat under 2007 och som belyser de frågor som diskuterades under året i Kommittén för social trygghet. </w:t>
      </w:r>
    </w:p>
    <w:p w:rsidR="00BA1078" w:rsidRPr="0090068A" w:rsidRDefault="00BA1078">
      <w:pPr>
        <w:pStyle w:val="RKnormal"/>
      </w:pPr>
    </w:p>
    <w:p w:rsidR="005008F2" w:rsidRPr="0090068A" w:rsidRDefault="005008F2" w:rsidP="005008F2">
      <w:pPr>
        <w:spacing w:line="240" w:lineRule="auto"/>
        <w:rPr>
          <w:b/>
        </w:rPr>
      </w:pPr>
      <w:r w:rsidRPr="0090068A">
        <w:rPr>
          <w:b/>
          <w:bCs/>
        </w:rPr>
        <w:t xml:space="preserve">g) </w:t>
      </w:r>
      <w:r w:rsidRPr="0090068A">
        <w:rPr>
          <w:b/>
        </w:rPr>
        <w:t>Rapport från kommissionen till rådet, Europaparlamentet, Europeiska ekonomiska och sociala kommittén samt regionkommittén – Om jämställdhet – 2008</w:t>
      </w:r>
    </w:p>
    <w:p w:rsidR="00D73565" w:rsidRPr="0090068A" w:rsidRDefault="00D73565">
      <w:pPr>
        <w:pStyle w:val="RKnormal"/>
      </w:pPr>
    </w:p>
    <w:p w:rsidR="00D73565" w:rsidRPr="0090068A" w:rsidRDefault="00D73565" w:rsidP="00D73565">
      <w:r w:rsidRPr="0090068A">
        <w:t>På förfrågan av Europeiska rådet (2003) presenterar kommissionen sedan år 2004 årliga rapporter om utvec</w:t>
      </w:r>
      <w:r w:rsidRPr="0090068A">
        <w:t>k</w:t>
      </w:r>
      <w:r w:rsidRPr="0090068A">
        <w:t xml:space="preserve">lingen på jämställdhetsområdet. Rapporten ingår som en del av det ”paket” som presenteras om den nya cykeln av Lissabonstrategin.  </w:t>
      </w:r>
    </w:p>
    <w:p w:rsidR="008C0D23" w:rsidRPr="0090068A" w:rsidRDefault="008C0D23" w:rsidP="00D73565"/>
    <w:p w:rsidR="00BD71FD" w:rsidRPr="0090068A" w:rsidRDefault="00BD71FD">
      <w:pPr>
        <w:pStyle w:val="RKrubrik"/>
      </w:pPr>
      <w:r w:rsidRPr="0090068A">
        <w:t>Rättslig grund och beslutsförfarande</w:t>
      </w:r>
    </w:p>
    <w:p w:rsidR="00BD71FD" w:rsidRPr="0090068A" w:rsidRDefault="00BD71FD">
      <w:pPr>
        <w:pStyle w:val="RKnormal"/>
      </w:pPr>
    </w:p>
    <w:p w:rsidR="005008F2" w:rsidRPr="0090068A" w:rsidRDefault="005008F2" w:rsidP="005008F2">
      <w:pPr>
        <w:pStyle w:val="RKnormal"/>
        <w:rPr>
          <w:b/>
          <w:bCs/>
        </w:rPr>
      </w:pPr>
      <w:r w:rsidRPr="0090068A">
        <w:rPr>
          <w:b/>
          <w:bCs/>
        </w:rPr>
        <w:t xml:space="preserve">a) </w:t>
      </w:r>
      <w:r w:rsidRPr="0090068A">
        <w:rPr>
          <w:b/>
        </w:rPr>
        <w:t>Viktiga budskap grundade på b) till g)</w:t>
      </w:r>
    </w:p>
    <w:p w:rsidR="004131BC" w:rsidRPr="0090068A" w:rsidRDefault="00DA145B" w:rsidP="004131BC">
      <w:pPr>
        <w:pStyle w:val="RKnormal"/>
        <w:rPr>
          <w:i/>
        </w:rPr>
      </w:pPr>
      <w:r w:rsidRPr="0090068A">
        <w:rPr>
          <w:i/>
        </w:rPr>
        <w:t>- enhällighet</w:t>
      </w:r>
    </w:p>
    <w:p w:rsidR="00DA145B" w:rsidRPr="0090068A" w:rsidRDefault="00DA145B" w:rsidP="004131BC">
      <w:pPr>
        <w:pStyle w:val="RKnormal"/>
      </w:pPr>
    </w:p>
    <w:p w:rsidR="005008F2" w:rsidRPr="0090068A" w:rsidRDefault="005008F2" w:rsidP="005008F2">
      <w:pPr>
        <w:rPr>
          <w:b/>
          <w:bCs/>
          <w:lang w:eastAsia="sl-SI"/>
        </w:rPr>
      </w:pPr>
      <w:r w:rsidRPr="0090068A">
        <w:rPr>
          <w:b/>
        </w:rPr>
        <w:t xml:space="preserve">b) </w:t>
      </w:r>
      <w:r w:rsidRPr="0090068A">
        <w:rPr>
          <w:b/>
          <w:bCs/>
          <w:lang w:eastAsia="sl-SI"/>
        </w:rPr>
        <w:t>Meddelande från kommissionen till europeiska rådet "Strategirapport om den förnyade Lissabonstrategin för tillväxt och sysselsättning: start för den nya treårsperioden (2008–2010) – Att hålla förändringstempot uppe (Del I)</w:t>
      </w:r>
    </w:p>
    <w:p w:rsidR="00DA145B" w:rsidRPr="0090068A" w:rsidRDefault="00DA145B" w:rsidP="004131BC">
      <w:pPr>
        <w:pStyle w:val="RKnormal"/>
        <w:rPr>
          <w:i/>
        </w:rPr>
      </w:pPr>
      <w:r w:rsidRPr="0090068A">
        <w:rPr>
          <w:bCs/>
          <w:i/>
        </w:rPr>
        <w:t xml:space="preserve">- </w:t>
      </w:r>
      <w:r w:rsidR="005008F2" w:rsidRPr="0090068A">
        <w:rPr>
          <w:bCs/>
          <w:i/>
        </w:rPr>
        <w:t>information</w:t>
      </w:r>
    </w:p>
    <w:p w:rsidR="004131BC" w:rsidRPr="0090068A" w:rsidRDefault="004131BC" w:rsidP="004131BC">
      <w:pPr>
        <w:pStyle w:val="RKnormal"/>
      </w:pPr>
    </w:p>
    <w:p w:rsidR="005008F2" w:rsidRPr="0090068A" w:rsidRDefault="005008F2" w:rsidP="005008F2">
      <w:pPr>
        <w:pStyle w:val="RKnormal"/>
        <w:rPr>
          <w:b/>
          <w:bCs/>
        </w:rPr>
      </w:pPr>
      <w:r w:rsidRPr="0090068A">
        <w:rPr>
          <w:b/>
        </w:rPr>
        <w:t>c) Gemensam sysselsättningsrapport 2007/2008</w:t>
      </w:r>
    </w:p>
    <w:p w:rsidR="004131BC" w:rsidRPr="0090068A" w:rsidRDefault="00DA145B" w:rsidP="004131BC">
      <w:pPr>
        <w:rPr>
          <w:i/>
        </w:rPr>
      </w:pPr>
      <w:r w:rsidRPr="0090068A">
        <w:rPr>
          <w:i/>
        </w:rPr>
        <w:t>- Art. 128(5) - enhällighet</w:t>
      </w:r>
    </w:p>
    <w:p w:rsidR="00DA145B" w:rsidRPr="0090068A" w:rsidRDefault="00DA145B" w:rsidP="004131BC"/>
    <w:p w:rsidR="005008F2" w:rsidRPr="0090068A" w:rsidRDefault="005008F2" w:rsidP="005008F2">
      <w:pPr>
        <w:pStyle w:val="RKnormal"/>
        <w:rPr>
          <w:b/>
          <w:bCs/>
          <w:szCs w:val="24"/>
        </w:rPr>
      </w:pPr>
      <w:r w:rsidRPr="0090068A">
        <w:rPr>
          <w:b/>
          <w:bCs/>
          <w:szCs w:val="24"/>
        </w:rPr>
        <w:t>d)</w:t>
      </w:r>
      <w:r w:rsidRPr="0090068A">
        <w:rPr>
          <w:b/>
        </w:rPr>
        <w:t xml:space="preserve"> Integrerade riktlinjer för tillväxt och sysselsättning (2008–2010) </w:t>
      </w:r>
      <w:r w:rsidRPr="0090068A">
        <w:rPr>
          <w:b/>
        </w:rPr>
        <w:br/>
        <w:t>Förslag till rådets beslut om riktlinjer för medlemsstaternas sysselsättningspolitik (enligt artikel 128 i EG-fördraget)</w:t>
      </w:r>
      <w:r w:rsidRPr="0090068A">
        <w:rPr>
          <w:b/>
        </w:rPr>
        <w:tab/>
      </w:r>
    </w:p>
    <w:p w:rsidR="004131BC" w:rsidRPr="0090068A" w:rsidRDefault="00DA145B" w:rsidP="004131BC">
      <w:pPr>
        <w:pStyle w:val="RKnormal"/>
        <w:rPr>
          <w:i/>
          <w:szCs w:val="24"/>
        </w:rPr>
      </w:pPr>
      <w:r w:rsidRPr="0090068A">
        <w:rPr>
          <w:i/>
          <w:szCs w:val="24"/>
        </w:rPr>
        <w:t>- Art. 99 (2) och Art. 128 (2)</w:t>
      </w:r>
      <w:r w:rsidRPr="0090068A">
        <w:rPr>
          <w:i/>
        </w:rPr>
        <w:t xml:space="preserve"> – kvalificerad majoritet</w:t>
      </w:r>
    </w:p>
    <w:p w:rsidR="00DA145B" w:rsidRPr="0090068A" w:rsidRDefault="00DA145B" w:rsidP="004131BC">
      <w:pPr>
        <w:pStyle w:val="RKnormal"/>
        <w:rPr>
          <w:i/>
          <w:szCs w:val="24"/>
        </w:rPr>
      </w:pPr>
    </w:p>
    <w:p w:rsidR="005008F2" w:rsidRPr="0090068A" w:rsidRDefault="005008F2" w:rsidP="005008F2">
      <w:pPr>
        <w:pStyle w:val="RKnormal"/>
        <w:rPr>
          <w:b/>
          <w:bCs/>
        </w:rPr>
      </w:pPr>
      <w:r w:rsidRPr="0090068A">
        <w:rPr>
          <w:b/>
          <w:bCs/>
        </w:rPr>
        <w:t xml:space="preserve">e) </w:t>
      </w:r>
      <w:r w:rsidRPr="0090068A">
        <w:rPr>
          <w:b/>
        </w:rPr>
        <w:t>Rekommendation till rådets rekommendation om 2008 års uppdatering av de allmänna riktlinjerna för medlemsstaternas och gemenskapens ekonomiska politik och om genomförandet av medlemsstaternas sysselsättningspolitik</w:t>
      </w:r>
    </w:p>
    <w:p w:rsidR="004131BC" w:rsidRPr="0090068A" w:rsidRDefault="00DA145B" w:rsidP="004131BC">
      <w:pPr>
        <w:pStyle w:val="RKnormal"/>
        <w:rPr>
          <w:i/>
        </w:rPr>
      </w:pPr>
      <w:r w:rsidRPr="0090068A">
        <w:rPr>
          <w:i/>
        </w:rPr>
        <w:t>- Art. 99 (4) och Art. 128 (4) i fördraget – kvalificerad majoritet</w:t>
      </w:r>
    </w:p>
    <w:p w:rsidR="00DA145B" w:rsidRPr="0090068A" w:rsidRDefault="00DA145B" w:rsidP="004131BC">
      <w:pPr>
        <w:pStyle w:val="RKnormal"/>
        <w:rPr>
          <w:i/>
        </w:rPr>
      </w:pPr>
    </w:p>
    <w:p w:rsidR="005008F2" w:rsidRPr="0090068A" w:rsidRDefault="005008F2" w:rsidP="005008F2">
      <w:r w:rsidRPr="0090068A">
        <w:rPr>
          <w:b/>
          <w:iCs/>
        </w:rPr>
        <w:t xml:space="preserve">f) </w:t>
      </w:r>
      <w:r w:rsidRPr="0090068A">
        <w:rPr>
          <w:b/>
        </w:rPr>
        <w:t>Gemensam rapport om social trygghet och social integration 2008</w:t>
      </w:r>
    </w:p>
    <w:p w:rsidR="00E32557" w:rsidRPr="0090068A" w:rsidRDefault="00E32557" w:rsidP="004131BC">
      <w:pPr>
        <w:pStyle w:val="RKnormal"/>
        <w:rPr>
          <w:i/>
        </w:rPr>
      </w:pPr>
      <w:r w:rsidRPr="0090068A">
        <w:rPr>
          <w:i/>
        </w:rPr>
        <w:t>- Art. 136 och 137 - enhällighet</w:t>
      </w:r>
    </w:p>
    <w:p w:rsidR="004131BC" w:rsidRPr="0090068A" w:rsidRDefault="004131BC" w:rsidP="004131BC">
      <w:pPr>
        <w:pStyle w:val="RKnormal"/>
      </w:pPr>
    </w:p>
    <w:p w:rsidR="005008F2" w:rsidRPr="0090068A" w:rsidRDefault="005008F2" w:rsidP="005008F2">
      <w:pPr>
        <w:spacing w:line="240" w:lineRule="auto"/>
        <w:rPr>
          <w:b/>
        </w:rPr>
      </w:pPr>
      <w:r w:rsidRPr="0090068A">
        <w:rPr>
          <w:b/>
          <w:bCs/>
        </w:rPr>
        <w:t xml:space="preserve">g) </w:t>
      </w:r>
      <w:r w:rsidRPr="0090068A">
        <w:rPr>
          <w:b/>
        </w:rPr>
        <w:t>Rapport från kommissionen till rådet, Europaparlamentet, Europeiska ekonomiska och sociala kommittén samt regionkommittén – Om jämställdhet – 2008</w:t>
      </w:r>
    </w:p>
    <w:p w:rsidR="004131BC" w:rsidRPr="0090068A" w:rsidRDefault="00DA145B" w:rsidP="004131BC">
      <w:pPr>
        <w:pStyle w:val="RKnormal"/>
        <w:spacing w:line="240" w:lineRule="auto"/>
        <w:rPr>
          <w:i/>
        </w:rPr>
      </w:pPr>
      <w:r w:rsidRPr="0090068A">
        <w:rPr>
          <w:i/>
        </w:rPr>
        <w:t>- information</w:t>
      </w:r>
    </w:p>
    <w:p w:rsidR="004131BC" w:rsidRPr="0090068A" w:rsidRDefault="004131BC">
      <w:pPr>
        <w:pStyle w:val="RKnormal"/>
      </w:pPr>
    </w:p>
    <w:p w:rsidR="00BD71FD" w:rsidRPr="0090068A" w:rsidRDefault="00BD71FD">
      <w:pPr>
        <w:pStyle w:val="RKrubrik"/>
        <w:rPr>
          <w:i/>
          <w:iCs/>
        </w:rPr>
      </w:pPr>
      <w:r w:rsidRPr="0090068A">
        <w:rPr>
          <w:i/>
          <w:iCs/>
        </w:rPr>
        <w:t>Svensk ståndpunkt</w:t>
      </w:r>
    </w:p>
    <w:p w:rsidR="005008F2" w:rsidRPr="0090068A" w:rsidRDefault="005008F2" w:rsidP="005008F2">
      <w:pPr>
        <w:pStyle w:val="RKnormal"/>
      </w:pPr>
    </w:p>
    <w:p w:rsidR="0060214C" w:rsidRPr="0090068A" w:rsidRDefault="005008F2" w:rsidP="001D03A5">
      <w:pPr>
        <w:pStyle w:val="RKnormal"/>
        <w:rPr>
          <w:b/>
        </w:rPr>
      </w:pPr>
      <w:r w:rsidRPr="0090068A">
        <w:rPr>
          <w:b/>
          <w:bCs/>
        </w:rPr>
        <w:t xml:space="preserve">a) </w:t>
      </w:r>
      <w:r w:rsidRPr="0090068A">
        <w:rPr>
          <w:b/>
        </w:rPr>
        <w:t>Viktiga budskap grundade på b) till g)</w:t>
      </w:r>
    </w:p>
    <w:p w:rsidR="005008F2" w:rsidRPr="0090068A" w:rsidRDefault="005008F2" w:rsidP="001D03A5">
      <w:pPr>
        <w:pStyle w:val="RKnormal"/>
        <w:rPr>
          <w:b/>
        </w:rPr>
      </w:pPr>
    </w:p>
    <w:p w:rsidR="0060214C" w:rsidRPr="0090068A" w:rsidRDefault="0060214C" w:rsidP="0060214C">
      <w:r w:rsidRPr="0090068A">
        <w:t xml:space="preserve">Regeringen föreslår att Sverige ställer sig bakom Nyckelbudskapen till vårtoppmötet. </w:t>
      </w:r>
      <w:r w:rsidR="005008F2" w:rsidRPr="0090068A">
        <w:t>Särskilt</w:t>
      </w:r>
      <w:r w:rsidRPr="0090068A">
        <w:t xml:space="preserve"> positivt </w:t>
      </w:r>
      <w:r w:rsidR="00C23F2B" w:rsidRPr="0090068A">
        <w:t xml:space="preserve">är </w:t>
      </w:r>
      <w:r w:rsidRPr="0090068A">
        <w:t xml:space="preserve">budskapet om inkluderande arbetsmarknader lyfts fram liksom behovet av att öka sysselsättningen bland. äldre, ungdomar, funktionshindrade samt utrikes födda. </w:t>
      </w:r>
    </w:p>
    <w:p w:rsidR="0060214C" w:rsidRPr="0090068A" w:rsidRDefault="0060214C" w:rsidP="001D03A5">
      <w:pPr>
        <w:pStyle w:val="RKnormal"/>
      </w:pPr>
    </w:p>
    <w:p w:rsidR="005008F2" w:rsidRPr="0090068A" w:rsidRDefault="005008F2" w:rsidP="005008F2">
      <w:pPr>
        <w:rPr>
          <w:b/>
          <w:bCs/>
          <w:lang w:eastAsia="sl-SI"/>
        </w:rPr>
      </w:pPr>
      <w:r w:rsidRPr="0090068A">
        <w:rPr>
          <w:b/>
        </w:rPr>
        <w:t xml:space="preserve">b) </w:t>
      </w:r>
      <w:r w:rsidRPr="0090068A">
        <w:rPr>
          <w:b/>
          <w:bCs/>
          <w:lang w:eastAsia="sl-SI"/>
        </w:rPr>
        <w:t>Meddelande från kommissionen till europeiska rådet "Strategirapport om den förnyade Lissabonstrategin för tillväxt och sysselsättning: start för den nya treårsperioden (2008–2010) – Att hålla förändringstempot uppe (Del I)</w:t>
      </w:r>
    </w:p>
    <w:p w:rsidR="001D03A5" w:rsidRPr="0090068A" w:rsidRDefault="001D03A5" w:rsidP="001D03A5">
      <w:pPr>
        <w:pStyle w:val="RKnormal"/>
      </w:pPr>
    </w:p>
    <w:p w:rsidR="0060214C" w:rsidRPr="0090068A" w:rsidRDefault="0060214C" w:rsidP="0060214C">
      <w:r w:rsidRPr="0090068A">
        <w:t>Regeringen kan i stort välkomna kommissionens strategiska rapport och delar KOM:s bedömning vad gäller såväl framsteg som brister i genomförandet av Lissabonstrategin. Regeringen delar därför KOM:s bedömning om behovet av fördjupat genomförande av Lissabonstrategin på såväl nationell som på EU-nivå under nästa treårsperiod. Regeringen delar även kommissionens bedömning av situationen i Sverige och genomförandet av Lissabonsstrategin.</w:t>
      </w:r>
    </w:p>
    <w:p w:rsidR="0060214C" w:rsidRPr="0090068A" w:rsidRDefault="0060214C" w:rsidP="001D03A5">
      <w:pPr>
        <w:pStyle w:val="RKnormal"/>
      </w:pPr>
    </w:p>
    <w:p w:rsidR="0060214C" w:rsidRPr="0090068A" w:rsidRDefault="0060214C" w:rsidP="001D03A5">
      <w:pPr>
        <w:pStyle w:val="RKnormal"/>
      </w:pPr>
    </w:p>
    <w:p w:rsidR="005008F2" w:rsidRPr="0090068A" w:rsidRDefault="005008F2" w:rsidP="005008F2">
      <w:pPr>
        <w:pStyle w:val="RKnormal"/>
        <w:rPr>
          <w:b/>
          <w:bCs/>
        </w:rPr>
      </w:pPr>
      <w:r w:rsidRPr="0090068A">
        <w:rPr>
          <w:b/>
        </w:rPr>
        <w:t>c) Gemensam sysselsättningsrapport 2007/2008</w:t>
      </w:r>
    </w:p>
    <w:p w:rsidR="001D03A5" w:rsidRPr="0090068A" w:rsidRDefault="001D03A5" w:rsidP="001D03A5"/>
    <w:p w:rsidR="0060214C" w:rsidRPr="0090068A" w:rsidRDefault="0060214C" w:rsidP="009B5360">
      <w:pPr>
        <w:pStyle w:val="RKnormal"/>
      </w:pPr>
      <w:r w:rsidRPr="0090068A">
        <w:t xml:space="preserve">Regeringen föreslår att Sverige ställer sig bakom och antar den gemensamma sysselsättningsrapporten som på ett tydligare sätt än i fjol understryker behovet av fortsatta arbetsmarknadsreformer. Regeringen föreslår också att Sverige välkomnar det faktum att rapporten tydliggör kopplingen mellan å ena sidan behovet av reformer och å andra sidan demografi och globalisering. </w:t>
      </w:r>
    </w:p>
    <w:p w:rsidR="0060214C" w:rsidRPr="0090068A" w:rsidRDefault="0060214C" w:rsidP="001D03A5"/>
    <w:p w:rsidR="005008F2" w:rsidRPr="0090068A" w:rsidRDefault="005008F2" w:rsidP="005008F2">
      <w:pPr>
        <w:pStyle w:val="RKnormal"/>
        <w:rPr>
          <w:b/>
          <w:bCs/>
          <w:szCs w:val="24"/>
        </w:rPr>
      </w:pPr>
      <w:r w:rsidRPr="0090068A">
        <w:rPr>
          <w:b/>
          <w:bCs/>
          <w:szCs w:val="24"/>
        </w:rPr>
        <w:t>d)</w:t>
      </w:r>
      <w:r w:rsidRPr="0090068A">
        <w:rPr>
          <w:b/>
        </w:rPr>
        <w:t xml:space="preserve"> Integrerade riktlinjer för tillväxt och sysselsättning (2008–2010) </w:t>
      </w:r>
      <w:r w:rsidRPr="0090068A">
        <w:rPr>
          <w:b/>
        </w:rPr>
        <w:br/>
        <w:t>Förslag till rådets beslut om riktlinjer för medlemsstaternas sysselsättningspolitik (enligt artikel 128 i EG-fördraget)</w:t>
      </w:r>
      <w:r w:rsidRPr="0090068A">
        <w:rPr>
          <w:b/>
        </w:rPr>
        <w:tab/>
      </w:r>
    </w:p>
    <w:p w:rsidR="001D03A5" w:rsidRPr="0090068A" w:rsidRDefault="001D03A5" w:rsidP="001D03A5">
      <w:pPr>
        <w:pStyle w:val="RKnormal"/>
        <w:rPr>
          <w:i/>
          <w:szCs w:val="24"/>
        </w:rPr>
      </w:pPr>
    </w:p>
    <w:p w:rsidR="00E47064" w:rsidRPr="0090068A" w:rsidRDefault="00E47064" w:rsidP="00E47064">
      <w:pPr>
        <w:rPr>
          <w:color w:val="000000"/>
        </w:rPr>
      </w:pPr>
      <w:r w:rsidRPr="0090068A">
        <w:rPr>
          <w:color w:val="000000"/>
        </w:rPr>
        <w:t xml:space="preserve">Regeringen föreslår att Sverige </w:t>
      </w:r>
      <w:r w:rsidR="00EE32B7" w:rsidRPr="0090068A">
        <w:rPr>
          <w:color w:val="000000"/>
        </w:rPr>
        <w:t xml:space="preserve">kan ställa sig bakom </w:t>
      </w:r>
      <w:r w:rsidRPr="0090068A">
        <w:rPr>
          <w:color w:val="000000"/>
        </w:rPr>
        <w:t xml:space="preserve">Sysselsättningskommitténs yttrande. Regeringen delar sysselsättningskommitténs, och därmed också kommissionens bedömning om att sysselsättningsriktlinjerna bör vara oförändrade. Stabilitet och kontinuitet i riktlinjerna är viktigt och medlemsstaterna bör under nästa cykel fokusera på implementering av nödvändiga reformer. </w:t>
      </w:r>
    </w:p>
    <w:p w:rsidR="00E47064" w:rsidRPr="0090068A" w:rsidRDefault="00E47064" w:rsidP="001D03A5">
      <w:pPr>
        <w:pStyle w:val="RKnormal"/>
        <w:rPr>
          <w:i/>
          <w:szCs w:val="24"/>
        </w:rPr>
      </w:pPr>
    </w:p>
    <w:p w:rsidR="005008F2" w:rsidRPr="0090068A" w:rsidRDefault="005008F2" w:rsidP="005008F2">
      <w:pPr>
        <w:pStyle w:val="RKnormal"/>
        <w:rPr>
          <w:b/>
          <w:bCs/>
        </w:rPr>
      </w:pPr>
      <w:r w:rsidRPr="0090068A">
        <w:rPr>
          <w:b/>
          <w:bCs/>
        </w:rPr>
        <w:t xml:space="preserve">e) </w:t>
      </w:r>
      <w:r w:rsidRPr="0090068A">
        <w:rPr>
          <w:b/>
        </w:rPr>
        <w:t>Rekommendation till rådets rekommendation om 2008 års uppdatering av de allmänna riktlinjerna för medlemsstaternas och gemenskapens ekonomiska politik och om genomförandet av medlemsstaternas sysselsättningspolitik</w:t>
      </w:r>
    </w:p>
    <w:p w:rsidR="00C9225C" w:rsidRPr="0090068A" w:rsidRDefault="00C9225C">
      <w:pPr>
        <w:pStyle w:val="RKnormal"/>
      </w:pPr>
    </w:p>
    <w:p w:rsidR="00465EF0" w:rsidRPr="0090068A" w:rsidRDefault="00465EF0" w:rsidP="00465EF0">
      <w:pPr>
        <w:rPr>
          <w:iCs/>
        </w:rPr>
      </w:pPr>
      <w:r w:rsidRPr="0090068A">
        <w:rPr>
          <w:iCs/>
        </w:rPr>
        <w:t>Regeringen föreslår att Sverige ställer sig bakom förslaget till integrerade rekommendationer och de ändringar som införts i rådets behandling och tycker det är positivt att kommissionen lagt fram förslag till rekommendationer. Rekommendationer utgör ett viktigt instrument inom ramen för Lissabon- och Sysselsättningstrategin.  Vad avser den Svenska lands</w:t>
      </w:r>
      <w:r w:rsidR="005008F2" w:rsidRPr="0090068A">
        <w:rPr>
          <w:iCs/>
        </w:rPr>
        <w:t>-</w:t>
      </w:r>
      <w:r w:rsidRPr="0090068A">
        <w:rPr>
          <w:iCs/>
        </w:rPr>
        <w:t xml:space="preserve">fichen delar Regeringen kommissionens bedömning av behovet av att genomföra och utvärdera genomförda reformer på arbetsmarknadsområdet. </w:t>
      </w:r>
    </w:p>
    <w:p w:rsidR="00465EF0" w:rsidRPr="0090068A" w:rsidRDefault="00465EF0">
      <w:pPr>
        <w:pStyle w:val="RKnormal"/>
      </w:pPr>
    </w:p>
    <w:p w:rsidR="005008F2" w:rsidRPr="0090068A" w:rsidRDefault="005008F2" w:rsidP="005008F2">
      <w:r w:rsidRPr="0090068A">
        <w:rPr>
          <w:b/>
          <w:iCs/>
        </w:rPr>
        <w:t xml:space="preserve">f) </w:t>
      </w:r>
      <w:r w:rsidRPr="0090068A">
        <w:rPr>
          <w:b/>
        </w:rPr>
        <w:t>Gemensam rapport om social trygghet och social integration 2008</w:t>
      </w:r>
    </w:p>
    <w:p w:rsidR="00FD30C2" w:rsidRPr="0090068A" w:rsidRDefault="00FD30C2">
      <w:pPr>
        <w:pStyle w:val="RKnormal"/>
      </w:pPr>
    </w:p>
    <w:p w:rsidR="00FD30C2" w:rsidRPr="0090068A" w:rsidRDefault="00FD30C2" w:rsidP="00FD30C2">
      <w:r w:rsidRPr="0090068A">
        <w:t xml:space="preserve">Regeringen föreslår att Sverige </w:t>
      </w:r>
      <w:r w:rsidR="00FD277B" w:rsidRPr="0090068A">
        <w:t xml:space="preserve">ställer sig bakom </w:t>
      </w:r>
      <w:r w:rsidRPr="0090068A">
        <w:t xml:space="preserve">rapporten. </w:t>
      </w:r>
    </w:p>
    <w:p w:rsidR="00FD30C2" w:rsidRPr="0090068A" w:rsidRDefault="00FD30C2">
      <w:pPr>
        <w:pStyle w:val="RKnormal"/>
      </w:pPr>
    </w:p>
    <w:p w:rsidR="005008F2" w:rsidRPr="0090068A" w:rsidRDefault="005008F2" w:rsidP="005008F2">
      <w:pPr>
        <w:spacing w:line="240" w:lineRule="auto"/>
        <w:rPr>
          <w:b/>
        </w:rPr>
      </w:pPr>
      <w:r w:rsidRPr="0090068A">
        <w:rPr>
          <w:b/>
          <w:bCs/>
        </w:rPr>
        <w:t xml:space="preserve">g) </w:t>
      </w:r>
      <w:r w:rsidRPr="0090068A">
        <w:rPr>
          <w:b/>
        </w:rPr>
        <w:t>Rapport från kommissionen till rådet, Europaparlamentet, Europeiska ekonomiska och sociala kommittén samt regionkommittén – Om jämställdhet – 2008</w:t>
      </w:r>
    </w:p>
    <w:p w:rsidR="00CE25EF" w:rsidRPr="0090068A" w:rsidRDefault="00CE25EF">
      <w:pPr>
        <w:pStyle w:val="RKnormal"/>
      </w:pPr>
    </w:p>
    <w:p w:rsidR="00CE25EF" w:rsidRPr="0090068A" w:rsidRDefault="00CE25EF" w:rsidP="00CE25EF">
      <w:r w:rsidRPr="0090068A">
        <w:t xml:space="preserve">Regeringen föreslår att Sverige </w:t>
      </w:r>
      <w:r w:rsidR="00FD277B" w:rsidRPr="0090068A">
        <w:t xml:space="preserve">ställer sig bakom </w:t>
      </w:r>
      <w:r w:rsidRPr="0090068A">
        <w:t>rapporten.</w:t>
      </w:r>
    </w:p>
    <w:p w:rsidR="00CE25EF" w:rsidRPr="0090068A" w:rsidRDefault="00CE25EF">
      <w:pPr>
        <w:pStyle w:val="RKnormal"/>
      </w:pPr>
    </w:p>
    <w:p w:rsidR="00BD71FD" w:rsidRPr="0090068A" w:rsidRDefault="00BD71FD">
      <w:pPr>
        <w:pStyle w:val="RKrubrik"/>
      </w:pPr>
      <w:r w:rsidRPr="0090068A">
        <w:t>Europaparlamentets inställning</w:t>
      </w:r>
    </w:p>
    <w:p w:rsidR="008C0D23" w:rsidRPr="0090068A" w:rsidRDefault="008C0D23">
      <w:pPr>
        <w:pStyle w:val="RKnormal"/>
      </w:pPr>
    </w:p>
    <w:p w:rsidR="00BD71FD" w:rsidRPr="0090068A" w:rsidRDefault="009B5360">
      <w:pPr>
        <w:pStyle w:val="RKnormal"/>
      </w:pPr>
      <w:r w:rsidRPr="0090068A">
        <w:t xml:space="preserve">- </w:t>
      </w:r>
      <w:r w:rsidR="00FD277B" w:rsidRPr="0090068A">
        <w:t xml:space="preserve">Europaparlamentet har ännu </w:t>
      </w:r>
      <w:r w:rsidR="008A7888" w:rsidRPr="0090068A">
        <w:t>inte yttrat sig i frågan om sysselsättningsriktlinjerna</w:t>
      </w:r>
      <w:r w:rsidR="005008F2" w:rsidRPr="0090068A">
        <w:t>. (i</w:t>
      </w:r>
      <w:r w:rsidRPr="0090068A">
        <w:t xml:space="preserve"> enlighet med Art. 128 (2)</w:t>
      </w:r>
      <w:r w:rsidR="005008F2" w:rsidRPr="0090068A">
        <w:t>)</w:t>
      </w:r>
    </w:p>
    <w:p w:rsidR="00BD71FD" w:rsidRPr="0090068A" w:rsidRDefault="00BD71FD">
      <w:pPr>
        <w:pStyle w:val="RKrubrik"/>
        <w:rPr>
          <w:i/>
          <w:iCs/>
        </w:rPr>
      </w:pPr>
      <w:r w:rsidRPr="0090068A">
        <w:rPr>
          <w:i/>
          <w:iCs/>
        </w:rPr>
        <w:t>Förslaget</w:t>
      </w:r>
    </w:p>
    <w:p w:rsidR="00BD71FD" w:rsidRPr="0090068A" w:rsidRDefault="00BD71FD">
      <w:pPr>
        <w:pStyle w:val="RKnormal"/>
      </w:pPr>
    </w:p>
    <w:p w:rsidR="00457800" w:rsidRPr="0090068A" w:rsidRDefault="00457800" w:rsidP="00457800">
      <w:pPr>
        <w:pStyle w:val="RKnormal"/>
        <w:rPr>
          <w:b/>
        </w:rPr>
      </w:pPr>
      <w:r w:rsidRPr="0090068A">
        <w:rPr>
          <w:b/>
          <w:bCs/>
        </w:rPr>
        <w:t xml:space="preserve">a) </w:t>
      </w:r>
      <w:r w:rsidRPr="0090068A">
        <w:rPr>
          <w:b/>
        </w:rPr>
        <w:t>Viktiga budskap grundade på b) till g)</w:t>
      </w:r>
    </w:p>
    <w:p w:rsidR="008C0D23" w:rsidRPr="0090068A" w:rsidRDefault="008C0D23" w:rsidP="008C0D23">
      <w:pPr>
        <w:pStyle w:val="RKnormal"/>
      </w:pPr>
    </w:p>
    <w:p w:rsidR="009B5360" w:rsidRPr="0090068A" w:rsidRDefault="009B5360" w:rsidP="008C0D23">
      <w:pPr>
        <w:pStyle w:val="RKnormal"/>
      </w:pPr>
      <w:r w:rsidRPr="0090068A">
        <w:t>Nyckelbudskap</w:t>
      </w:r>
      <w:r w:rsidR="00FD277B" w:rsidRPr="0090068A">
        <w:t>en</w:t>
      </w:r>
      <w:r w:rsidRPr="0090068A">
        <w:t xml:space="preserve"> </w:t>
      </w:r>
      <w:r w:rsidR="006F65A1" w:rsidRPr="0090068A">
        <w:t xml:space="preserve">är strukturerade under tre rubriker: Den nya Lissabon-cykeln; prioriterade åtgärder för fler och bättre jobb; stärkandet av social sammanhållning och modernisering av sociala trygghet samt utvecklandet av gemenskapsdimensionen. </w:t>
      </w:r>
    </w:p>
    <w:p w:rsidR="006F65A1" w:rsidRPr="0090068A" w:rsidRDefault="006F65A1" w:rsidP="008C0D23">
      <w:pPr>
        <w:pStyle w:val="RKnormal"/>
      </w:pPr>
    </w:p>
    <w:p w:rsidR="006F65A1" w:rsidRPr="0090068A" w:rsidRDefault="006F65A1" w:rsidP="008C0D23">
      <w:pPr>
        <w:pStyle w:val="RKnormal"/>
      </w:pPr>
      <w:r w:rsidRPr="0090068A">
        <w:t>Under rubriken ”Den Nya Lissabon-cykeln” betonas bl.a. att:</w:t>
      </w:r>
    </w:p>
    <w:p w:rsidR="006F65A1" w:rsidRPr="0090068A" w:rsidRDefault="006F65A1" w:rsidP="008C0D23">
      <w:pPr>
        <w:pStyle w:val="RKnormal"/>
      </w:pPr>
    </w:p>
    <w:p w:rsidR="006F65A1" w:rsidRPr="0090068A" w:rsidRDefault="006F65A1" w:rsidP="006F65A1">
      <w:pPr>
        <w:pStyle w:val="RKnormal"/>
        <w:numPr>
          <w:ilvl w:val="0"/>
          <w:numId w:val="2"/>
        </w:numPr>
      </w:pPr>
      <w:r w:rsidRPr="0090068A">
        <w:t>de gemensamt beslutade indikatorerna har en viktig roll att spela och att medlemsstaterna måste utvärderas utifrån sina rekommendationer;</w:t>
      </w:r>
    </w:p>
    <w:p w:rsidR="006F65A1" w:rsidRPr="0090068A" w:rsidRDefault="006F65A1" w:rsidP="006F65A1">
      <w:pPr>
        <w:pStyle w:val="RKnormal"/>
        <w:numPr>
          <w:ilvl w:val="0"/>
          <w:numId w:val="2"/>
        </w:numPr>
      </w:pPr>
      <w:r w:rsidRPr="0090068A">
        <w:t xml:space="preserve">sysselsättningstrategin haft en positiv effekt, men att mycket återstår att göra på nationella nivå; </w:t>
      </w:r>
    </w:p>
    <w:p w:rsidR="008C0D23" w:rsidRPr="0090068A" w:rsidRDefault="006F65A1" w:rsidP="006F65A1">
      <w:pPr>
        <w:pStyle w:val="RKnormal"/>
        <w:numPr>
          <w:ilvl w:val="0"/>
          <w:numId w:val="2"/>
        </w:numPr>
      </w:pPr>
      <w:r w:rsidRPr="0090068A">
        <w:t>den osäkra ekonomiska utvecklingen gör behovet av nationella reformer än viktigare.</w:t>
      </w:r>
    </w:p>
    <w:p w:rsidR="00A21E49" w:rsidRPr="0090068A" w:rsidRDefault="006F65A1" w:rsidP="00A21E49">
      <w:pPr>
        <w:pStyle w:val="RKnormal"/>
        <w:numPr>
          <w:ilvl w:val="0"/>
          <w:numId w:val="2"/>
        </w:numPr>
      </w:pPr>
      <w:r w:rsidRPr="0090068A">
        <w:t>riktlinjerna bör vara stabila och att fokus bör ligga på fortsatta reformer</w:t>
      </w:r>
      <w:r w:rsidR="00A21E49" w:rsidRPr="0090068A">
        <w:t xml:space="preserve"> </w:t>
      </w:r>
    </w:p>
    <w:p w:rsidR="00A21E49" w:rsidRPr="0090068A" w:rsidRDefault="00A21E49" w:rsidP="00A21E49">
      <w:pPr>
        <w:pStyle w:val="RKnormal"/>
        <w:ind w:left="420"/>
      </w:pPr>
    </w:p>
    <w:p w:rsidR="006F65A1" w:rsidRPr="0090068A" w:rsidRDefault="00A21E49" w:rsidP="00A21E49">
      <w:pPr>
        <w:pStyle w:val="RKnormal"/>
        <w:ind w:left="420"/>
      </w:pPr>
      <w:r w:rsidRPr="0090068A">
        <w:t>Sista stycket rör gemenskapsdimensionen och betonar att EPSCO-rådet välkomnar kommissionens gemenskapsprogram för Lissabonstrategin.</w:t>
      </w:r>
    </w:p>
    <w:p w:rsidR="006F65A1" w:rsidRPr="0090068A" w:rsidRDefault="006F65A1" w:rsidP="006F65A1">
      <w:pPr>
        <w:pStyle w:val="RKnormal"/>
      </w:pPr>
    </w:p>
    <w:p w:rsidR="006F65A1" w:rsidRPr="0090068A" w:rsidRDefault="006F65A1" w:rsidP="006F65A1">
      <w:pPr>
        <w:pStyle w:val="RKnormal"/>
      </w:pPr>
      <w:r w:rsidRPr="0090068A">
        <w:t>Under rubriken ”Prioriterade åtgärder för fler och bättre jobb nämns</w:t>
      </w:r>
      <w:r w:rsidR="00653666" w:rsidRPr="0090068A">
        <w:t xml:space="preserve"> följande områden</w:t>
      </w:r>
      <w:r w:rsidRPr="0090068A">
        <w:t>:</w:t>
      </w:r>
    </w:p>
    <w:p w:rsidR="006F65A1" w:rsidRPr="0090068A" w:rsidRDefault="006F65A1" w:rsidP="006F65A1">
      <w:pPr>
        <w:pStyle w:val="RKnormal"/>
      </w:pPr>
    </w:p>
    <w:p w:rsidR="00C06A8D" w:rsidRPr="0090068A" w:rsidRDefault="00C06A8D" w:rsidP="00C06A8D">
      <w:pPr>
        <w:pStyle w:val="RKnormal"/>
        <w:numPr>
          <w:ilvl w:val="0"/>
          <w:numId w:val="3"/>
        </w:numPr>
      </w:pPr>
      <w:r w:rsidRPr="0090068A">
        <w:t>flexicurity; kompetensbehov, inkluderande arbetsmarknader, sysselsättning av ungdomar, rörlighet, arbetskraftsinvandring, sociala agendan och den inre marknaden</w:t>
      </w:r>
    </w:p>
    <w:p w:rsidR="00C06A8D" w:rsidRPr="0090068A" w:rsidRDefault="00C06A8D" w:rsidP="00C06A8D">
      <w:pPr>
        <w:pStyle w:val="RKnormal"/>
      </w:pPr>
    </w:p>
    <w:p w:rsidR="00C06A8D" w:rsidRPr="0090068A" w:rsidRDefault="00C06A8D" w:rsidP="00C06A8D">
      <w:pPr>
        <w:pStyle w:val="RKnormal"/>
      </w:pPr>
      <w:r w:rsidRPr="0090068A">
        <w:t xml:space="preserve">Under rubriken ”Stärkandet av social sammanhållning och modernisering av sociala trygghet” betonas att de gemensamma målsättningarna på det sociala området fortfarande är giltiga. Behovet av åtgärder på bl.a. följande områden omnämns: </w:t>
      </w:r>
    </w:p>
    <w:p w:rsidR="00C06A8D" w:rsidRPr="0090068A" w:rsidRDefault="00C06A8D" w:rsidP="00C06A8D">
      <w:pPr>
        <w:pStyle w:val="RKnormal"/>
      </w:pPr>
    </w:p>
    <w:p w:rsidR="00C06A8D" w:rsidRPr="0090068A" w:rsidRDefault="00C06A8D" w:rsidP="00C06A8D">
      <w:pPr>
        <w:pStyle w:val="RKnormal"/>
        <w:numPr>
          <w:ilvl w:val="0"/>
          <w:numId w:val="3"/>
        </w:numPr>
      </w:pPr>
      <w:r w:rsidRPr="0090068A">
        <w:t xml:space="preserve">att bekämpa utanförskapet och att modernisera de sociala trygghetssystemen </w:t>
      </w:r>
    </w:p>
    <w:p w:rsidR="00C06A8D" w:rsidRPr="0090068A" w:rsidRDefault="00C06A8D" w:rsidP="00C06A8D">
      <w:pPr>
        <w:pStyle w:val="RKnormal"/>
        <w:numPr>
          <w:ilvl w:val="0"/>
          <w:numId w:val="3"/>
        </w:numPr>
      </w:pPr>
      <w:r w:rsidRPr="0090068A">
        <w:t>att bekämpa fattigdom bland barn och i allmänhet</w:t>
      </w:r>
    </w:p>
    <w:p w:rsidR="00C06A8D" w:rsidRPr="0090068A" w:rsidRDefault="00C06A8D" w:rsidP="00C06A8D">
      <w:pPr>
        <w:pStyle w:val="RKnormal"/>
        <w:numPr>
          <w:ilvl w:val="0"/>
          <w:numId w:val="3"/>
        </w:numPr>
      </w:pPr>
      <w:r w:rsidRPr="0090068A">
        <w:t>att minska ojämlikheter på hälsoområdet</w:t>
      </w:r>
    </w:p>
    <w:p w:rsidR="00DC7247" w:rsidRPr="0090068A" w:rsidRDefault="00DC7247" w:rsidP="008C0D23">
      <w:pPr>
        <w:pStyle w:val="RKnormal"/>
      </w:pPr>
    </w:p>
    <w:p w:rsidR="00457800" w:rsidRPr="0090068A" w:rsidRDefault="00457800" w:rsidP="00457800">
      <w:pPr>
        <w:rPr>
          <w:b/>
          <w:bCs/>
          <w:lang w:eastAsia="sl-SI"/>
        </w:rPr>
      </w:pPr>
      <w:r w:rsidRPr="0090068A">
        <w:rPr>
          <w:b/>
        </w:rPr>
        <w:t xml:space="preserve">b) </w:t>
      </w:r>
      <w:r w:rsidRPr="0090068A">
        <w:rPr>
          <w:b/>
          <w:bCs/>
          <w:lang w:eastAsia="sl-SI"/>
        </w:rPr>
        <w:t>Meddelande från kommissionen till europeiska rådet "Strategirapport om den förnyade Lissabonstrategin för tillväxt och sysselsättning: start för den nya treårsperioden (2008–2010) – Att hålla förändringstempot uppe (Del I)</w:t>
      </w:r>
    </w:p>
    <w:p w:rsidR="008C0D23" w:rsidRPr="0090068A" w:rsidRDefault="008C0D23" w:rsidP="008C0D23">
      <w:pPr>
        <w:pStyle w:val="RKnormal"/>
        <w:rPr>
          <w:bCs/>
        </w:rPr>
      </w:pPr>
    </w:p>
    <w:p w:rsidR="006168CB" w:rsidRPr="0090068A" w:rsidRDefault="006168CB" w:rsidP="006168CB">
      <w:r w:rsidRPr="0090068A">
        <w:t>Kommissionens strategiska rapport</w:t>
      </w:r>
    </w:p>
    <w:p w:rsidR="006168CB" w:rsidRPr="0090068A" w:rsidRDefault="006168CB" w:rsidP="006168CB">
      <w:r w:rsidRPr="0090068A">
        <w:t xml:space="preserve">KOM:s strategiska rapport innehåller en utvärdering av medlemsstaternas genomförande av Lissabonstrategin baserat på de årliga nationella framstegsrapporterna. Rapportens första del presenterar generella slutsatser om genomförandet av reformer. KOM menar att även om merparten av den ekonomiska uppgången hänförs till konjunkturen är resultatet från strategin synbart då strukturella reformer i MS bidragit till utvecklingen. KOM pekar dock på att genomförandet av reformer är ojämnt fördelat mellan såväl </w:t>
      </w:r>
      <w:r w:rsidR="00FD277B" w:rsidRPr="0090068A">
        <w:t xml:space="preserve">medlemsstater </w:t>
      </w:r>
      <w:r w:rsidRPr="0090068A">
        <w:t xml:space="preserve">som politikområden. </w:t>
      </w:r>
    </w:p>
    <w:p w:rsidR="006168CB" w:rsidRPr="0090068A" w:rsidRDefault="006168CB" w:rsidP="006168CB"/>
    <w:p w:rsidR="006168CB" w:rsidRPr="0090068A" w:rsidRDefault="006168CB" w:rsidP="006168CB">
      <w:r w:rsidRPr="0090068A">
        <w:t>KOM redovisar ett antal specifika åtgärder för kommande period på EU respektive MS-nivå under</w:t>
      </w:r>
      <w:r w:rsidR="00596FC2" w:rsidRPr="0090068A">
        <w:t xml:space="preserve"> de fyra prioriterade områdena. Vad gäller prioriteringen </w:t>
      </w:r>
      <w:r w:rsidR="00596FC2" w:rsidRPr="0090068A">
        <w:rPr>
          <w:i/>
        </w:rPr>
        <w:t xml:space="preserve">”Investera i </w:t>
      </w:r>
      <w:r w:rsidRPr="0090068A">
        <w:rPr>
          <w:i/>
        </w:rPr>
        <w:t>människor och modernisera arbetsmarknaderna</w:t>
      </w:r>
      <w:r w:rsidR="00596FC2" w:rsidRPr="0090068A">
        <w:rPr>
          <w:i/>
        </w:rPr>
        <w:t xml:space="preserve">” </w:t>
      </w:r>
      <w:r w:rsidR="00596FC2" w:rsidRPr="0090068A">
        <w:t xml:space="preserve">nämns följande: </w:t>
      </w:r>
    </w:p>
    <w:p w:rsidR="00596FC2" w:rsidRPr="0090068A" w:rsidRDefault="00596FC2" w:rsidP="006168CB">
      <w:pPr>
        <w:rPr>
          <w:b/>
        </w:rPr>
      </w:pPr>
    </w:p>
    <w:p w:rsidR="006168CB" w:rsidRPr="0090068A" w:rsidRDefault="006168CB" w:rsidP="006168CB">
      <w:pPr>
        <w:rPr>
          <w:i/>
        </w:rPr>
      </w:pPr>
      <w:r w:rsidRPr="0090068A">
        <w:rPr>
          <w:i/>
        </w:rPr>
        <w:t>På gemenskapsnivå:</w:t>
      </w:r>
    </w:p>
    <w:p w:rsidR="006168CB" w:rsidRPr="0090068A" w:rsidRDefault="006168CB" w:rsidP="006168CB">
      <w:pPr>
        <w:numPr>
          <w:ilvl w:val="0"/>
          <w:numId w:val="8"/>
        </w:numPr>
        <w:overflowPunct/>
        <w:autoSpaceDE/>
        <w:autoSpaceDN/>
        <w:adjustRightInd/>
        <w:spacing w:before="122" w:line="140" w:lineRule="atLeast"/>
        <w:ind w:left="357" w:hanging="357"/>
        <w:jc w:val="both"/>
        <w:textAlignment w:val="auto"/>
      </w:pPr>
      <w:r w:rsidRPr="0090068A">
        <w:t>stärka social sammanhållning genom en förnyad social agenda (2008)</w:t>
      </w:r>
    </w:p>
    <w:p w:rsidR="006168CB" w:rsidRPr="0090068A" w:rsidRDefault="006168CB" w:rsidP="006168CB">
      <w:pPr>
        <w:numPr>
          <w:ilvl w:val="0"/>
          <w:numId w:val="8"/>
        </w:numPr>
        <w:overflowPunct/>
        <w:autoSpaceDE/>
        <w:autoSpaceDN/>
        <w:adjustRightInd/>
        <w:spacing w:before="122" w:line="140" w:lineRule="atLeast"/>
        <w:ind w:left="357" w:hanging="357"/>
        <w:jc w:val="both"/>
        <w:textAlignment w:val="auto"/>
      </w:pPr>
      <w:r w:rsidRPr="0090068A">
        <w:t>anta förslag till gemensam immigrationspolitik</w:t>
      </w:r>
    </w:p>
    <w:p w:rsidR="006168CB" w:rsidRPr="0090068A" w:rsidRDefault="006168CB" w:rsidP="006168CB">
      <w:pPr>
        <w:numPr>
          <w:ilvl w:val="0"/>
          <w:numId w:val="8"/>
        </w:numPr>
        <w:overflowPunct/>
        <w:autoSpaceDE/>
        <w:autoSpaceDN/>
        <w:adjustRightInd/>
        <w:spacing w:before="122" w:line="140" w:lineRule="atLeast"/>
        <w:ind w:left="357" w:hanging="357"/>
        <w:jc w:val="both"/>
        <w:textAlignment w:val="auto"/>
      </w:pPr>
      <w:r w:rsidRPr="0090068A">
        <w:t>regelbundet utarbeta prognoser för kompetensbehovet</w:t>
      </w:r>
    </w:p>
    <w:p w:rsidR="006168CB" w:rsidRPr="0090068A" w:rsidRDefault="006168CB" w:rsidP="006168CB">
      <w:pPr>
        <w:numPr>
          <w:ilvl w:val="0"/>
          <w:numId w:val="8"/>
        </w:numPr>
        <w:overflowPunct/>
        <w:autoSpaceDE/>
        <w:autoSpaceDN/>
        <w:adjustRightInd/>
        <w:spacing w:before="122" w:line="140" w:lineRule="atLeast"/>
        <w:ind w:left="357" w:hanging="357"/>
        <w:jc w:val="both"/>
        <w:textAlignment w:val="auto"/>
      </w:pPr>
      <w:r w:rsidRPr="0090068A">
        <w:t xml:space="preserve">ta bort hinder för arbetskraftsmobilitet </w:t>
      </w:r>
    </w:p>
    <w:p w:rsidR="006168CB" w:rsidRPr="0090068A" w:rsidRDefault="006168CB" w:rsidP="006168CB">
      <w:pPr>
        <w:rPr>
          <w:i/>
        </w:rPr>
      </w:pPr>
      <w:r w:rsidRPr="0090068A">
        <w:rPr>
          <w:i/>
        </w:rPr>
        <w:t>På nationell nivå:</w:t>
      </w:r>
    </w:p>
    <w:p w:rsidR="006168CB" w:rsidRPr="0090068A" w:rsidRDefault="006168CB" w:rsidP="006168CB">
      <w:pPr>
        <w:numPr>
          <w:ilvl w:val="0"/>
          <w:numId w:val="9"/>
        </w:numPr>
        <w:overflowPunct/>
        <w:autoSpaceDE/>
        <w:autoSpaceDN/>
        <w:adjustRightInd/>
        <w:spacing w:before="122" w:line="245" w:lineRule="exact"/>
        <w:jc w:val="both"/>
        <w:textAlignment w:val="auto"/>
      </w:pPr>
      <w:r w:rsidRPr="0090068A">
        <w:t>genomföra principerna för flexicurity i nationell politik</w:t>
      </w:r>
    </w:p>
    <w:p w:rsidR="006168CB" w:rsidRPr="0090068A" w:rsidRDefault="006168CB" w:rsidP="006168CB">
      <w:pPr>
        <w:numPr>
          <w:ilvl w:val="0"/>
          <w:numId w:val="9"/>
        </w:numPr>
        <w:overflowPunct/>
        <w:autoSpaceDE/>
        <w:autoSpaceDN/>
        <w:adjustRightInd/>
        <w:spacing w:before="122" w:line="245" w:lineRule="exact"/>
        <w:jc w:val="both"/>
        <w:textAlignment w:val="auto"/>
      </w:pPr>
      <w:r w:rsidRPr="0090068A">
        <w:t>öka tillgången på kostnadseffektiv barnomsorg</w:t>
      </w:r>
    </w:p>
    <w:p w:rsidR="006168CB" w:rsidRPr="0090068A" w:rsidRDefault="006168CB" w:rsidP="006168CB">
      <w:pPr>
        <w:numPr>
          <w:ilvl w:val="0"/>
          <w:numId w:val="9"/>
        </w:numPr>
        <w:overflowPunct/>
        <w:autoSpaceDE/>
        <w:autoSpaceDN/>
        <w:adjustRightInd/>
        <w:spacing w:before="122" w:line="245" w:lineRule="exact"/>
        <w:jc w:val="both"/>
        <w:textAlignment w:val="auto"/>
      </w:pPr>
      <w:r w:rsidRPr="0090068A">
        <w:t>handlingsplaner för att minska ”early school leavers” och förbättra läs och skrivkunskaper.</w:t>
      </w:r>
    </w:p>
    <w:p w:rsidR="006168CB" w:rsidRPr="0090068A" w:rsidRDefault="006168CB" w:rsidP="006168CB">
      <w:pPr>
        <w:numPr>
          <w:ilvl w:val="0"/>
          <w:numId w:val="9"/>
        </w:numPr>
        <w:overflowPunct/>
        <w:autoSpaceDE/>
        <w:autoSpaceDN/>
        <w:adjustRightInd/>
        <w:spacing w:before="122" w:line="245" w:lineRule="exact"/>
        <w:jc w:val="both"/>
        <w:textAlignment w:val="auto"/>
      </w:pPr>
      <w:r w:rsidRPr="0090068A">
        <w:t>utarbeta nationella ramverk för kvalifikationer till 2010</w:t>
      </w:r>
    </w:p>
    <w:p w:rsidR="006168CB" w:rsidRPr="0090068A" w:rsidRDefault="006168CB" w:rsidP="006168CB"/>
    <w:p w:rsidR="006168CB" w:rsidRPr="0090068A" w:rsidRDefault="006168CB" w:rsidP="006168CB">
      <w:r w:rsidRPr="0090068A">
        <w:t>Det svenska landavsnittet</w:t>
      </w:r>
    </w:p>
    <w:p w:rsidR="00596FC2" w:rsidRPr="0090068A" w:rsidRDefault="00596FC2" w:rsidP="006168CB"/>
    <w:p w:rsidR="006168CB" w:rsidRPr="0090068A" w:rsidRDefault="006168CB" w:rsidP="006168CB">
      <w:r w:rsidRPr="0090068A">
        <w:t>Enligt KOM:s bedömning gör Sverige mycket goda framsteg i genomförandet av det nationella handlingsprogrammet och svarar väl upp mot de synpunkter som framfördes av kommissionen och rådet i förra årets framstegrapport. Den starka inhemska ekonomin är delvis ett resultat, enligt KOM:s bedömning, av regeringens flertal insatser och åtgärder, inklusive lägre skatt på arbete och andra åtgärder som har bidragit till ökad sysselsättningen, lägre arbetslöshet samt ökad disponibel</w:t>
      </w:r>
      <w:r w:rsidR="00596FC2" w:rsidRPr="0090068A">
        <w:t xml:space="preserve"> </w:t>
      </w:r>
      <w:r w:rsidRPr="0090068A">
        <w:t xml:space="preserve">inkomst för hushållen. </w:t>
      </w:r>
    </w:p>
    <w:p w:rsidR="006168CB" w:rsidRPr="0090068A" w:rsidRDefault="006168CB" w:rsidP="006168CB"/>
    <w:p w:rsidR="006168CB" w:rsidRPr="0090068A" w:rsidRDefault="006168CB" w:rsidP="006168CB">
      <w:r w:rsidRPr="0090068A">
        <w:t>Bland styrkorna i handlingsprogrammet</w:t>
      </w:r>
      <w:r w:rsidR="00596FC2" w:rsidRPr="0090068A">
        <w:t xml:space="preserve"> vad gäller sysselsättning</w:t>
      </w:r>
      <w:r w:rsidRPr="0090068A">
        <w:t xml:space="preserve"> betonar KOM:</w:t>
      </w:r>
    </w:p>
    <w:p w:rsidR="006168CB" w:rsidRPr="0090068A" w:rsidRDefault="006168CB" w:rsidP="006168CB">
      <w:pPr>
        <w:numPr>
          <w:ilvl w:val="0"/>
          <w:numId w:val="14"/>
        </w:numPr>
        <w:overflowPunct/>
        <w:autoSpaceDE/>
        <w:autoSpaceDN/>
        <w:adjustRightInd/>
        <w:spacing w:before="122" w:line="245" w:lineRule="exact"/>
        <w:jc w:val="both"/>
        <w:textAlignment w:val="auto"/>
      </w:pPr>
      <w:r w:rsidRPr="0090068A">
        <w:t>Framstegen med att öka arbetskraftsutbudet och minska arbetslösheten</w:t>
      </w:r>
    </w:p>
    <w:p w:rsidR="006168CB" w:rsidRPr="0090068A" w:rsidRDefault="006168CB" w:rsidP="006168CB">
      <w:r w:rsidRPr="0090068A">
        <w:t xml:space="preserve">  </w:t>
      </w:r>
    </w:p>
    <w:p w:rsidR="006168CB" w:rsidRPr="0090068A" w:rsidRDefault="006168CB" w:rsidP="006168CB">
      <w:r w:rsidRPr="0090068A">
        <w:t>Viktiga insatser för de kommande åren är enligt KOM</w:t>
      </w:r>
      <w:r w:rsidR="00596FC2" w:rsidRPr="0090068A">
        <w:t xml:space="preserve"> vad gäller sysselsättningsfrågor</w:t>
      </w:r>
      <w:r w:rsidRPr="0090068A">
        <w:t xml:space="preserve">:  </w:t>
      </w:r>
    </w:p>
    <w:p w:rsidR="006168CB" w:rsidRPr="0090068A" w:rsidRDefault="006168CB" w:rsidP="006168CB">
      <w:pPr>
        <w:numPr>
          <w:ilvl w:val="0"/>
          <w:numId w:val="15"/>
        </w:numPr>
        <w:overflowPunct/>
        <w:autoSpaceDE/>
        <w:autoSpaceDN/>
        <w:adjustRightInd/>
        <w:spacing w:before="122" w:line="245" w:lineRule="exact"/>
        <w:jc w:val="both"/>
        <w:textAlignment w:val="auto"/>
      </w:pPr>
      <w:r w:rsidRPr="0090068A">
        <w:t>Fokusera på genomförandet och utvärdering av reformer för att öka incitament till arbete;</w:t>
      </w:r>
    </w:p>
    <w:p w:rsidR="006168CB" w:rsidRPr="0090068A" w:rsidRDefault="006168CB" w:rsidP="006168CB">
      <w:pPr>
        <w:numPr>
          <w:ilvl w:val="0"/>
          <w:numId w:val="15"/>
        </w:numPr>
        <w:overflowPunct/>
        <w:autoSpaceDE/>
        <w:autoSpaceDN/>
        <w:adjustRightInd/>
        <w:spacing w:before="122" w:line="245" w:lineRule="exact"/>
        <w:jc w:val="both"/>
        <w:textAlignment w:val="auto"/>
      </w:pPr>
      <w:r w:rsidRPr="0090068A">
        <w:t>Hantera ungdomsarbetslösheten, öka sysselsättningen bland immigranter samt återinföra långtidssjukskrivna i arbete.</w:t>
      </w:r>
    </w:p>
    <w:p w:rsidR="008C0D23" w:rsidRPr="0090068A" w:rsidRDefault="008C0D23" w:rsidP="008C0D23">
      <w:pPr>
        <w:pStyle w:val="RKnormal"/>
      </w:pPr>
    </w:p>
    <w:p w:rsidR="006168CB" w:rsidRPr="0090068A" w:rsidRDefault="006168CB" w:rsidP="008C0D23">
      <w:pPr>
        <w:pStyle w:val="RKnormal"/>
      </w:pPr>
    </w:p>
    <w:p w:rsidR="00457800" w:rsidRPr="0090068A" w:rsidRDefault="00457800" w:rsidP="00457800">
      <w:pPr>
        <w:pStyle w:val="RKnormal"/>
        <w:rPr>
          <w:b/>
          <w:bCs/>
        </w:rPr>
      </w:pPr>
      <w:r w:rsidRPr="0090068A">
        <w:rPr>
          <w:b/>
        </w:rPr>
        <w:t>c) Gemensam sysselsättningsrapport 2007/2008</w:t>
      </w:r>
    </w:p>
    <w:p w:rsidR="008C0D23" w:rsidRPr="0090068A" w:rsidRDefault="008C0D23" w:rsidP="008C0D23"/>
    <w:p w:rsidR="006C55D3" w:rsidRPr="0090068A" w:rsidRDefault="006C55D3" w:rsidP="006C55D3">
      <w:pPr>
        <w:pStyle w:val="RKnormal"/>
      </w:pPr>
      <w:r w:rsidRPr="0090068A">
        <w:t xml:space="preserve">I kommissionens förslag till gemensam sysselsättningsrapport noterar kommissionen att sysselsättningen inom EU stigit och att den strukturella arbetslösheten sjunkit. Trots detta menar kommissionen att de europeiska arbetsmarknaderna fortfarande inte är tillräckligt omställningsvänliga för att framgångsrikt kunna möta de utmaningar som globaliseringen och en åldrande befolkning medför. </w:t>
      </w:r>
    </w:p>
    <w:p w:rsidR="006C55D3" w:rsidRPr="0090068A" w:rsidRDefault="006C55D3" w:rsidP="006C55D3">
      <w:pPr>
        <w:pStyle w:val="RKnormal"/>
      </w:pPr>
    </w:p>
    <w:p w:rsidR="006C55D3" w:rsidRPr="0090068A" w:rsidRDefault="006C55D3" w:rsidP="006C55D3">
      <w:pPr>
        <w:pStyle w:val="RKnormal"/>
      </w:pPr>
      <w:r w:rsidRPr="0090068A">
        <w:t xml:space="preserve">Kommissionen redogör sedan för utvecklingen i medlemsstaterna under de tre målsättningarna; full sysselsättning, kvalitet och produktivitet i arbetet och social sammanhållning. </w:t>
      </w:r>
    </w:p>
    <w:p w:rsidR="006C55D3" w:rsidRPr="0090068A" w:rsidRDefault="006C55D3" w:rsidP="006C55D3">
      <w:pPr>
        <w:pStyle w:val="RKnormal"/>
      </w:pPr>
    </w:p>
    <w:p w:rsidR="006C55D3" w:rsidRPr="0090068A" w:rsidRDefault="006C55D3" w:rsidP="006C55D3">
      <w:pPr>
        <w:pStyle w:val="RKnormal"/>
      </w:pPr>
      <w:r w:rsidRPr="0090068A">
        <w:t xml:space="preserve">Vad gäller sysselsättning noteras att framstegen varit positiva men att den ökade sysselsättningen varit ojämn inom EU. En netto ökning av 20 miljoner nya jobb måste till om EU ska nå målet om 70 procent år 2010. Ungdomsarbetslösheten och det låga deltagandet för äldre utgör ett oroande problem, inte minst med tanke på den demografiska utmaningen. </w:t>
      </w:r>
    </w:p>
    <w:p w:rsidR="006C55D3" w:rsidRPr="0090068A" w:rsidRDefault="006C55D3" w:rsidP="006C55D3">
      <w:pPr>
        <w:pStyle w:val="RKnormal"/>
      </w:pPr>
    </w:p>
    <w:p w:rsidR="006C55D3" w:rsidRPr="0090068A" w:rsidRDefault="006C55D3" w:rsidP="006C55D3">
      <w:pPr>
        <w:pStyle w:val="RKnormal"/>
      </w:pPr>
      <w:r w:rsidRPr="0090068A">
        <w:t xml:space="preserve">Vad gäller produktivitet i arbetet noterar kommissionen att trenden för visso är positiv vad gäller produktivitetstillväxten men oroar sig samtidigt för att den genomsnittliga fortbildningsgraden fortfarande är mycket låg inom EU. Att många fortfarande lämnar skolan i förtid är också bekymmersamt ur detta perspektiv. </w:t>
      </w:r>
    </w:p>
    <w:p w:rsidR="006C55D3" w:rsidRPr="0090068A" w:rsidRDefault="006C55D3" w:rsidP="006C55D3">
      <w:pPr>
        <w:pStyle w:val="RKnormal"/>
      </w:pPr>
    </w:p>
    <w:p w:rsidR="006C55D3" w:rsidRPr="0090068A" w:rsidRDefault="006C55D3" w:rsidP="006C55D3">
      <w:pPr>
        <w:pStyle w:val="RKnormal"/>
      </w:pPr>
      <w:r w:rsidRPr="0090068A">
        <w:t xml:space="preserve">Kommissionen understryker också att framstegen på området social och territoriell sammanhållning varit blandade. Den relativa fattigdomen har i de flesta medlemsstaterna inte minskat och ökningen i sysselsättning har bland de svagaste grupperna varit lägre än snittet. </w:t>
      </w:r>
    </w:p>
    <w:p w:rsidR="006C55D3" w:rsidRPr="0090068A" w:rsidRDefault="006C55D3" w:rsidP="006C55D3">
      <w:pPr>
        <w:pStyle w:val="RKnormal"/>
      </w:pPr>
    </w:p>
    <w:p w:rsidR="006C55D3" w:rsidRPr="0090068A" w:rsidRDefault="006C55D3" w:rsidP="006C55D3">
      <w:pPr>
        <w:pStyle w:val="RKnormal"/>
      </w:pPr>
      <w:r w:rsidRPr="0090068A">
        <w:t xml:space="preserve">De framsteg och tillkortakommanden som presenteras i inledningen speglas också i analysen av medlemsstaternas genomförande inom ramen för de tre prioriterade områdena. </w:t>
      </w:r>
    </w:p>
    <w:p w:rsidR="006C55D3" w:rsidRPr="0090068A" w:rsidRDefault="006C55D3" w:rsidP="006C55D3">
      <w:pPr>
        <w:pStyle w:val="RKnormal"/>
      </w:pPr>
    </w:p>
    <w:p w:rsidR="006C55D3" w:rsidRPr="0090068A" w:rsidRDefault="006C55D3" w:rsidP="006C55D3">
      <w:pPr>
        <w:pStyle w:val="RKnormal"/>
      </w:pPr>
      <w:r w:rsidRPr="0090068A">
        <w:t xml:space="preserve">Vad gäller prioriteringen att få och behålla fler människor på arbetsmarknaden, öka arbetskraftsdeltagandet och modernisera de sociala trygghetssystemen betonar kommissionen på nytt att medlemsstaternas politik beaktar livscykel-ansatsen: Den genomsnittliga faktiska pensionsåldern är fortfarande för låg, lönegapet mellan kvinnor och män består och få åtgärder har vidtagits för att främja rörlighet över gränserna. Däremot verkar det som om fler MS fokuserat på effektiviteten i arbetsmarknadsåtgärderna, behovet av att förena arbete och familjeliv liksom ökat deltagande för dem som står längst ifrån arbetsmarknaden. </w:t>
      </w:r>
    </w:p>
    <w:p w:rsidR="006C55D3" w:rsidRPr="0090068A" w:rsidRDefault="006C55D3" w:rsidP="006C55D3">
      <w:pPr>
        <w:pStyle w:val="RKnormal"/>
      </w:pPr>
    </w:p>
    <w:p w:rsidR="006C55D3" w:rsidRPr="0090068A" w:rsidRDefault="006C55D3" w:rsidP="006C55D3">
      <w:pPr>
        <w:pStyle w:val="RKnormal"/>
      </w:pPr>
      <w:r w:rsidRPr="0090068A">
        <w:t xml:space="preserve">Rörande prioriteringen att förbättra arbetstagares och företags anpassningsförmåga fokuserar kommissionen i stort sett på åtgärder som ligger i linje med flexicurity. Trots att framsteg gjorts vad gäller främjandet av omställningsmöjligheter noterar kommissionen att modernisering av arbetsorganisationen, dvs. intern flexicurity, fått väldigt litet genomslag i MS politik. </w:t>
      </w:r>
    </w:p>
    <w:p w:rsidR="006C55D3" w:rsidRPr="0090068A" w:rsidRDefault="006C55D3" w:rsidP="006C55D3">
      <w:pPr>
        <w:pStyle w:val="RKnormal"/>
      </w:pPr>
    </w:p>
    <w:p w:rsidR="006C55D3" w:rsidRPr="0090068A" w:rsidRDefault="006C55D3" w:rsidP="006C55D3">
      <w:pPr>
        <w:pStyle w:val="RKnormal"/>
      </w:pPr>
      <w:r w:rsidRPr="0090068A">
        <w:t xml:space="preserve">Inom den tredje prioriteringen, öka investeringarna i humankapital genom bättre utbildning och färdigheter noterar kommissionen att investeringar i utbildning som lönar sig och som är rättvis fortfarande utgör en utmaning i de flesta medlemsstater. Kommissionen menar att mer måste göras för att; öka utbildningsnivån bland ungdomar, förbättra möjligheterna till fortbildning; stärka valideringen av icke-formella meriter samt för att förbättra möjligheterna till att analysera och kartlägga framtidens arbetsmarknadsbehov. Kommissionen noterar dock att många medlemsstaterna vidtagit åtgärder för att stärka för- och grundskolan. </w:t>
      </w:r>
    </w:p>
    <w:p w:rsidR="008C0D23" w:rsidRPr="0090068A" w:rsidRDefault="008C0D23" w:rsidP="008C0D23"/>
    <w:p w:rsidR="00586F5A" w:rsidRPr="0090068A" w:rsidRDefault="00586F5A" w:rsidP="00586F5A">
      <w:pPr>
        <w:pStyle w:val="RKnormal"/>
        <w:rPr>
          <w:b/>
          <w:bCs/>
          <w:szCs w:val="24"/>
        </w:rPr>
      </w:pPr>
      <w:r w:rsidRPr="0090068A">
        <w:rPr>
          <w:b/>
          <w:bCs/>
          <w:szCs w:val="24"/>
        </w:rPr>
        <w:t>d)</w:t>
      </w:r>
      <w:r w:rsidRPr="0090068A">
        <w:rPr>
          <w:b/>
        </w:rPr>
        <w:t xml:space="preserve"> Integrerade riktlinjer för tillväxt och sysselsättning (2008–2010) </w:t>
      </w:r>
      <w:r w:rsidRPr="0090068A">
        <w:rPr>
          <w:b/>
        </w:rPr>
        <w:br/>
        <w:t>Förslag till rådets beslut om riktlinjer för medlemsstaternas sysselsättningspolitik (enligt artikel 128 i EG-fördraget)</w:t>
      </w:r>
      <w:r w:rsidRPr="0090068A">
        <w:rPr>
          <w:b/>
        </w:rPr>
        <w:tab/>
      </w:r>
    </w:p>
    <w:p w:rsidR="008C0D23" w:rsidRPr="0090068A" w:rsidRDefault="008C0D23" w:rsidP="008C0D23">
      <w:pPr>
        <w:pStyle w:val="RKnormal"/>
        <w:rPr>
          <w:i/>
          <w:szCs w:val="24"/>
        </w:rPr>
      </w:pPr>
    </w:p>
    <w:p w:rsidR="00841355" w:rsidRPr="0090068A" w:rsidRDefault="00841355" w:rsidP="008C0D23">
      <w:pPr>
        <w:pStyle w:val="RKnormal"/>
        <w:rPr>
          <w:szCs w:val="24"/>
        </w:rPr>
      </w:pPr>
      <w:r w:rsidRPr="0090068A">
        <w:rPr>
          <w:szCs w:val="24"/>
        </w:rPr>
        <w:t xml:space="preserve">Kommissionens förslag till sysselsättningsriktlinjer innehåller </w:t>
      </w:r>
      <w:r w:rsidR="006C55D3" w:rsidRPr="0090068A">
        <w:rPr>
          <w:szCs w:val="24"/>
        </w:rPr>
        <w:t>inga ändringar</w:t>
      </w:r>
      <w:r w:rsidRPr="0090068A">
        <w:rPr>
          <w:szCs w:val="24"/>
        </w:rPr>
        <w:t xml:space="preserve"> av själva riktlinjerna. Däremot innehåller kommissionens förslag </w:t>
      </w:r>
      <w:r w:rsidR="006C55D3" w:rsidRPr="0090068A">
        <w:rPr>
          <w:szCs w:val="24"/>
        </w:rPr>
        <w:t xml:space="preserve">små ändringar i löptexten tillhörande riktlinjerna. </w:t>
      </w:r>
    </w:p>
    <w:p w:rsidR="00841355" w:rsidRPr="0090068A" w:rsidRDefault="00841355" w:rsidP="008C0D23">
      <w:pPr>
        <w:pStyle w:val="RKnormal"/>
        <w:rPr>
          <w:szCs w:val="24"/>
        </w:rPr>
      </w:pPr>
    </w:p>
    <w:p w:rsidR="00841355" w:rsidRPr="0090068A" w:rsidRDefault="006C55D3" w:rsidP="008C0D23">
      <w:pPr>
        <w:pStyle w:val="RKnormal"/>
        <w:rPr>
          <w:szCs w:val="24"/>
        </w:rPr>
      </w:pPr>
      <w:r w:rsidRPr="0090068A">
        <w:rPr>
          <w:szCs w:val="24"/>
        </w:rPr>
        <w:t xml:space="preserve">Termen flexicurity har introducerats i löptexten liksom tydligare skrivningar om strategins sociala dimension.  De existerande målen och riktmärkena har också introducerats i löptexten. </w:t>
      </w:r>
    </w:p>
    <w:p w:rsidR="00FB6BDA" w:rsidRPr="0090068A" w:rsidRDefault="00FB6BDA" w:rsidP="008C0D23">
      <w:pPr>
        <w:pStyle w:val="RKnormal"/>
        <w:rPr>
          <w:szCs w:val="24"/>
        </w:rPr>
      </w:pPr>
    </w:p>
    <w:p w:rsidR="00841355" w:rsidRPr="0090068A" w:rsidRDefault="00841355" w:rsidP="008C0D23">
      <w:pPr>
        <w:pStyle w:val="RKnormal"/>
        <w:rPr>
          <w:szCs w:val="24"/>
        </w:rPr>
      </w:pPr>
      <w:r w:rsidRPr="0090068A">
        <w:rPr>
          <w:szCs w:val="24"/>
        </w:rPr>
        <w:t xml:space="preserve">Sysselsättningskommitténs yttrande om kommissionens </w:t>
      </w:r>
      <w:r w:rsidRPr="0090068A">
        <w:t xml:space="preserve">förslag till rådets beslut om riktlinjer för medlemsstaternas sysselsättningspolitik avviker endast marginellt från kommissionens ursprungsförslag. Ändringarna innebär inga ändringar av själva riktlinjerna utan  modifierar bara ytterligare kommissionens ändringar i löptexten. </w:t>
      </w:r>
    </w:p>
    <w:p w:rsidR="006C55D3" w:rsidRPr="0090068A" w:rsidRDefault="006C55D3" w:rsidP="008C0D23">
      <w:pPr>
        <w:pStyle w:val="RKnormal"/>
        <w:rPr>
          <w:i/>
          <w:szCs w:val="24"/>
        </w:rPr>
      </w:pPr>
    </w:p>
    <w:p w:rsidR="00E204C2" w:rsidRPr="0090068A" w:rsidRDefault="00E204C2" w:rsidP="00E204C2">
      <w:pPr>
        <w:pStyle w:val="RKnormal"/>
        <w:rPr>
          <w:b/>
          <w:bCs/>
        </w:rPr>
      </w:pPr>
      <w:r w:rsidRPr="0090068A">
        <w:rPr>
          <w:b/>
          <w:bCs/>
        </w:rPr>
        <w:t xml:space="preserve">e) </w:t>
      </w:r>
      <w:r w:rsidRPr="0090068A">
        <w:rPr>
          <w:b/>
        </w:rPr>
        <w:t>Rekommendation till rådets rekommendation om 2008 års uppdatering av de allmänna riktlinjerna för medlemsstaternas och gemenskapens ekonomiska politik och om genomförandet av medlemsstaternas sysselsättningspolitik</w:t>
      </w:r>
    </w:p>
    <w:p w:rsidR="00ED01CE" w:rsidRPr="0090068A" w:rsidRDefault="00ED01CE" w:rsidP="008C0D23">
      <w:pPr>
        <w:pStyle w:val="RKnormal"/>
        <w:rPr>
          <w:bCs/>
        </w:rPr>
      </w:pPr>
    </w:p>
    <w:p w:rsidR="00FB6BDA" w:rsidRPr="0090068A" w:rsidRDefault="00FB6BDA" w:rsidP="00FB6BDA">
      <w:pPr>
        <w:pStyle w:val="dokumentbeteckning-titel"/>
        <w:spacing w:before="0" w:beforeAutospacing="0" w:after="0" w:afterAutospacing="0"/>
        <w:rPr>
          <w:rFonts w:ascii="OrigGarmnd BT" w:hAnsi="OrigGarmnd BT"/>
          <w:lang w:val="sv-SE"/>
        </w:rPr>
      </w:pPr>
      <w:r w:rsidRPr="0090068A">
        <w:rPr>
          <w:rFonts w:ascii="OrigGarmnd BT" w:hAnsi="OrigGarmnd BT"/>
          <w:lang w:val="sv-SE"/>
        </w:rPr>
        <w:t xml:space="preserve">I kommissionens rekommendation till RÅDETS REKOMMENDATION om 2008 års uppdatering av de allmänna riktlinjerna för medlemsstaternas och gemenskapens ekonomiska politik och om genomförandet av medlemsstaternas sysselsättningspolitik uppmanas medlemsstaterna att tydliggör hur de avser beakta rekommendationerna vid implementeringen av de integrerade riktlinjerna för tillväxt och sysselsättning. </w:t>
      </w:r>
    </w:p>
    <w:p w:rsidR="00FB6BDA" w:rsidRPr="0090068A" w:rsidRDefault="00FB6BDA" w:rsidP="00FB6BDA">
      <w:pPr>
        <w:pStyle w:val="dokumentbeteckning-titel"/>
        <w:spacing w:before="0" w:beforeAutospacing="0" w:after="0" w:afterAutospacing="0"/>
        <w:rPr>
          <w:rFonts w:ascii="OrigGarmnd BT" w:hAnsi="OrigGarmnd BT"/>
          <w:lang w:val="sv-SE"/>
        </w:rPr>
      </w:pPr>
    </w:p>
    <w:p w:rsidR="00FB6BDA" w:rsidRPr="0090068A" w:rsidRDefault="00FB6BDA" w:rsidP="00FB6BDA">
      <w:pPr>
        <w:pStyle w:val="dokumentbeteckning-titel"/>
        <w:spacing w:before="0" w:beforeAutospacing="0" w:after="0" w:afterAutospacing="0"/>
        <w:rPr>
          <w:rFonts w:ascii="OrigGarmnd BT" w:hAnsi="OrigGarmnd BT"/>
          <w:lang w:val="sv-SE"/>
        </w:rPr>
      </w:pPr>
      <w:r w:rsidRPr="0090068A">
        <w:rPr>
          <w:rFonts w:ascii="OrigGarmnd BT" w:hAnsi="OrigGarmnd BT"/>
          <w:lang w:val="sv-SE"/>
        </w:rPr>
        <w:t xml:space="preserve">Rekommendationerna innehåller länderkapitel för vart och en av de 27 medlemsstaterna samt ett kapitel om Euro-området. </w:t>
      </w:r>
    </w:p>
    <w:p w:rsidR="00FB6BDA" w:rsidRPr="0090068A" w:rsidRDefault="00FB6BDA" w:rsidP="00FB6BDA">
      <w:pPr>
        <w:pStyle w:val="dokumentbeteckning-titel"/>
        <w:spacing w:before="0" w:beforeAutospacing="0" w:after="0" w:afterAutospacing="0"/>
        <w:rPr>
          <w:rFonts w:ascii="OrigGarmnd BT" w:hAnsi="OrigGarmnd BT"/>
          <w:lang w:val="sv-SE"/>
        </w:rPr>
      </w:pPr>
    </w:p>
    <w:p w:rsidR="00212DE9" w:rsidRPr="0090068A" w:rsidRDefault="00FB6BDA" w:rsidP="00212DE9">
      <w:r w:rsidRPr="0090068A">
        <w:t xml:space="preserve">I den delen som avser Sverige </w:t>
      </w:r>
      <w:r w:rsidR="00212DE9" w:rsidRPr="0090068A">
        <w:t xml:space="preserve">gör kommissionen bedömningen att Sverige gjort mycket goda framsteg i genomförandet av det nationella handlingsprogrammet och svarar väl upp mot de synpunkter som framfördes av kommissionen och rådet i förra årets framstegrapport. </w:t>
      </w:r>
    </w:p>
    <w:p w:rsidR="00212DE9" w:rsidRPr="0090068A" w:rsidRDefault="00212DE9" w:rsidP="00212DE9"/>
    <w:p w:rsidR="00212DE9" w:rsidRPr="0090068A" w:rsidRDefault="00212DE9" w:rsidP="00212DE9">
      <w:r w:rsidRPr="0090068A">
        <w:t>Bland styrkorna i handlingsprogrammet vad gäller sysselsättning betonar KOM:</w:t>
      </w:r>
    </w:p>
    <w:p w:rsidR="00212DE9" w:rsidRPr="0090068A" w:rsidRDefault="00212DE9" w:rsidP="00212DE9">
      <w:pPr>
        <w:numPr>
          <w:ilvl w:val="0"/>
          <w:numId w:val="14"/>
        </w:numPr>
        <w:overflowPunct/>
        <w:autoSpaceDE/>
        <w:autoSpaceDN/>
        <w:adjustRightInd/>
        <w:spacing w:before="122" w:line="245" w:lineRule="exact"/>
        <w:jc w:val="both"/>
        <w:textAlignment w:val="auto"/>
      </w:pPr>
      <w:r w:rsidRPr="0090068A">
        <w:t>Framstegen med att öka arbetskraftsutbudet och minska arbetslösheten</w:t>
      </w:r>
    </w:p>
    <w:p w:rsidR="00212DE9" w:rsidRPr="0090068A" w:rsidRDefault="00212DE9" w:rsidP="00212DE9">
      <w:r w:rsidRPr="0090068A">
        <w:t xml:space="preserve">  </w:t>
      </w:r>
    </w:p>
    <w:p w:rsidR="00212DE9" w:rsidRPr="0090068A" w:rsidRDefault="00212DE9" w:rsidP="00212DE9">
      <w:r w:rsidRPr="0090068A">
        <w:t xml:space="preserve">Viktiga insatser för de kommande åren är enligt KOM vad gäller sysselsättningsfrågor:  </w:t>
      </w:r>
    </w:p>
    <w:p w:rsidR="00212DE9" w:rsidRPr="0090068A" w:rsidRDefault="00212DE9" w:rsidP="00212DE9">
      <w:pPr>
        <w:numPr>
          <w:ilvl w:val="0"/>
          <w:numId w:val="15"/>
        </w:numPr>
        <w:overflowPunct/>
        <w:autoSpaceDE/>
        <w:autoSpaceDN/>
        <w:adjustRightInd/>
        <w:spacing w:before="122" w:line="245" w:lineRule="exact"/>
        <w:jc w:val="both"/>
        <w:textAlignment w:val="auto"/>
      </w:pPr>
      <w:r w:rsidRPr="0090068A">
        <w:t>Fokusera på genomförandet och utvärdering av reformer för att öka incitament till arbete;</w:t>
      </w:r>
    </w:p>
    <w:p w:rsidR="00212DE9" w:rsidRPr="0090068A" w:rsidRDefault="00212DE9" w:rsidP="00212DE9">
      <w:pPr>
        <w:numPr>
          <w:ilvl w:val="0"/>
          <w:numId w:val="15"/>
        </w:numPr>
        <w:overflowPunct/>
        <w:autoSpaceDE/>
        <w:autoSpaceDN/>
        <w:adjustRightInd/>
        <w:spacing w:before="122" w:line="245" w:lineRule="exact"/>
        <w:jc w:val="both"/>
        <w:textAlignment w:val="auto"/>
      </w:pPr>
      <w:r w:rsidRPr="0090068A">
        <w:t>Hantera ungdomsarbetslösheten, öka sysselsättningen bland immigranter samt återinföra långtidssjukskrivna i arbete.</w:t>
      </w:r>
    </w:p>
    <w:p w:rsidR="00FB6BDA" w:rsidRPr="0090068A" w:rsidRDefault="00FB6BDA" w:rsidP="00FB6BDA">
      <w:pPr>
        <w:pStyle w:val="dokumentbeteckning-titel"/>
        <w:spacing w:before="0" w:beforeAutospacing="0" w:after="0" w:afterAutospacing="0"/>
        <w:rPr>
          <w:rFonts w:ascii="OrigGarmnd BT" w:hAnsi="OrigGarmnd BT"/>
          <w:lang w:val="sv-SE"/>
        </w:rPr>
      </w:pPr>
    </w:p>
    <w:p w:rsidR="00212DE9" w:rsidRPr="0090068A" w:rsidRDefault="00212DE9" w:rsidP="008C0D23">
      <w:pPr>
        <w:pStyle w:val="RKnormal"/>
        <w:rPr>
          <w:bCs/>
        </w:rPr>
      </w:pPr>
      <w:r w:rsidRPr="0090068A">
        <w:rPr>
          <w:bCs/>
        </w:rPr>
        <w:t>Sverige föreslås inte få någon rekommendation.</w:t>
      </w:r>
    </w:p>
    <w:p w:rsidR="00212DE9" w:rsidRPr="0090068A" w:rsidRDefault="00212DE9" w:rsidP="008C0D23">
      <w:pPr>
        <w:pStyle w:val="RKnormal"/>
        <w:rPr>
          <w:bCs/>
        </w:rPr>
      </w:pPr>
    </w:p>
    <w:p w:rsidR="00FB6BDA" w:rsidRPr="0090068A" w:rsidRDefault="00212DE9" w:rsidP="008C0D23">
      <w:pPr>
        <w:pStyle w:val="RKnormal"/>
        <w:rPr>
          <w:bCs/>
        </w:rPr>
      </w:pPr>
      <w:r w:rsidRPr="0090068A">
        <w:rPr>
          <w:bCs/>
        </w:rPr>
        <w:t xml:space="preserve">Rådets behandling av förslag till rekommendationer avviker marginellt från kommissionens förslag. </w:t>
      </w:r>
    </w:p>
    <w:p w:rsidR="00FB6BDA" w:rsidRPr="0090068A" w:rsidRDefault="00FB6BDA" w:rsidP="008C0D23">
      <w:pPr>
        <w:pStyle w:val="RKnormal"/>
        <w:rPr>
          <w:bCs/>
        </w:rPr>
      </w:pPr>
    </w:p>
    <w:p w:rsidR="008C0D23" w:rsidRPr="0090068A" w:rsidRDefault="008C0D23" w:rsidP="008C0D23">
      <w:pPr>
        <w:pStyle w:val="RKnormal"/>
        <w:rPr>
          <w:i/>
        </w:rPr>
      </w:pPr>
    </w:p>
    <w:p w:rsidR="00E204C2" w:rsidRPr="0090068A" w:rsidRDefault="00E204C2" w:rsidP="00E204C2">
      <w:r w:rsidRPr="0090068A">
        <w:rPr>
          <w:b/>
          <w:iCs/>
        </w:rPr>
        <w:t xml:space="preserve">f) </w:t>
      </w:r>
      <w:r w:rsidRPr="0090068A">
        <w:rPr>
          <w:b/>
        </w:rPr>
        <w:t>Gemensam rapport om social trygghet och social integration 2008</w:t>
      </w:r>
    </w:p>
    <w:p w:rsidR="00E204C2" w:rsidRPr="0090068A" w:rsidRDefault="00E204C2" w:rsidP="00E204C2">
      <w:pPr>
        <w:pStyle w:val="RKnormal"/>
      </w:pPr>
    </w:p>
    <w:p w:rsidR="00ED01CE" w:rsidRPr="0090068A" w:rsidRDefault="00ED01CE" w:rsidP="00ED01CE">
      <w:pPr>
        <w:overflowPunct/>
        <w:spacing w:line="240" w:lineRule="auto"/>
        <w:textAlignment w:val="auto"/>
        <w:rPr>
          <w:color w:val="000000"/>
          <w:szCs w:val="24"/>
        </w:rPr>
      </w:pPr>
      <w:r w:rsidRPr="0090068A">
        <w:rPr>
          <w:color w:val="000000"/>
          <w:szCs w:val="24"/>
        </w:rPr>
        <w:t>Den gemensamma rapporten om social trygghet och social delaktighet är baserad på nationella rapporter som medlemsstaterna har lämnat under 2007 och som belyser de frågor som diskuterades under året i Kommittén för social trygghet. De frågor som tas upp i den gemensamma rapporten är ansträngningar för att minska barnfattigdom, främjandet av längre arbetsliv, privat finansierade pensionssystem, att minska ojämlikheten på hälsoområdet och frågan om långtidsvård, t.ex. äldreomsorg. I rapporten behandlas även frågan om samspelet mellan samarbetet på det sociala området och Lissabonstrategin för tillväxt och sysselsättning och hur samverkansformerna på det sociala området ska se ut framöver.</w:t>
      </w:r>
    </w:p>
    <w:p w:rsidR="008C0D23" w:rsidRPr="0090068A" w:rsidRDefault="008C0D23" w:rsidP="008C0D23">
      <w:pPr>
        <w:pStyle w:val="RKnormal"/>
      </w:pPr>
    </w:p>
    <w:p w:rsidR="00E204C2" w:rsidRPr="0090068A" w:rsidRDefault="00E204C2" w:rsidP="00E204C2">
      <w:pPr>
        <w:pStyle w:val="RKnormal"/>
      </w:pPr>
    </w:p>
    <w:p w:rsidR="00E204C2" w:rsidRPr="0090068A" w:rsidRDefault="00E204C2" w:rsidP="00E204C2">
      <w:pPr>
        <w:spacing w:line="240" w:lineRule="auto"/>
        <w:rPr>
          <w:b/>
        </w:rPr>
      </w:pPr>
      <w:r w:rsidRPr="0090068A">
        <w:rPr>
          <w:b/>
          <w:bCs/>
        </w:rPr>
        <w:t xml:space="preserve">g) </w:t>
      </w:r>
      <w:r w:rsidRPr="0090068A">
        <w:rPr>
          <w:b/>
        </w:rPr>
        <w:t>Rapport från kommissionen till rådet, Europaparlamentet, Europeiska ekonomiska och sociala kommittén samt regionkommittén – Om jämställdhet – 2008</w:t>
      </w:r>
    </w:p>
    <w:p w:rsidR="00603310" w:rsidRPr="0090068A" w:rsidRDefault="00603310">
      <w:pPr>
        <w:pStyle w:val="RKnormal"/>
      </w:pPr>
    </w:p>
    <w:p w:rsidR="00603310" w:rsidRPr="0090068A" w:rsidRDefault="00603310" w:rsidP="00603310">
      <w:r w:rsidRPr="0090068A">
        <w:t xml:space="preserve">Kommissionens  femte rapport om jämställdhet  antogs den 23 januari 2008 och skall överlämnas till Europeiska Rådets möte i mars. Den innehåller främst uppgifter om utvecklingen för kvinnor respektive män i arbetslivet. Uppgifter finns också om kvinnor och män inom utbildningsområdet och representation av kvinnor och män i parlamenten. </w:t>
      </w:r>
    </w:p>
    <w:p w:rsidR="00603310" w:rsidRPr="0090068A" w:rsidRDefault="00603310" w:rsidP="00603310"/>
    <w:p w:rsidR="00603310" w:rsidRPr="0090068A" w:rsidRDefault="00603310" w:rsidP="00603310">
      <w:r w:rsidRPr="0090068A">
        <w:t>Rapporten visar en stadig ökning av andelen kvinnor på arbetsmarknaden och målet 60% år 2010 är inom räckhåll. Fler kvinnor på arbetsmarknaden har dock inte inneburit att könsuppdelningen har minskat.  Skillnaderna mellan kvinnor och män består i fråga om deltidsarbete, löneskillnader och fördelning av chefsposter. Skillnaderna i lön och karriärutveckling leder till att kvinnor löper större risk för fattigdom, i synnerhet kvinnor över 65 år. Fortsatta insatser är nödvändiga för att minska dessa skillnader mellan kvinnor och män.</w:t>
      </w:r>
    </w:p>
    <w:p w:rsidR="00603310" w:rsidRPr="0090068A" w:rsidRDefault="00603310" w:rsidP="00603310"/>
    <w:p w:rsidR="00603310" w:rsidRPr="0090068A" w:rsidRDefault="00603310" w:rsidP="00603310">
      <w:r w:rsidRPr="0090068A">
        <w:t>Europeiska Rådet uppmanas anmoda medlemsstaterna att anta utmaningarna och i samarbete med parterna på arbetsmarknaden och det civila samhället särskilt uppmärksamma följande:</w:t>
      </w:r>
    </w:p>
    <w:p w:rsidR="00603310" w:rsidRPr="0090068A" w:rsidRDefault="00603310" w:rsidP="00603310">
      <w:pPr>
        <w:numPr>
          <w:ilvl w:val="0"/>
          <w:numId w:val="1"/>
        </w:numPr>
      </w:pPr>
      <w:r w:rsidRPr="0090068A">
        <w:t>skapa fler och bättre jobb inom ramen för den nya cykeln av Lissabonstrategin (2008-2010)</w:t>
      </w:r>
    </w:p>
    <w:p w:rsidR="00603310" w:rsidRPr="0090068A" w:rsidRDefault="00603310" w:rsidP="00603310">
      <w:pPr>
        <w:numPr>
          <w:ilvl w:val="0"/>
          <w:numId w:val="1"/>
        </w:numPr>
      </w:pPr>
      <w:r w:rsidRPr="0090068A">
        <w:t>införliva jämställdhet i alla dimensioner av kvalité i arbetet</w:t>
      </w:r>
    </w:p>
    <w:p w:rsidR="00603310" w:rsidRPr="0090068A" w:rsidRDefault="00603310" w:rsidP="00603310">
      <w:pPr>
        <w:numPr>
          <w:ilvl w:val="0"/>
          <w:numId w:val="1"/>
        </w:numPr>
      </w:pPr>
      <w:r w:rsidRPr="0090068A">
        <w:t>förbättra insatser för att underlätta för kvinnor och män att förena arbete, familje- och privatliv</w:t>
      </w:r>
    </w:p>
    <w:p w:rsidR="00603310" w:rsidRPr="0090068A" w:rsidRDefault="00603310" w:rsidP="00603310">
      <w:pPr>
        <w:numPr>
          <w:ilvl w:val="0"/>
          <w:numId w:val="1"/>
        </w:numPr>
      </w:pPr>
      <w:r w:rsidRPr="0090068A">
        <w:t>motverka könsstereotypa mönster i utbildning, arbete och inom media och framhålla mäns roll i jämställdhetsarbetet</w:t>
      </w:r>
    </w:p>
    <w:p w:rsidR="00603310" w:rsidRPr="0090068A" w:rsidRDefault="00603310" w:rsidP="00603310">
      <w:pPr>
        <w:numPr>
          <w:ilvl w:val="0"/>
          <w:numId w:val="1"/>
        </w:numPr>
      </w:pPr>
      <w:r w:rsidRPr="0090068A">
        <w:t>utveckla metoder för jämställdhetsanalyser.</w:t>
      </w:r>
    </w:p>
    <w:p w:rsidR="00603310" w:rsidRPr="0090068A" w:rsidRDefault="00603310">
      <w:pPr>
        <w:pStyle w:val="RKnormal"/>
      </w:pPr>
    </w:p>
    <w:p w:rsidR="00BD71FD" w:rsidRPr="0090068A" w:rsidRDefault="00BD71FD">
      <w:pPr>
        <w:pStyle w:val="RKrubrik"/>
        <w:rPr>
          <w:i/>
          <w:iCs/>
        </w:rPr>
      </w:pPr>
      <w:r w:rsidRPr="0090068A">
        <w:rPr>
          <w:i/>
          <w:iCs/>
        </w:rPr>
        <w:t>Gällande svenska regler och förslagets effekter på dessa</w:t>
      </w:r>
    </w:p>
    <w:p w:rsidR="00BD71FD" w:rsidRPr="0090068A" w:rsidRDefault="00C56003">
      <w:pPr>
        <w:pStyle w:val="RKnormal"/>
      </w:pPr>
      <w:r w:rsidRPr="0090068A">
        <w:t>-</w:t>
      </w:r>
    </w:p>
    <w:p w:rsidR="00BD71FD" w:rsidRPr="0090068A" w:rsidRDefault="00BD71FD">
      <w:pPr>
        <w:pStyle w:val="RKrubrik"/>
      </w:pPr>
      <w:r w:rsidRPr="0090068A">
        <w:t>Ekonomiska konsekvenser</w:t>
      </w:r>
    </w:p>
    <w:p w:rsidR="00BD71FD" w:rsidRPr="0090068A" w:rsidRDefault="00C56003">
      <w:pPr>
        <w:pStyle w:val="RKnormal"/>
      </w:pPr>
      <w:r w:rsidRPr="0090068A">
        <w:t>-</w:t>
      </w:r>
    </w:p>
    <w:p w:rsidR="00BD71FD" w:rsidRPr="0090068A" w:rsidRDefault="00BD71FD">
      <w:pPr>
        <w:pStyle w:val="RKrubrik"/>
      </w:pPr>
      <w:r w:rsidRPr="0090068A">
        <w:t>Övrigt</w:t>
      </w:r>
    </w:p>
    <w:p w:rsidR="00BD71FD" w:rsidRPr="0090068A" w:rsidRDefault="00BD71FD">
      <w:pPr>
        <w:pStyle w:val="RKnormal"/>
      </w:pPr>
    </w:p>
    <w:p w:rsidR="00BD71FD" w:rsidRPr="0090068A" w:rsidRDefault="00C56003">
      <w:pPr>
        <w:pStyle w:val="RKnormal"/>
      </w:pPr>
      <w:r w:rsidRPr="0090068A">
        <w:t>-</w:t>
      </w:r>
    </w:p>
    <w:sectPr w:rsidR="00BD71FD" w:rsidRPr="0090068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1CD1" w:rsidRPr="0090068A" w:rsidRDefault="00C81CD1">
      <w:r w:rsidRPr="0090068A">
        <w:separator/>
      </w:r>
    </w:p>
  </w:endnote>
  <w:endnote w:type="continuationSeparator" w:id="0">
    <w:p w:rsidR="00C81CD1" w:rsidRPr="0090068A" w:rsidRDefault="00C81CD1">
      <w:r w:rsidRPr="00900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1CD1" w:rsidRPr="0090068A" w:rsidRDefault="00C81CD1">
      <w:r w:rsidRPr="0090068A">
        <w:separator/>
      </w:r>
    </w:p>
  </w:footnote>
  <w:footnote w:type="continuationSeparator" w:id="0">
    <w:p w:rsidR="00C81CD1" w:rsidRPr="0090068A" w:rsidRDefault="00C81CD1">
      <w:r w:rsidRPr="009006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A8D" w:rsidRPr="0090068A" w:rsidRDefault="00C06A8D">
    <w:pPr>
      <w:pStyle w:val="Sidhuvud"/>
      <w:framePr w:wrap="around" w:vAnchor="text" w:hAnchor="margin" w:xAlign="right" w:y="1"/>
      <w:rPr>
        <w:rStyle w:val="Sidnummer"/>
      </w:rPr>
    </w:pPr>
    <w:r w:rsidRPr="0090068A">
      <w:rPr>
        <w:rStyle w:val="Sidnummer"/>
      </w:rPr>
      <w:fldChar w:fldCharType="begin" w:fldLock="1"/>
    </w:r>
    <w:r w:rsidRPr="0090068A">
      <w:rPr>
        <w:rStyle w:val="Sidnummer"/>
      </w:rPr>
      <w:instrText xml:space="preserve">PAGE  </w:instrText>
    </w:r>
    <w:r w:rsidRPr="0090068A">
      <w:rPr>
        <w:rStyle w:val="Sidnummer"/>
      </w:rPr>
      <w:fldChar w:fldCharType="separate"/>
    </w:r>
    <w:r w:rsidR="00A21E49" w:rsidRPr="0090068A">
      <w:rPr>
        <w:rStyle w:val="Sidnummer"/>
      </w:rPr>
      <w:t>6</w:t>
    </w:r>
    <w:r w:rsidRPr="0090068A">
      <w:rPr>
        <w:rStyle w:val="Sidnummer"/>
      </w:rPr>
      <w:fldChar w:fldCharType="end"/>
    </w:r>
  </w:p>
  <w:p w:rsidR="00C06A8D" w:rsidRPr="0090068A" w:rsidRDefault="00C06A8D">
    <w:pPr>
      <w:pStyle w:val="Sidhuvud"/>
      <w:ind w:right="360"/>
    </w:pPr>
  </w:p>
  <w:p w:rsidR="00C06A8D" w:rsidRPr="0090068A" w:rsidRDefault="00C06A8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A8D" w:rsidRPr="0090068A" w:rsidRDefault="00C06A8D">
    <w:pPr>
      <w:pStyle w:val="Sidhuvud"/>
      <w:framePr w:wrap="around" w:vAnchor="text" w:hAnchor="margin" w:xAlign="right" w:y="1"/>
      <w:rPr>
        <w:rStyle w:val="Sidnummer"/>
      </w:rPr>
    </w:pPr>
    <w:r w:rsidRPr="0090068A">
      <w:rPr>
        <w:rStyle w:val="Sidnummer"/>
      </w:rPr>
      <w:fldChar w:fldCharType="begin" w:fldLock="1"/>
    </w:r>
    <w:r w:rsidRPr="0090068A">
      <w:rPr>
        <w:rStyle w:val="Sidnummer"/>
      </w:rPr>
      <w:instrText xml:space="preserve">PAGE  </w:instrText>
    </w:r>
    <w:r w:rsidRPr="0090068A">
      <w:rPr>
        <w:rStyle w:val="Sidnummer"/>
      </w:rPr>
      <w:fldChar w:fldCharType="separate"/>
    </w:r>
    <w:r w:rsidR="00A21E49" w:rsidRPr="0090068A">
      <w:rPr>
        <w:rStyle w:val="Sidnummer"/>
      </w:rPr>
      <w:t>7</w:t>
    </w:r>
    <w:r w:rsidRPr="0090068A">
      <w:rPr>
        <w:rStyle w:val="Sidnummer"/>
      </w:rPr>
      <w:fldChar w:fldCharType="end"/>
    </w:r>
  </w:p>
  <w:p w:rsidR="00C06A8D" w:rsidRPr="0090068A" w:rsidRDefault="00C06A8D">
    <w:pPr>
      <w:pStyle w:val="Sidhuvud"/>
      <w:ind w:right="360"/>
    </w:pPr>
  </w:p>
  <w:p w:rsidR="00C06A8D" w:rsidRPr="0090068A" w:rsidRDefault="00C06A8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6A8D" w:rsidRPr="0090068A" w:rsidRDefault="0090068A">
    <w:pPr>
      <w:framePr w:w="2948" w:h="1321" w:hRule="exact" w:wrap="notBeside" w:vAnchor="page" w:hAnchor="page" w:x="1362" w:y="653"/>
    </w:pPr>
    <w:r w:rsidRPr="0090068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06A8D" w:rsidRPr="0090068A" w:rsidRDefault="00C06A8D">
    <w:pPr>
      <w:pStyle w:val="RKrubrik"/>
      <w:keepNext w:val="0"/>
      <w:tabs>
        <w:tab w:val="clear" w:pos="1134"/>
        <w:tab w:val="clear" w:pos="2835"/>
      </w:tabs>
      <w:spacing w:before="0" w:after="0" w:line="320" w:lineRule="atLeast"/>
      <w:rPr>
        <w:bCs/>
      </w:rPr>
    </w:pPr>
  </w:p>
  <w:p w:rsidR="00C06A8D" w:rsidRPr="0090068A" w:rsidRDefault="00C06A8D">
    <w:pPr>
      <w:rPr>
        <w:rFonts w:ascii="TradeGothic" w:hAnsi="TradeGothic"/>
        <w:b/>
        <w:bCs/>
        <w:spacing w:val="12"/>
        <w:sz w:val="22"/>
      </w:rPr>
    </w:pPr>
  </w:p>
  <w:p w:rsidR="00C06A8D" w:rsidRPr="0090068A" w:rsidRDefault="00C06A8D">
    <w:pPr>
      <w:pStyle w:val="RKrubrik"/>
      <w:keepNext w:val="0"/>
      <w:tabs>
        <w:tab w:val="clear" w:pos="1134"/>
        <w:tab w:val="clear" w:pos="2835"/>
      </w:tabs>
      <w:spacing w:before="0" w:after="0" w:line="320" w:lineRule="atLeast"/>
      <w:rPr>
        <w:bCs/>
      </w:rPr>
    </w:pPr>
  </w:p>
  <w:p w:rsidR="00C06A8D" w:rsidRPr="0090068A" w:rsidRDefault="00C06A8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EEF"/>
    <w:multiLevelType w:val="hybridMultilevel"/>
    <w:tmpl w:val="42ECBC4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FBA5773"/>
    <w:multiLevelType w:val="hybridMultilevel"/>
    <w:tmpl w:val="47063B66"/>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481F71"/>
    <w:multiLevelType w:val="hybridMultilevel"/>
    <w:tmpl w:val="DDCEC23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852076"/>
    <w:multiLevelType w:val="hybridMultilevel"/>
    <w:tmpl w:val="F574EC4E"/>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8526B7"/>
    <w:multiLevelType w:val="hybridMultilevel"/>
    <w:tmpl w:val="D36A15F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0F325C3"/>
    <w:multiLevelType w:val="hybridMultilevel"/>
    <w:tmpl w:val="BF78D13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816E31"/>
    <w:multiLevelType w:val="hybridMultilevel"/>
    <w:tmpl w:val="4230963C"/>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025368"/>
    <w:multiLevelType w:val="hybridMultilevel"/>
    <w:tmpl w:val="13CCDB3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910C23"/>
    <w:multiLevelType w:val="hybridMultilevel"/>
    <w:tmpl w:val="2A3ED5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66D6B"/>
    <w:multiLevelType w:val="hybridMultilevel"/>
    <w:tmpl w:val="FA7E5C02"/>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310D6B"/>
    <w:multiLevelType w:val="hybridMultilevel"/>
    <w:tmpl w:val="D424E380"/>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8C81FCF"/>
    <w:multiLevelType w:val="hybridMultilevel"/>
    <w:tmpl w:val="E3BC35AC"/>
    <w:lvl w:ilvl="0" w:tplc="D53885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ED243F"/>
    <w:multiLevelType w:val="hybridMultilevel"/>
    <w:tmpl w:val="7DA81FD4"/>
    <w:lvl w:ilvl="0" w:tplc="D53885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C50528"/>
    <w:multiLevelType w:val="hybridMultilevel"/>
    <w:tmpl w:val="1F2E75AE"/>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C0A6E8B"/>
    <w:multiLevelType w:val="hybridMultilevel"/>
    <w:tmpl w:val="25DA8E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5711926">
    <w:abstractNumId w:val="14"/>
  </w:num>
  <w:num w:numId="2" w16cid:durableId="788160965">
    <w:abstractNumId w:val="13"/>
  </w:num>
  <w:num w:numId="3" w16cid:durableId="263416595">
    <w:abstractNumId w:val="8"/>
  </w:num>
  <w:num w:numId="4" w16cid:durableId="2068792871">
    <w:abstractNumId w:val="12"/>
  </w:num>
  <w:num w:numId="5" w16cid:durableId="318922937">
    <w:abstractNumId w:val="6"/>
  </w:num>
  <w:num w:numId="6" w16cid:durableId="1693451748">
    <w:abstractNumId w:val="1"/>
  </w:num>
  <w:num w:numId="7" w16cid:durableId="760376660">
    <w:abstractNumId w:val="0"/>
  </w:num>
  <w:num w:numId="8" w16cid:durableId="1980189910">
    <w:abstractNumId w:val="11"/>
  </w:num>
  <w:num w:numId="9" w16cid:durableId="2015302411">
    <w:abstractNumId w:val="9"/>
  </w:num>
  <w:num w:numId="10" w16cid:durableId="1354769233">
    <w:abstractNumId w:val="10"/>
  </w:num>
  <w:num w:numId="11" w16cid:durableId="125203916">
    <w:abstractNumId w:val="5"/>
  </w:num>
  <w:num w:numId="12" w16cid:durableId="1676103996">
    <w:abstractNumId w:val="4"/>
  </w:num>
  <w:num w:numId="13" w16cid:durableId="981615073">
    <w:abstractNumId w:val="7"/>
  </w:num>
  <w:num w:numId="14" w16cid:durableId="334961494">
    <w:abstractNumId w:val="2"/>
  </w:num>
  <w:num w:numId="15" w16cid:durableId="1667050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86ECA"/>
    <w:rsid w:val="000074AD"/>
    <w:rsid w:val="00013EBB"/>
    <w:rsid w:val="000247C9"/>
    <w:rsid w:val="00037048"/>
    <w:rsid w:val="00137E2F"/>
    <w:rsid w:val="001512C8"/>
    <w:rsid w:val="00156182"/>
    <w:rsid w:val="00186ECA"/>
    <w:rsid w:val="001D03A5"/>
    <w:rsid w:val="00212DE9"/>
    <w:rsid w:val="00222CA3"/>
    <w:rsid w:val="00227526"/>
    <w:rsid w:val="00235E58"/>
    <w:rsid w:val="002A7E0A"/>
    <w:rsid w:val="002D2335"/>
    <w:rsid w:val="002E7140"/>
    <w:rsid w:val="002F5A10"/>
    <w:rsid w:val="004131BC"/>
    <w:rsid w:val="00457800"/>
    <w:rsid w:val="00465EF0"/>
    <w:rsid w:val="004F3B5D"/>
    <w:rsid w:val="005008F2"/>
    <w:rsid w:val="00580686"/>
    <w:rsid w:val="00582B5C"/>
    <w:rsid w:val="00586F5A"/>
    <w:rsid w:val="00596FC2"/>
    <w:rsid w:val="005F1E1C"/>
    <w:rsid w:val="0060214C"/>
    <w:rsid w:val="00603310"/>
    <w:rsid w:val="006168CB"/>
    <w:rsid w:val="00653666"/>
    <w:rsid w:val="006C1C63"/>
    <w:rsid w:val="006C55D3"/>
    <w:rsid w:val="006F65A1"/>
    <w:rsid w:val="007866E8"/>
    <w:rsid w:val="008411AA"/>
    <w:rsid w:val="00841355"/>
    <w:rsid w:val="00875253"/>
    <w:rsid w:val="008A7888"/>
    <w:rsid w:val="008C0D23"/>
    <w:rsid w:val="008C7439"/>
    <w:rsid w:val="0090068A"/>
    <w:rsid w:val="009860D0"/>
    <w:rsid w:val="0099001F"/>
    <w:rsid w:val="009903A1"/>
    <w:rsid w:val="009B5360"/>
    <w:rsid w:val="00A21E49"/>
    <w:rsid w:val="00A73F2B"/>
    <w:rsid w:val="00A748B7"/>
    <w:rsid w:val="00AD2C27"/>
    <w:rsid w:val="00B16CBB"/>
    <w:rsid w:val="00B42F04"/>
    <w:rsid w:val="00B63A7F"/>
    <w:rsid w:val="00BA1078"/>
    <w:rsid w:val="00BD418A"/>
    <w:rsid w:val="00BD41A4"/>
    <w:rsid w:val="00BD71FD"/>
    <w:rsid w:val="00C06A8D"/>
    <w:rsid w:val="00C158D4"/>
    <w:rsid w:val="00C23F2B"/>
    <w:rsid w:val="00C56003"/>
    <w:rsid w:val="00C81CD1"/>
    <w:rsid w:val="00C9225C"/>
    <w:rsid w:val="00CE25EF"/>
    <w:rsid w:val="00D16356"/>
    <w:rsid w:val="00D73565"/>
    <w:rsid w:val="00DA145B"/>
    <w:rsid w:val="00DB1189"/>
    <w:rsid w:val="00DC7247"/>
    <w:rsid w:val="00DC72C0"/>
    <w:rsid w:val="00DD7116"/>
    <w:rsid w:val="00E204C2"/>
    <w:rsid w:val="00E32557"/>
    <w:rsid w:val="00E47064"/>
    <w:rsid w:val="00E87581"/>
    <w:rsid w:val="00EB2985"/>
    <w:rsid w:val="00ED01CE"/>
    <w:rsid w:val="00EE32B7"/>
    <w:rsid w:val="00F0643F"/>
    <w:rsid w:val="00F25D02"/>
    <w:rsid w:val="00F32A20"/>
    <w:rsid w:val="00F332A9"/>
    <w:rsid w:val="00FB6BDA"/>
    <w:rsid w:val="00FD277B"/>
    <w:rsid w:val="00FD30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67A011-9E65-4C2D-9F78-A5D547E2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EntEmet">
    <w:name w:val="EntEmet"/>
    <w:basedOn w:val="Normal"/>
    <w:rsid w:val="00DC72C0"/>
    <w:pPr>
      <w:overflowPunct/>
      <w:autoSpaceDE/>
      <w:autoSpaceDN/>
      <w:adjustRightInd/>
      <w:spacing w:before="40" w:line="240" w:lineRule="auto"/>
      <w:textAlignment w:val="auto"/>
    </w:pPr>
    <w:rPr>
      <w:rFonts w:ascii="Times New Roman" w:hAnsi="Times New Roman"/>
    </w:rPr>
  </w:style>
  <w:style w:type="paragraph" w:customStyle="1" w:styleId="dokumentbeteckning-titel">
    <w:name w:val="dokumentbeteckning - titel"/>
    <w:basedOn w:val="Normal"/>
    <w:rsid w:val="00A748B7"/>
    <w:pPr>
      <w:overflowPunct/>
      <w:autoSpaceDE/>
      <w:autoSpaceDN/>
      <w:adjustRightInd/>
      <w:spacing w:before="100" w:beforeAutospacing="1" w:after="100" w:afterAutospacing="1" w:line="240" w:lineRule="auto"/>
      <w:textAlignment w:val="auto"/>
    </w:pPr>
    <w:rPr>
      <w:rFonts w:ascii="Verdana" w:hAnsi="Verdana"/>
      <w:szCs w:val="24"/>
      <w:lang w:val="en-US"/>
    </w:rPr>
  </w:style>
  <w:style w:type="paragraph" w:customStyle="1" w:styleId="CarcterCarcterChar">
    <w:name w:val=" Carácter Carácter Char"/>
    <w:basedOn w:val="Normal"/>
    <w:rsid w:val="00D73565"/>
    <w:pPr>
      <w:overflowPunct/>
      <w:autoSpaceDE/>
      <w:autoSpaceDN/>
      <w:adjustRightInd/>
      <w:spacing w:line="240" w:lineRule="auto"/>
      <w:textAlignment w:val="auto"/>
    </w:pPr>
    <w:rPr>
      <w:rFonts w:ascii="Times New Roman" w:hAnsi="Times New Roman"/>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423080">
      <w:bodyDiv w:val="1"/>
      <w:marLeft w:val="0"/>
      <w:marRight w:val="0"/>
      <w:marTop w:val="0"/>
      <w:marBottom w:val="0"/>
      <w:divBdr>
        <w:top w:val="none" w:sz="0" w:space="0" w:color="auto"/>
        <w:left w:val="none" w:sz="0" w:space="0" w:color="auto"/>
        <w:bottom w:val="none" w:sz="0" w:space="0" w:color="auto"/>
        <w:right w:val="none" w:sz="0" w:space="0" w:color="auto"/>
      </w:divBdr>
      <w:divsChild>
        <w:div w:id="1789427033">
          <w:marLeft w:val="150"/>
          <w:marRight w:val="0"/>
          <w:marTop w:val="2400"/>
          <w:marBottom w:val="150"/>
          <w:divBdr>
            <w:top w:val="none" w:sz="0" w:space="0" w:color="auto"/>
            <w:left w:val="none" w:sz="0" w:space="0" w:color="auto"/>
            <w:bottom w:val="none" w:sz="0" w:space="0" w:color="auto"/>
            <w:right w:val="none" w:sz="0" w:space="0" w:color="auto"/>
          </w:divBdr>
          <w:divsChild>
            <w:div w:id="3364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2953</Words>
  <Characters>19553</Characters>
  <Application>Microsoft Office Word</Application>
  <DocSecurity>4</DocSecurity>
  <Lines>543</Lines>
  <Paragraphs>184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2025-12-17T13:06:00Z</dcterms:created>
  <dcterms:modified xsi:type="dcterms:W3CDTF">2025-12-17T13:06:00Z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