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0FB0C6" w14:textId="77777777">
      <w:pPr>
        <w:pStyle w:val="Normalutanindragellerluft"/>
      </w:pPr>
      <w:bookmarkStart w:name="_Toc106800475" w:id="0"/>
      <w:bookmarkStart w:name="_Toc106801300" w:id="1"/>
    </w:p>
    <w:p w:rsidRPr="009B062B" w:rsidR="00AF30DD" w:rsidP="00F13A84" w:rsidRDefault="005B62BD"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alias w:val="Yrkande 1"/>
        <w:tag w:val="f5ccab9a-3697-40c8-bc19-dbb15620581f"/>
        <w:id w:val="666288610"/>
        <w:lock w:val="sdtLocked"/>
      </w:sdtPr>
      <w:sdtEndPr/>
      <w:sdtContent>
        <w:p w:rsidR="0078198B" w:rsidRDefault="005B62BD" w14:paraId="1151E1ED" w14:textId="77777777">
          <w:pPr>
            <w:pStyle w:val="Frslagstext"/>
          </w:pPr>
          <w:r>
            <w:t>Riksdagen avslår regeringens förslag i de delar det avser en sänkning av straffbarhetsåldern till 13 år.</w:t>
          </w:r>
        </w:p>
      </w:sdtContent>
    </w:sdt>
    <w:sdt>
      <w:sdtPr>
        <w:alias w:val="Yrkande 2"/>
        <w:tag w:val="11eeebe9-ffbe-4932-88d6-34ea840a9381"/>
        <w:id w:val="-1777627731"/>
        <w:lock w:val="sdtLocked"/>
      </w:sdtPr>
      <w:sdtEndPr/>
      <w:sdtContent>
        <w:p w:rsidR="0078198B" w:rsidRDefault="005B62BD" w14:paraId="366E92E5" w14:textId="77777777">
          <w:pPr>
            <w:pStyle w:val="Frslagstext"/>
          </w:pPr>
          <w:r>
            <w:t>Riksdagen avslår regeringens förslag till ändring i brottsbalken i de delar det avser 29 kap. 7 § andra stycket.</w:t>
          </w:r>
        </w:p>
      </w:sdtContent>
    </w:sdt>
    <w:sdt>
      <w:sdtPr>
        <w:alias w:val="Yrkande 3"/>
        <w:tag w:val="b6ec8609-4c28-411e-97ad-439fc22aa629"/>
        <w:id w:val="1739743215"/>
        <w:lock w:val="sdtLocked"/>
      </w:sdtPr>
      <w:sdtEndPr/>
      <w:sdtContent>
        <w:p w:rsidR="0078198B" w:rsidRDefault="005B62BD" w14:paraId="4917DF2A" w14:textId="77777777">
          <w:pPr>
            <w:pStyle w:val="Frslagstext"/>
          </w:pPr>
          <w:r>
            <w:t>Riksdagen avslår regeringens förslag till ändring i brottsbalken i de delar det avser 32 kap.</w:t>
          </w:r>
        </w:p>
      </w:sdtContent>
    </w:sdt>
    <w:sdt>
      <w:sdtPr>
        <w:alias w:val="Yrkande 4"/>
        <w:tag w:val="414c1b90-c6cb-45a1-99f5-2f1f76e9cf50"/>
        <w:id w:val="-2112968948"/>
        <w:lock w:val="sdtLocked"/>
      </w:sdtPr>
      <w:sdtEndPr/>
      <w:sdtContent>
        <w:p w:rsidR="0078198B" w:rsidRDefault="005B62BD" w14:paraId="4CF3D38B"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7f1018a2-f038-4fc8-b884-81c08398f3dc"/>
        <w:id w:val="1402799310"/>
        <w:lock w:val="sdtLocked"/>
      </w:sdtPr>
      <w:sdtEndPr/>
      <w:sdtContent>
        <w:p w:rsidR="0078198B" w:rsidRDefault="005B62BD" w14:paraId="6E4A0C83" w14:textId="77777777">
          <w:pPr>
            <w:pStyle w:val="Frslagstext"/>
          </w:pPr>
          <w:r>
            <w:t>Riksdagen avslår regeringens förslag till ändring i lagen (1998:620) om belastningsregister.</w:t>
          </w:r>
        </w:p>
      </w:sdtContent>
    </w:sdt>
    <w:sdt>
      <w:sdtPr>
        <w:alias w:val="Yrkande 6"/>
        <w:tag w:val="dd356d10-6033-4ae2-be6e-e9969b1b0a23"/>
        <w:id w:val="916443067"/>
        <w:lock w:val="sdtLocked"/>
      </w:sdtPr>
      <w:sdtEndPr/>
      <w:sdtContent>
        <w:p w:rsidR="0078198B" w:rsidRDefault="005B62BD" w14:paraId="4E93E89F"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w:rsidRPr="009B062B" w:rsidR="006D79C9" w:rsidP="00333E95" w:rsidRDefault="006D79C9" w14:paraId="44DA6442" w14:textId="77777777">
          <w:pPr>
            <w:pStyle w:val="Rubrik1"/>
          </w:pPr>
          <w:r>
            <w:t>Motivering</w:t>
          </w:r>
        </w:p>
      </w:sdtContent>
    </w:sdt>
    <w:bookmarkEnd w:displacedByCustomXml="prev" w:id="3"/>
    <w:bookmarkEnd w:displacedByCustomXml="prev" w:id="4"/>
    <w:p w:rsidR="00E4543F" w:rsidP="00693560" w:rsidRDefault="00E4543F" w14:paraId="5FBD1FF6" w14:textId="0637D862">
      <w:pPr>
        <w:pStyle w:val="Normalutanindragellerluft"/>
      </w:pPr>
      <w:r>
        <w:t>Centerpartiets syn på rättspolitik</w:t>
      </w:r>
      <w:r w:rsidR="008376B2">
        <w:t xml:space="preserve">en </w:t>
      </w:r>
      <w:r>
        <w:t>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Pr="00E4543F" w:rsidR="00E4543F" w:rsidP="00E4543F" w:rsidRDefault="00E4543F" w14:paraId="18DE835F" w14:textId="77777777">
      <w:pPr>
        <w:ind w:firstLine="0"/>
      </w:pPr>
    </w:p>
    <w:p w:rsidR="00E4543F" w:rsidP="00E4543F" w:rsidRDefault="00E4543F" w14:paraId="033E4C6D" w14:textId="1F5F05DE">
      <w:pPr>
        <w:pStyle w:val="Normalutanindragellerluft"/>
        <w:spacing w:before="0"/>
      </w:pPr>
      <w: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w:rsidRPr="00E4543F" w:rsidR="00E4543F" w:rsidP="00E4543F" w:rsidRDefault="00E4543F" w14:paraId="0107F2B0" w14:textId="77777777">
      <w:pPr>
        <w:ind w:firstLine="0"/>
      </w:pPr>
    </w:p>
    <w:p w:rsidR="00422B9E" w:rsidP="00E4543F" w:rsidRDefault="00E4543F" w14:paraId="0945199D" w14:textId="52A980D2">
      <w:pPr>
        <w:pStyle w:val="Normalutanindragellerluft"/>
        <w:spacing w:before="0"/>
      </w:pPr>
      <w: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00DD4E92" w:rsidP="00DD4E92" w:rsidRDefault="00DD4E92" w14:paraId="26D46C08" w14:textId="77777777">
      <w:pPr>
        <w:ind w:firstLine="0"/>
        <w:rPr>
          <w:b/>
          <w:bCs/>
        </w:rPr>
      </w:pPr>
    </w:p>
    <w:p w:rsidRPr="00E4543F" w:rsidR="00DD4E92" w:rsidP="00DD4E92" w:rsidRDefault="00DD4E92" w14:paraId="57ED2730" w14:textId="65C738A1">
      <w:pPr>
        <w:ind w:firstLine="0"/>
        <w:rPr>
          <w:b/>
          <w:bCs/>
        </w:rPr>
      </w:pPr>
      <w:r w:rsidRPr="00E4543F">
        <w:rPr>
          <w:b/>
          <w:bCs/>
        </w:rPr>
        <w:t>Om ärendets beredning</w:t>
      </w:r>
    </w:p>
    <w:p w:rsidRPr="00E4543F" w:rsidR="009F128F" w:rsidP="0048336D" w:rsidRDefault="003D7251" w14:paraId="766438C0" w14:textId="42B55BD0">
      <w:pPr>
        <w:ind w:firstLine="0"/>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förslaget inte kan anses förenligt med 2</w:t>
      </w:r>
      <w:r w:rsidR="00693560">
        <w:t> </w:t>
      </w:r>
      <w:r w:rsidR="00106BCD">
        <w:t>kap. 8, 20 och 21</w:t>
      </w:r>
      <w:r w:rsidR="00693560">
        <w:t> </w:t>
      </w:r>
      <w:r w:rsidR="00106BCD">
        <w:t xml:space="preserve">§§ regeringsformen. Där framgår att en begränsning av det skydd mot frihetsberövande som stadgas i regeringsformen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w:rsidR="00E4543F" w:rsidP="00E4543F" w:rsidRDefault="00E4543F" w14:paraId="164D8FC1" w14:textId="77777777">
      <w:pPr>
        <w:ind w:firstLine="0"/>
      </w:pPr>
    </w:p>
    <w:p w:rsidR="0078655A" w:rsidP="006F7EDE" w:rsidRDefault="00925335" w14:paraId="71794F1B" w14:textId="77777777">
      <w:pPr>
        <w:ind w:firstLine="0"/>
        <w:rPr>
          <w:b/>
          <w:bCs/>
        </w:rPr>
      </w:pPr>
      <w:r>
        <w:rPr>
          <w:b/>
          <w:bCs/>
        </w:rPr>
        <w:t>Förslaget om sänkt straffbarhetsålder</w:t>
      </w:r>
      <w:r w:rsidR="00473209">
        <w:rPr>
          <w:b/>
          <w:bCs/>
        </w:rPr>
        <w:t xml:space="preserve"> för allvarliga brott</w:t>
      </w:r>
    </w:p>
    <w:p w:rsidRPr="0078655A" w:rsidR="00FC7621" w:rsidP="006F7EDE" w:rsidRDefault="00FC7621" w14:paraId="2F376366" w14:textId="3B550EAC">
      <w:pPr>
        <w:ind w:firstLine="0"/>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w:t>
      </w:r>
      <w:r w:rsidRPr="00E26E6E" w:rsidR="00E26E6E">
        <w:lastRenderedPageBreak/>
        <w:t xml:space="preserve">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w:rsidR="00234E8C" w:rsidP="00B33061" w:rsidRDefault="00234E8C" w14:paraId="60A20618" w14:textId="77777777">
      <w:pPr>
        <w:ind w:firstLine="0"/>
      </w:pPr>
    </w:p>
    <w:p w:rsidR="00234E8C" w:rsidP="003B2BAD" w:rsidRDefault="00234E8C" w14:paraId="5A2AAE6B" w14:textId="1BD08A06">
      <w:pPr>
        <w:ind w:firstLine="0"/>
      </w:pPr>
      <w:r>
        <w:t>Ytterligare en problematisk aspekt av förslaget är dess förhållande till andra lagförslag</w:t>
      </w:r>
      <w:r w:rsidR="00813400">
        <w:t xml:space="preserve"> på rättsområdet</w:t>
      </w:r>
      <w:r>
        <w:t xml:space="preserve">. Centerpartiet </w:t>
      </w:r>
      <w:r w:rsidR="00C22BE6">
        <w:t xml:space="preserve">vill här påtala </w:t>
      </w:r>
      <w:r>
        <w:t>vikten av att utvärd</w:t>
      </w:r>
      <w:r w:rsidR="004779D8">
        <w:t>era lagstiftning för att säkerställa att</w:t>
      </w:r>
      <w:r w:rsidR="00A432F5">
        <w:t xml:space="preserve"> </w:t>
      </w:r>
      <w:r w:rsidR="00CA7260">
        <w:t>Sveriges straffrättsliga system blir rättssäkert, föruts</w:t>
      </w:r>
      <w:r w:rsidR="004E4B11">
        <w:t>e</w:t>
      </w:r>
      <w:r w:rsidR="00CA7260">
        <w:t xml:space="preserve">bart och överblickbart. </w:t>
      </w:r>
      <w:r w:rsidR="00B46429">
        <w:t xml:space="preserve">Gällande denna proposition konstaterar vi, i likhet med Lagrådet, att </w:t>
      </w:r>
      <w:r w:rsidR="0023265E">
        <w:t>förslagen i proposition</w:t>
      </w:r>
      <w:r w:rsidR="003B2BAD">
        <w:t xml:space="preserve"> 2025/26:218 Dubbla straff för brott i kriminella nätverk och skärpta straffskalor samt lagrådsremissen om det straffrättsliga påföljdssystemet har en direkt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w:rsidR="00440ACA" w:rsidP="00440ACA" w:rsidRDefault="00440ACA" w14:paraId="4E4FACC9" w14:textId="77777777">
      <w:pPr>
        <w:ind w:firstLine="0"/>
      </w:pPr>
    </w:p>
    <w:p w:rsidR="00875383" w:rsidP="00875383" w:rsidRDefault="00875383" w14:paraId="77B0DAAB" w14:textId="639996EE">
      <w:pPr>
        <w:ind w:firstLine="0"/>
        <w:rPr>
          <w:b/>
          <w:bCs/>
        </w:rPr>
      </w:pPr>
      <w:r>
        <w:rPr>
          <w:b/>
          <w:bCs/>
        </w:rPr>
        <w:t>Om regleringen av bevistalan</w:t>
      </w:r>
    </w:p>
    <w:p w:rsidR="00875383" w:rsidP="00A02DB7" w:rsidRDefault="00875383" w14:paraId="746605A7" w14:textId="15413602">
      <w:pPr>
        <w:ind w:firstLine="0"/>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w:rsidR="00A02DB7" w:rsidP="00A02DB7" w:rsidRDefault="00A02DB7" w14:paraId="52E8E2D8" w14:textId="77777777">
      <w:pPr>
        <w:ind w:firstLine="0"/>
      </w:pPr>
    </w:p>
    <w:p w:rsidR="00F11CE8" w:rsidP="0001283A" w:rsidRDefault="00A02DB7" w14:paraId="248B888B" w14:textId="5A68F115">
      <w:pPr>
        <w:ind w:firstLine="0"/>
      </w:pPr>
      <w:r>
        <w:t xml:space="preserve">Vi kan emellertid inte ställa oss bakom att </w:t>
      </w:r>
      <w:r w:rsidR="001E1341">
        <w:t>en dom i vilken domstolen funnit det utrett att barnet har begått brottet ska registreras i belastningsregistret. I likhet med Civil Rights Defenders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w:t>
      </w:r>
      <w:proofErr w:type="gramStart"/>
      <w:r w:rsidR="00693560">
        <w:t>bl.a.</w:t>
      </w:r>
      <w:proofErr w:type="gramEnd"/>
      <w:r w:rsidR="005C1857">
        <w:t xml:space="preserve">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i mål om bevistalan enligt lagen med särskilda 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w:rsidR="00F11CE8" w:rsidP="0001283A" w:rsidRDefault="00F11CE8" w14:paraId="51A896CB" w14:textId="77777777">
      <w:pPr>
        <w:ind w:firstLine="0"/>
      </w:pPr>
    </w:p>
    <w:p w:rsidR="0001283A" w:rsidP="0001283A" w:rsidRDefault="00F11CE8" w14:paraId="3BED81A4" w14:textId="18020182">
      <w:pPr>
        <w:ind w:firstLine="0"/>
        <w:rPr>
          <w:b/>
          <w:bCs/>
        </w:rPr>
      </w:pPr>
      <w:r>
        <w:t>F</w:t>
      </w:r>
      <w:r w:rsidRPr="0001283A" w:rsidR="0001283A">
        <w:rPr>
          <w:b/>
          <w:bCs/>
        </w:rPr>
        <w:t>örslage</w:t>
      </w:r>
      <w:r w:rsidR="00192742">
        <w:rPr>
          <w:b/>
          <w:bCs/>
        </w:rPr>
        <w:t>n</w:t>
      </w:r>
      <w:r w:rsidRPr="0001283A" w:rsidR="0001283A">
        <w:rPr>
          <w:b/>
          <w:bCs/>
        </w:rPr>
        <w:t xml:space="preserve"> om minskad ungdomsreduktion</w:t>
      </w:r>
      <w:r w:rsidR="00856112">
        <w:rPr>
          <w:b/>
          <w:bCs/>
        </w:rPr>
        <w:t xml:space="preserve"> och höjt straffmaximum</w:t>
      </w:r>
    </w:p>
    <w:p w:rsidR="009075D6" w:rsidP="009F0F04" w:rsidRDefault="00BA6C91" w14:paraId="21AA4B1F" w14:textId="1408704B">
      <w:pPr>
        <w:ind w:firstLine="0"/>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ungdomsreduktion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w:rsidR="009075D6" w:rsidP="009F0F04" w:rsidRDefault="009075D6" w14:paraId="2140B7D5" w14:textId="77777777">
      <w:pPr>
        <w:ind w:firstLine="0"/>
      </w:pPr>
    </w:p>
    <w:p w:rsidR="00440ACA" w:rsidP="009F0F04" w:rsidRDefault="00EB39DB" w14:paraId="1DBDB24A" w14:textId="7B5CBEAE">
      <w:pPr>
        <w:ind w:firstLine="0"/>
      </w:pPr>
      <w:r>
        <w:t xml:space="preserve">Regeringens oskickliga beredning till trots ser </w:t>
      </w:r>
      <w:r w:rsidR="009075D6">
        <w:t xml:space="preserve">Centerpartiet </w:t>
      </w:r>
      <w:r>
        <w:t>dock</w:t>
      </w:r>
      <w:r w:rsidR="009075D6">
        <w:t xml:space="preserve"> ett behov av att se över regleringen om ungdomsreduktion</w:t>
      </w:r>
      <w:r w:rsidR="00B77E09">
        <w:t xml:space="preserve"> mot bakgrund av den allvarliga brottsutvecklingen i samhället</w:t>
      </w:r>
      <w:r w:rsidR="009065DC">
        <w:t xml:space="preserve">. </w:t>
      </w:r>
      <w:r>
        <w:t xml:space="preserve">Vi </w:t>
      </w:r>
      <w:r w:rsidR="009075D6">
        <w:t xml:space="preserve">ställer </w:t>
      </w:r>
      <w:r w:rsidR="00693560">
        <w:t>oss</w:t>
      </w:r>
      <w:r w:rsidR="009075D6">
        <w:t xml:space="preserve"> därför bakom </w:t>
      </w:r>
      <w:r>
        <w:t>en minskning av ungdomsreduktion</w:t>
      </w:r>
      <w:r w:rsidR="00987F65">
        <w:t xml:space="preserve">en för barn </w:t>
      </w:r>
      <w:r w:rsidR="008B39B0">
        <w:t>mellan 15 och</w:t>
      </w:r>
      <w:r w:rsidR="00987F65">
        <w:t xml:space="preserve"> 18 år</w:t>
      </w:r>
      <w:r w:rsidR="009065DC">
        <w:t xml:space="preserve"> och en avskaffning av ungdomsreduktionen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w:t>
      </w:r>
      <w:r w:rsidR="00693560">
        <w:t xml:space="preserve"> </w:t>
      </w:r>
      <w:r w:rsidR="00A33E64">
        <w:t xml:space="preserve">dag, utrymme </w:t>
      </w:r>
      <w:r w:rsidR="00B72255">
        <w:t xml:space="preserve">att döma ut stränga straff </w:t>
      </w:r>
      <w:r w:rsidR="007E117D">
        <w:t xml:space="preserve">upp till 14 år </w:t>
      </w:r>
      <w:r w:rsidR="00B72255">
        <w:t>för allvarliga brott.</w:t>
      </w:r>
    </w:p>
    <w:p w:rsidR="000A50B6" w:rsidP="009F0F04" w:rsidRDefault="000A50B6" w14:paraId="7D3ACE64" w14:textId="77777777">
      <w:pPr>
        <w:ind w:firstLine="0"/>
      </w:pPr>
    </w:p>
    <w:p w:rsidRPr="00E4543F" w:rsidR="000A50B6" w:rsidP="000A50B6" w:rsidRDefault="000A50B6" w14:paraId="39D9A573" w14:textId="4A7EB33E">
      <w:pPr>
        <w:ind w:firstLine="0"/>
        <w:rPr>
          <w:b/>
          <w:bCs/>
        </w:rPr>
      </w:pPr>
      <w:r>
        <w:rPr>
          <w:b/>
          <w:bCs/>
        </w:rPr>
        <w:t>Ungdomsvård för unga myndiga</w:t>
      </w:r>
    </w:p>
    <w:p w:rsidR="000A50B6" w:rsidP="000A50B6" w:rsidRDefault="0076533C" w14:paraId="35ADF9C3" w14:textId="37F5F436">
      <w:pPr>
        <w:ind w:firstLine="0"/>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innan denne har fyllt 21 år, kan </w:t>
      </w:r>
      <w:r w:rsidR="00D70A1A">
        <w:t xml:space="preserve">därmed </w:t>
      </w:r>
      <w:r w:rsidR="006E6748">
        <w:t xml:space="preserve">ha behov av en samlad vårdinsats </w:t>
      </w:r>
      <w:r w:rsidR="008A3BDB">
        <w:t>i återfallsförebyggande syfte</w:t>
      </w:r>
      <w:r w:rsidR="006E6748">
        <w:t>.</w:t>
      </w:r>
    </w:p>
    <w:p w:rsidRPr="008716C1" w:rsidR="00440ACA" w:rsidP="00440ACA" w:rsidRDefault="00440ACA" w14:paraId="5AD82B4F" w14:textId="77777777">
      <w:pPr>
        <w:ind w:firstLine="0"/>
        <w:rPr>
          <w:b/>
          <w:bCs/>
        </w:rPr>
      </w:pPr>
    </w:p>
    <w:p w:rsidRPr="00E4543F" w:rsidR="00E4543F" w:rsidP="00E4543F" w:rsidRDefault="00E4543F" w14:paraId="7E81D2B4" w14:textId="5942DA6B">
      <w:pPr>
        <w:ind w:firstLine="0"/>
        <w:rPr>
          <w:b/>
          <w:bCs/>
        </w:rPr>
      </w:pPr>
      <w:r>
        <w:rPr>
          <w:b/>
          <w:bCs/>
        </w:rPr>
        <w:t>Sammanfattning</w:t>
      </w:r>
    </w:p>
    <w:p w:rsidRPr="008716C1" w:rsidR="00800E44" w:rsidP="00800E44" w:rsidRDefault="00D70A1A" w14:paraId="17A5F206" w14:textId="2037D8EE">
      <w:pPr>
        <w:ind w:firstLine="0"/>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255844B697724A03B2F5EE45FFC74951"/>
        </w:placeholder>
      </w:sdtPr>
      <w:sdtEndPr/>
      <w:sdtContent>
        <w:p w:rsidR="00F13A84" w:rsidP="00F13A84" w:rsidRDefault="00F13A84" w14:paraId="2A1E0A7D" w14:textId="77777777"/>
        <w:p w:rsidR="00F13A84" w:rsidP="00F13A84" w:rsidRDefault="005B62BD" w14:paraId="77DFDD55" w14:textId="69509503"/>
      </w:sdtContent>
    </w:sdt>
    <w:tbl>
      <w:tblPr>
        <w:tblW w:w="5000" w:type="pct"/>
        <w:tblLook w:val="04A0" w:firstRow="1" w:lastRow="0" w:firstColumn="1" w:lastColumn="0" w:noHBand="0" w:noVBand="1"/>
        <w:tblCaption w:val="underskrifter"/>
      </w:tblPr>
      <w:tblGrid>
        <w:gridCol w:w="4252"/>
        <w:gridCol w:w="4252"/>
      </w:tblGrid>
      <w:tr w:rsidR="0078198B" w14:paraId="529E43B0" w14:textId="77777777">
        <w:trPr>
          <w:cantSplit/>
        </w:trPr>
        <w:tc>
          <w:tcPr>
            <w:tcW w:w="50" w:type="pct"/>
            <w:vAlign w:val="bottom"/>
          </w:tcPr>
          <w:p w:rsidR="0078198B" w:rsidRDefault="005B62BD" w14:paraId="4FF0C290" w14:textId="77777777">
            <w:pPr>
              <w:pStyle w:val="Underskrifter"/>
              <w:spacing w:after="0"/>
            </w:pPr>
            <w:r>
              <w:t>Ulrika Liljeberg (C)</w:t>
            </w:r>
          </w:p>
        </w:tc>
        <w:tc>
          <w:tcPr>
            <w:tcW w:w="50" w:type="pct"/>
            <w:vAlign w:val="bottom"/>
          </w:tcPr>
          <w:p w:rsidR="0078198B" w:rsidRDefault="0078198B" w14:paraId="6264DDCF" w14:textId="77777777">
            <w:pPr>
              <w:pStyle w:val="Underskrifter"/>
              <w:spacing w:after="0"/>
            </w:pPr>
          </w:p>
        </w:tc>
      </w:tr>
      <w:tr w:rsidR="0078198B" w14:paraId="3BC96E9E" w14:textId="77777777">
        <w:trPr>
          <w:cantSplit/>
        </w:trPr>
        <w:tc>
          <w:tcPr>
            <w:tcW w:w="50" w:type="pct"/>
            <w:vAlign w:val="bottom"/>
          </w:tcPr>
          <w:p w:rsidR="0078198B" w:rsidRDefault="005B62BD" w14:paraId="1C978996" w14:textId="77777777">
            <w:pPr>
              <w:pStyle w:val="Underskrifter"/>
              <w:spacing w:after="0"/>
            </w:pPr>
            <w:r>
              <w:t>Malin Björk (C)</w:t>
            </w:r>
          </w:p>
        </w:tc>
        <w:tc>
          <w:tcPr>
            <w:tcW w:w="50" w:type="pct"/>
            <w:vAlign w:val="bottom"/>
          </w:tcPr>
          <w:p w:rsidR="0078198B" w:rsidRDefault="005B62BD" w14:paraId="7C860060" w14:textId="77777777">
            <w:pPr>
              <w:pStyle w:val="Underskrifter"/>
              <w:spacing w:after="0"/>
            </w:pPr>
            <w:r>
              <w:t>Daniel Bäckström (C)</w:t>
            </w:r>
          </w:p>
        </w:tc>
      </w:tr>
      <w:tr w:rsidR="0078198B" w14:paraId="5A2E741B" w14:textId="77777777">
        <w:trPr>
          <w:cantSplit/>
        </w:trPr>
        <w:tc>
          <w:tcPr>
            <w:tcW w:w="50" w:type="pct"/>
            <w:vAlign w:val="bottom"/>
          </w:tcPr>
          <w:p w:rsidR="0078198B" w:rsidRDefault="005B62BD" w14:paraId="39A57419" w14:textId="77777777">
            <w:pPr>
              <w:pStyle w:val="Underskrifter"/>
              <w:spacing w:after="0"/>
            </w:pPr>
            <w:r>
              <w:t>Muharrem Demirok (C)</w:t>
            </w:r>
          </w:p>
        </w:tc>
        <w:tc>
          <w:tcPr>
            <w:tcW w:w="50" w:type="pct"/>
            <w:vAlign w:val="bottom"/>
          </w:tcPr>
          <w:p w:rsidR="0078198B" w:rsidRDefault="005B62BD" w14:paraId="1B63AE9D" w14:textId="77777777">
            <w:pPr>
              <w:pStyle w:val="Underskrifter"/>
              <w:spacing w:after="0"/>
            </w:pPr>
            <w:r>
              <w:t>Mikael Larsson (C)</w:t>
            </w:r>
          </w:p>
        </w:tc>
      </w:tr>
      <w:tr w:rsidR="0078198B" w14:paraId="5F43CFE4" w14:textId="77777777">
        <w:trPr>
          <w:cantSplit/>
        </w:trPr>
        <w:tc>
          <w:tcPr>
            <w:tcW w:w="50" w:type="pct"/>
            <w:vAlign w:val="bottom"/>
          </w:tcPr>
          <w:p w:rsidR="0078198B" w:rsidRDefault="005B62BD" w14:paraId="43291D0E" w14:textId="77777777">
            <w:pPr>
              <w:pStyle w:val="Underskrifter"/>
              <w:spacing w:after="0"/>
            </w:pPr>
            <w:r>
              <w:t>Anna Lasses (C)</w:t>
            </w:r>
          </w:p>
        </w:tc>
        <w:tc>
          <w:tcPr>
            <w:tcW w:w="50" w:type="pct"/>
            <w:vAlign w:val="bottom"/>
          </w:tcPr>
          <w:p w:rsidR="0078198B" w:rsidRDefault="005B62BD" w14:paraId="1B4C757C" w14:textId="77777777">
            <w:pPr>
              <w:pStyle w:val="Underskrifter"/>
              <w:spacing w:after="0"/>
            </w:pPr>
            <w:r>
              <w:t>Kerstin Lundgren (C)</w:t>
            </w:r>
          </w:p>
        </w:tc>
      </w:tr>
      <w:tr w:rsidR="0078198B" w14:paraId="21B97C74" w14:textId="77777777">
        <w:trPr>
          <w:cantSplit/>
        </w:trPr>
        <w:tc>
          <w:tcPr>
            <w:tcW w:w="50" w:type="pct"/>
            <w:vAlign w:val="bottom"/>
          </w:tcPr>
          <w:p w:rsidR="0078198B" w:rsidRDefault="005B62BD" w14:paraId="478B405C" w14:textId="77777777">
            <w:pPr>
              <w:pStyle w:val="Underskrifter"/>
              <w:spacing w:after="0"/>
            </w:pPr>
            <w:r>
              <w:t>Helena Vilhelmsson (C)</w:t>
            </w:r>
          </w:p>
        </w:tc>
        <w:tc>
          <w:tcPr>
            <w:tcW w:w="50" w:type="pct"/>
            <w:vAlign w:val="bottom"/>
          </w:tcPr>
          <w:p w:rsidR="0078198B" w:rsidRDefault="0078198B" w14:paraId="4430DDCB" w14:textId="77777777">
            <w:pPr>
              <w:pStyle w:val="Underskrifter"/>
              <w:spacing w:after="0"/>
            </w:pPr>
          </w:p>
        </w:tc>
      </w:tr>
    </w:tbl>
    <w:p w:rsidRPr="008E0FE2" w:rsidR="004801AC" w:rsidP="00DF3554" w:rsidRDefault="004801AC" w14:paraId="4CB571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8C56" w14:textId="77777777" w:rsidR="00A653EC" w:rsidRDefault="00A653EC" w:rsidP="000C1CAD">
      <w:pPr>
        <w:spacing w:line="240" w:lineRule="auto"/>
      </w:pPr>
      <w:r>
        <w:separator/>
      </w:r>
    </w:p>
  </w:endnote>
  <w:endnote w:type="continuationSeparator" w:id="0">
    <w:p w14:paraId="52B4E343" w14:textId="77777777" w:rsidR="00A653EC" w:rsidRDefault="00A65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D124" w14:textId="77777777" w:rsidR="00A653EC" w:rsidRDefault="00A653EC" w:rsidP="000C1CAD">
      <w:pPr>
        <w:spacing w:line="240" w:lineRule="auto"/>
      </w:pPr>
      <w:r>
        <w:separator/>
      </w:r>
    </w:p>
  </w:footnote>
  <w:footnote w:type="continuationSeparator" w:id="0">
    <w:p w14:paraId="5B325412" w14:textId="77777777" w:rsidR="00A653EC" w:rsidRDefault="00A653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F94" w14:textId="3D183FF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7C0D5" w14:textId="15490CB3" w:rsidR="00262EA3" w:rsidRDefault="005B62BD"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7C0D5" w14:textId="15490CB3" w:rsidR="00262EA3" w:rsidRDefault="005B62BD"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14:paraId="38B96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C4CF" w14:textId="4438053E" w:rsidR="00262EA3" w:rsidRDefault="00262EA3" w:rsidP="008563AC">
    <w:pPr>
      <w:jc w:val="right"/>
    </w:pPr>
  </w:p>
  <w:p w14:paraId="387A0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E35" w14:textId="17B3AD26" w:rsidR="00262EA3" w:rsidRDefault="005B62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51B18" w14:textId="4AFC5B97" w:rsidR="00262EA3" w:rsidRDefault="005B62BD" w:rsidP="00A314CF">
    <w:pPr>
      <w:pStyle w:val="FSHNormal"/>
      <w:spacing w:before="40"/>
    </w:pPr>
    <w:sdt>
      <w:sdtPr>
        <w:alias w:val="CC_Noformat_Motionstyp"/>
        <w:tag w:val="CC_Noformat_Motionstyp"/>
        <w:id w:val="1162973129"/>
        <w:lock w:val="sdtContentLocked"/>
        <w15:appearance w15:val="hidden"/>
        <w:text/>
      </w:sdtPr>
      <w:sdtEndPr/>
      <w:sdtContent>
        <w:r w:rsidR="00F13A84">
          <w:t>Kommittémotion</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14:paraId="19BD3AAB" w14:textId="77777777" w:rsidR="00262EA3" w:rsidRPr="008227B3" w:rsidRDefault="005B62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06886" w14:textId="12410F2E" w:rsidR="00262EA3" w:rsidRPr="008227B3" w:rsidRDefault="005B62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A84">
          <w:t>:4146</w:t>
        </w:r>
      </w:sdtContent>
    </w:sdt>
  </w:p>
  <w:p w14:paraId="58368B36" w14:textId="35039BC7" w:rsidR="00262EA3" w:rsidRDefault="005B62BD" w:rsidP="00E03A3D">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rsidR="00F13A84">
          <w:t>av Ulrika Liljeberg m.fl. (C)</w:t>
        </w:r>
      </w:sdtContent>
    </w:sdt>
  </w:p>
  <w:sdt>
    <w:sdtPr>
      <w:alias w:val="CC_Noformat_Rubtext"/>
      <w:tag w:val="CC_Noformat_Rubtext"/>
      <w:id w:val="-218060500"/>
      <w:lock w:val="sdtLocked"/>
      <w:placeholder>
        <w:docPart w:val="FC883DE857914E1C9D8D4F37732F3948"/>
      </w:placeholder>
      <w:text/>
    </w:sdtPr>
    <w:sdtEndPr/>
    <w:sdtContent>
      <w:p w14:paraId="3F8768BD" w14:textId="04FDF2B4" w:rsidR="00262EA3" w:rsidRDefault="00E4543F"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48C9F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DD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2BD"/>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60"/>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198B"/>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D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
      <w:docPartPr>
        <w:name w:val="255844B697724A03B2F5EE45FFC74951"/>
        <w:category>
          <w:name w:val="Allmänt"/>
          <w:gallery w:val="placeholder"/>
        </w:category>
        <w:types>
          <w:type w:val="bbPlcHdr"/>
        </w:types>
        <w:behaviors>
          <w:behavior w:val="content"/>
        </w:behaviors>
        <w:guid w:val="{7F2EAAED-860B-4BAD-AFDB-1BCA5E812C99}"/>
      </w:docPartPr>
      <w:docPartBody>
        <w:p w:rsidR="00C33A9E" w:rsidRDefault="00C33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65DD5"/>
    <w:rsid w:val="000B0FA7"/>
    <w:rsid w:val="00293BF3"/>
    <w:rsid w:val="002B2C22"/>
    <w:rsid w:val="002E27AC"/>
    <w:rsid w:val="00306E7B"/>
    <w:rsid w:val="004A7C6D"/>
    <w:rsid w:val="005945E8"/>
    <w:rsid w:val="00825C48"/>
    <w:rsid w:val="00924344"/>
    <w:rsid w:val="00C33A9E"/>
    <w:rsid w:val="00CC7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645601CE46D4758B894A541FF49C100">
    <w:name w:val="3645601CE46D4758B894A541FF49C100"/>
  </w:style>
  <w:style w:type="paragraph" w:customStyle="1" w:styleId="340E9DBA1D494FC39D791AE12962FDAE">
    <w:name w:val="340E9DBA1D494FC39D791AE12962FDAE"/>
  </w:style>
  <w:style w:type="paragraph" w:customStyle="1" w:styleId="456BF6901E044FC2B95CBAC15B0DB13F">
    <w:name w:val="456BF6901E044FC2B95CBAC15B0DB13F"/>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AE973-4C9A-451E-8C68-8A9D6431F70E}"/>
</file>

<file path=customXml/itemProps2.xml><?xml version="1.0" encoding="utf-8"?>
<ds:datastoreItem xmlns:ds="http://schemas.openxmlformats.org/officeDocument/2006/customXml" ds:itemID="{8D528FD7-F38D-412F-8507-738138332922}"/>
</file>

<file path=customXml/itemProps3.xml><?xml version="1.0" encoding="utf-8"?>
<ds:datastoreItem xmlns:ds="http://schemas.openxmlformats.org/officeDocument/2006/customXml" ds:itemID="{F8B1AD86-6D52-4CB2-AB15-6A1D164E087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1443</Words>
  <Characters>8229</Characters>
  <Application>Microsoft Office Word</Application>
  <DocSecurity>0</DocSecurity>
  <Lines>149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