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09D65AE6AA4167968578BF6D63EC48"/>
        </w:placeholder>
        <w:text/>
      </w:sdtPr>
      <w:sdtEndPr/>
      <w:sdtContent>
        <w:p w:rsidRPr="009B062B" w:rsidR="00AF30DD" w:rsidP="00DA28CE" w:rsidRDefault="00AF30DD" w14:paraId="7AFF91CD" w14:textId="77777777">
          <w:pPr>
            <w:pStyle w:val="Rubrik1"/>
            <w:spacing w:after="300"/>
          </w:pPr>
          <w:r w:rsidRPr="009B062B">
            <w:t>Förslag till riksdagsbeslut</w:t>
          </w:r>
        </w:p>
      </w:sdtContent>
    </w:sdt>
    <w:sdt>
      <w:sdtPr>
        <w:alias w:val="Yrkande 1"/>
        <w:tag w:val="21f641b9-c338-45a1-82fd-32f7dce58f98"/>
        <w:id w:val="2066059067"/>
        <w:lock w:val="sdtLocked"/>
      </w:sdtPr>
      <w:sdtEndPr/>
      <w:sdtContent>
        <w:p w:rsidR="000A2F5D" w:rsidRDefault="003A2447" w14:paraId="3989568A" w14:textId="371B02FF">
          <w:pPr>
            <w:pStyle w:val="Frslagstext"/>
            <w:numPr>
              <w:ilvl w:val="0"/>
              <w:numId w:val="0"/>
            </w:numPr>
          </w:pPr>
          <w:r>
            <w:t>Riksdagen ställer sig bakom det som anförs i motionen om att</w:t>
          </w:r>
          <w:r w:rsidR="00047C66">
            <w:t xml:space="preserve"> regeringen ska återkomma med förslag som innebär att </w:t>
          </w:r>
          <w:r>
            <w:t>omvänd bevisbörda ska gälla för utebliven vinst i samband med skadestånd vid finansiell rådgivning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856692E0CF48DC8F16FC3761D6F24C"/>
        </w:placeholder>
        <w:text/>
      </w:sdtPr>
      <w:sdtEndPr/>
      <w:sdtContent>
        <w:p w:rsidRPr="009B062B" w:rsidR="006D79C9" w:rsidP="00333E95" w:rsidRDefault="006D79C9" w14:paraId="64C9C9B7" w14:textId="77777777">
          <w:pPr>
            <w:pStyle w:val="Rubrik1"/>
          </w:pPr>
          <w:r>
            <w:t>Motivering</w:t>
          </w:r>
        </w:p>
      </w:sdtContent>
    </w:sdt>
    <w:p w:rsidRPr="00422B9E" w:rsidR="00422B9E" w:rsidP="00315DEA" w:rsidRDefault="00FB0E22" w14:paraId="2C4C6CAA" w14:textId="3AE0BC49">
      <w:pPr>
        <w:pStyle w:val="Normalutanindragellerluft"/>
      </w:pPr>
      <w:r w:rsidRPr="00FB0E22">
        <w:t>Sverigedemokraterna delar regeringens bedömning att det ska vara möjligt för konsu</w:t>
      </w:r>
      <w:r w:rsidR="00315DEA">
        <w:softHyphen/>
      </w:r>
      <w:r w:rsidRPr="00FB0E22">
        <w:t>menter att även få ersättning för utebliven vinst på grund av finansiell rådgivning som uppsåtligen eller av oaktsamhet orsakat ren förmögenhetsskada och att detta ska framgå av lagstiftningen. Regeringen menar att det är viktigt att reglering av det aktuella slaget är tydlig och vi delar den uppfattningen. Mot bakgrund av det anser vi dock att just tyd</w:t>
      </w:r>
      <w:r w:rsidR="00315DEA">
        <w:softHyphen/>
      </w:r>
      <w:r w:rsidRPr="00FB0E22">
        <w:t>lighet saknas i regeringens förslag och att det mer konkret bör framgå vilken typ av ute</w:t>
      </w:r>
      <w:r w:rsidR="00315DEA">
        <w:softHyphen/>
      </w:r>
      <w:r w:rsidRPr="00FB0E22">
        <w:t>bliven vinst som avses och hur bevisning av densamma ska ske. Det troliga är att en icke seriös rådgivare som utlovar viss vinst på en finansiell produkt inte dokumenterar detta</w:t>
      </w:r>
      <w:r w:rsidR="00E03019">
        <w:t>,</w:t>
      </w:r>
      <w:r w:rsidRPr="00FB0E22">
        <w:t xml:space="preserve"> och ord kommer då att stå mot ord. Eftersom konsumenten befinner sig i ett kraftigt kunskapsunderläge är det Sverigedemokraternas mening att konsumenternas ställning bör stärkas i dessa fall. Även remissinstanser har uttryckt sig positiva till en översyn av culpabedömningen. Det ska därför åligga näringsidkaren att bevisa att ute</w:t>
      </w:r>
      <w:r w:rsidR="00315DEA">
        <w:softHyphen/>
      </w:r>
      <w:r w:rsidRPr="00FB0E22">
        <w:t xml:space="preserve">bliven vinst inte uppstått i samband med förmögenhetsskadan, </w:t>
      </w:r>
      <w:r w:rsidR="00E03019">
        <w:t>s.k.</w:t>
      </w:r>
      <w:r w:rsidRPr="00FB0E22">
        <w:t xml:space="preserve"> omvänd bevis</w:t>
      </w:r>
      <w:bookmarkStart w:name="_GoBack" w:id="1"/>
      <w:bookmarkEnd w:id="1"/>
      <w:r w:rsidRPr="00FB0E22">
        <w:t xml:space="preserve">börda, och detta ska framgå av lagstiftningen. </w:t>
      </w:r>
    </w:p>
    <w:sdt>
      <w:sdtPr>
        <w:alias w:val="CC_Underskrifter"/>
        <w:tag w:val="CC_Underskrifter"/>
        <w:id w:val="583496634"/>
        <w:lock w:val="sdtContentLocked"/>
        <w:placeholder>
          <w:docPart w:val="EB4BAFAF9A0D478FBAF6E5C3699800FE"/>
        </w:placeholder>
      </w:sdtPr>
      <w:sdtEndPr/>
      <w:sdtContent>
        <w:p w:rsidR="00FB0E22" w:rsidP="00016CD5" w:rsidRDefault="00FB0E22" w14:paraId="6DEB4B99" w14:textId="77777777"/>
        <w:p w:rsidRPr="008E0FE2" w:rsidR="004801AC" w:rsidP="00016CD5" w:rsidRDefault="00855A52" w14:paraId="76C02E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Roger Hedlund (SD)</w:t>
            </w:r>
          </w:p>
        </w:tc>
      </w:tr>
    </w:tbl>
    <w:p w:rsidR="00792B9F" w:rsidRDefault="00792B9F" w14:paraId="31D9C044" w14:textId="77777777"/>
    <w:sectPr w:rsidR="00792B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69284" w14:textId="77777777" w:rsidR="00FB0E22" w:rsidRDefault="00FB0E22" w:rsidP="000C1CAD">
      <w:pPr>
        <w:spacing w:line="240" w:lineRule="auto"/>
      </w:pPr>
      <w:r>
        <w:separator/>
      </w:r>
    </w:p>
  </w:endnote>
  <w:endnote w:type="continuationSeparator" w:id="0">
    <w:p w14:paraId="2A15BCCF" w14:textId="77777777" w:rsidR="00FB0E22" w:rsidRDefault="00FB0E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D7E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F4F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20AE0" w14:textId="77777777" w:rsidR="00262EA3" w:rsidRPr="00016CD5" w:rsidRDefault="00262EA3" w:rsidP="00016C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349DD" w14:textId="77777777" w:rsidR="00FB0E22" w:rsidRDefault="00FB0E22" w:rsidP="000C1CAD">
      <w:pPr>
        <w:spacing w:line="240" w:lineRule="auto"/>
      </w:pPr>
      <w:r>
        <w:separator/>
      </w:r>
    </w:p>
  </w:footnote>
  <w:footnote w:type="continuationSeparator" w:id="0">
    <w:p w14:paraId="43DBD8B8" w14:textId="77777777" w:rsidR="00FB0E22" w:rsidRDefault="00FB0E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011D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4B4699" wp14:anchorId="257C36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5A52" w14:paraId="581F4661" w14:textId="77777777">
                          <w:pPr>
                            <w:jc w:val="right"/>
                          </w:pPr>
                          <w:sdt>
                            <w:sdtPr>
                              <w:alias w:val="CC_Noformat_Partikod"/>
                              <w:tag w:val="CC_Noformat_Partikod"/>
                              <w:id w:val="-53464382"/>
                              <w:placeholder>
                                <w:docPart w:val="9CC41D2729A44D7C900552D41C46408B"/>
                              </w:placeholder>
                              <w:text/>
                            </w:sdtPr>
                            <w:sdtEndPr/>
                            <w:sdtContent>
                              <w:r w:rsidR="00FB0E22">
                                <w:t>SD</w:t>
                              </w:r>
                            </w:sdtContent>
                          </w:sdt>
                          <w:sdt>
                            <w:sdtPr>
                              <w:alias w:val="CC_Noformat_Partinummer"/>
                              <w:tag w:val="CC_Noformat_Partinummer"/>
                              <w:id w:val="-1709555926"/>
                              <w:placeholder>
                                <w:docPart w:val="0969A40A22684A1FA75775C08C7210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7C36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5A52" w14:paraId="581F4661" w14:textId="77777777">
                    <w:pPr>
                      <w:jc w:val="right"/>
                    </w:pPr>
                    <w:sdt>
                      <w:sdtPr>
                        <w:alias w:val="CC_Noformat_Partikod"/>
                        <w:tag w:val="CC_Noformat_Partikod"/>
                        <w:id w:val="-53464382"/>
                        <w:placeholder>
                          <w:docPart w:val="9CC41D2729A44D7C900552D41C46408B"/>
                        </w:placeholder>
                        <w:text/>
                      </w:sdtPr>
                      <w:sdtEndPr/>
                      <w:sdtContent>
                        <w:r w:rsidR="00FB0E22">
                          <w:t>SD</w:t>
                        </w:r>
                      </w:sdtContent>
                    </w:sdt>
                    <w:sdt>
                      <w:sdtPr>
                        <w:alias w:val="CC_Noformat_Partinummer"/>
                        <w:tag w:val="CC_Noformat_Partinummer"/>
                        <w:id w:val="-1709555926"/>
                        <w:placeholder>
                          <w:docPart w:val="0969A40A22684A1FA75775C08C72102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E220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2955F9" w14:textId="77777777">
    <w:pPr>
      <w:jc w:val="right"/>
    </w:pPr>
  </w:p>
  <w:p w:rsidR="00262EA3" w:rsidP="00776B74" w:rsidRDefault="00262EA3" w14:paraId="43D426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5A52" w14:paraId="6FED96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2CA768" wp14:anchorId="47E01F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5A52" w14:paraId="08AF7D7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B0E2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55A52" w14:paraId="4F6CA0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5A52" w14:paraId="154A0B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:3785</w:t>
        </w:r>
      </w:sdtContent>
    </w:sdt>
  </w:p>
  <w:p w:rsidR="00262EA3" w:rsidP="00E03A3D" w:rsidRDefault="00855A52" w14:paraId="5499EBF2" w14:textId="77777777">
    <w:pPr>
      <w:pStyle w:val="Motionr"/>
    </w:pPr>
    <w:sdt>
      <w:sdtPr>
        <w:alias w:val="CC_Noformat_Avtext"/>
        <w:tag w:val="CC_Noformat_Avtext"/>
        <w:id w:val="-2020768203"/>
        <w:lock w:val="sdtContentLocked"/>
        <w15:appearance w15:val="hidden"/>
        <w:text/>
      </w:sdtPr>
      <w:sdtEndPr/>
      <w:sdtContent>
        <w:r>
          <w:t>av Angelica Lundberg m.fl. (SD)</w:t>
        </w:r>
      </w:sdtContent>
    </w:sdt>
  </w:p>
  <w:sdt>
    <w:sdtPr>
      <w:alias w:val="CC_Noformat_Rubtext"/>
      <w:tag w:val="CC_Noformat_Rubtext"/>
      <w:id w:val="-218060500"/>
      <w:lock w:val="sdtLocked"/>
      <w:text/>
    </w:sdtPr>
    <w:sdtEndPr/>
    <w:sdtContent>
      <w:p w:rsidR="00262EA3" w:rsidP="00283E0F" w:rsidRDefault="003A2447" w14:paraId="2FFD7F87" w14:textId="77777777">
        <w:pPr>
          <w:pStyle w:val="FSHRub2"/>
        </w:pPr>
        <w:r>
          <w:t>med anledning av prop. 2020/21:50 Skadeståndets omfattning vid finansiell rådgvning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B1225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B0E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CD5"/>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66"/>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F5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3EF"/>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C45"/>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DE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447"/>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81F"/>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9D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9F"/>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A52"/>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0C"/>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01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0E22"/>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06A334"/>
  <w15:chartTrackingRefBased/>
  <w15:docId w15:val="{6BFD0B8C-C729-4E9C-9AED-3B5F8DFA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09D65AE6AA4167968578BF6D63EC48"/>
        <w:category>
          <w:name w:val="Allmänt"/>
          <w:gallery w:val="placeholder"/>
        </w:category>
        <w:types>
          <w:type w:val="bbPlcHdr"/>
        </w:types>
        <w:behaviors>
          <w:behavior w:val="content"/>
        </w:behaviors>
        <w:guid w:val="{44BC904C-C1FF-4A0D-A579-6AAB99112C3D}"/>
      </w:docPartPr>
      <w:docPartBody>
        <w:p w:rsidR="00E00B7C" w:rsidRDefault="00E00B7C">
          <w:pPr>
            <w:pStyle w:val="8C09D65AE6AA4167968578BF6D63EC48"/>
          </w:pPr>
          <w:r w:rsidRPr="005A0A93">
            <w:rPr>
              <w:rStyle w:val="Platshllartext"/>
            </w:rPr>
            <w:t>Förslag till riksdagsbeslut</w:t>
          </w:r>
        </w:p>
      </w:docPartBody>
    </w:docPart>
    <w:docPart>
      <w:docPartPr>
        <w:name w:val="8D856692E0CF48DC8F16FC3761D6F24C"/>
        <w:category>
          <w:name w:val="Allmänt"/>
          <w:gallery w:val="placeholder"/>
        </w:category>
        <w:types>
          <w:type w:val="bbPlcHdr"/>
        </w:types>
        <w:behaviors>
          <w:behavior w:val="content"/>
        </w:behaviors>
        <w:guid w:val="{294FD699-C927-47D4-B7F1-6B7EB8B9E5FA}"/>
      </w:docPartPr>
      <w:docPartBody>
        <w:p w:rsidR="00E00B7C" w:rsidRDefault="00E00B7C">
          <w:pPr>
            <w:pStyle w:val="8D856692E0CF48DC8F16FC3761D6F24C"/>
          </w:pPr>
          <w:r w:rsidRPr="005A0A93">
            <w:rPr>
              <w:rStyle w:val="Platshllartext"/>
            </w:rPr>
            <w:t>Motivering</w:t>
          </w:r>
        </w:p>
      </w:docPartBody>
    </w:docPart>
    <w:docPart>
      <w:docPartPr>
        <w:name w:val="9CC41D2729A44D7C900552D41C46408B"/>
        <w:category>
          <w:name w:val="Allmänt"/>
          <w:gallery w:val="placeholder"/>
        </w:category>
        <w:types>
          <w:type w:val="bbPlcHdr"/>
        </w:types>
        <w:behaviors>
          <w:behavior w:val="content"/>
        </w:behaviors>
        <w:guid w:val="{A410A905-DCC0-4B27-BE15-9B0BE4F54A96}"/>
      </w:docPartPr>
      <w:docPartBody>
        <w:p w:rsidR="00E00B7C" w:rsidRDefault="00E00B7C">
          <w:pPr>
            <w:pStyle w:val="9CC41D2729A44D7C900552D41C46408B"/>
          </w:pPr>
          <w:r>
            <w:rPr>
              <w:rStyle w:val="Platshllartext"/>
            </w:rPr>
            <w:t xml:space="preserve"> </w:t>
          </w:r>
        </w:p>
      </w:docPartBody>
    </w:docPart>
    <w:docPart>
      <w:docPartPr>
        <w:name w:val="0969A40A22684A1FA75775C08C72102B"/>
        <w:category>
          <w:name w:val="Allmänt"/>
          <w:gallery w:val="placeholder"/>
        </w:category>
        <w:types>
          <w:type w:val="bbPlcHdr"/>
        </w:types>
        <w:behaviors>
          <w:behavior w:val="content"/>
        </w:behaviors>
        <w:guid w:val="{65B4BAAE-29C5-4BE5-AFBC-EE937363BF54}"/>
      </w:docPartPr>
      <w:docPartBody>
        <w:p w:rsidR="00E00B7C" w:rsidRDefault="00E00B7C">
          <w:pPr>
            <w:pStyle w:val="0969A40A22684A1FA75775C08C72102B"/>
          </w:pPr>
          <w:r>
            <w:t xml:space="preserve"> </w:t>
          </w:r>
        </w:p>
      </w:docPartBody>
    </w:docPart>
    <w:docPart>
      <w:docPartPr>
        <w:name w:val="EB4BAFAF9A0D478FBAF6E5C3699800FE"/>
        <w:category>
          <w:name w:val="Allmänt"/>
          <w:gallery w:val="placeholder"/>
        </w:category>
        <w:types>
          <w:type w:val="bbPlcHdr"/>
        </w:types>
        <w:behaviors>
          <w:behavior w:val="content"/>
        </w:behaviors>
        <w:guid w:val="{66896CB2-1DD6-471D-9FBD-6E96CEB2954B}"/>
      </w:docPartPr>
      <w:docPartBody>
        <w:p w:rsidR="00A92F51" w:rsidRDefault="00A92F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7C"/>
    <w:rsid w:val="00A92F51"/>
    <w:rsid w:val="00E00B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09D65AE6AA4167968578BF6D63EC48">
    <w:name w:val="8C09D65AE6AA4167968578BF6D63EC48"/>
  </w:style>
  <w:style w:type="paragraph" w:customStyle="1" w:styleId="5EFEE12E8A504CBD98FE9099B2EA05E9">
    <w:name w:val="5EFEE12E8A504CBD98FE9099B2EA05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602580C23D4B169976ECB532F5686A">
    <w:name w:val="BA602580C23D4B169976ECB532F5686A"/>
  </w:style>
  <w:style w:type="paragraph" w:customStyle="1" w:styleId="8D856692E0CF48DC8F16FC3761D6F24C">
    <w:name w:val="8D856692E0CF48DC8F16FC3761D6F24C"/>
  </w:style>
  <w:style w:type="paragraph" w:customStyle="1" w:styleId="60C2F34878AA4143ABBCD1953C999A71">
    <w:name w:val="60C2F34878AA4143ABBCD1953C999A71"/>
  </w:style>
  <w:style w:type="paragraph" w:customStyle="1" w:styleId="798FFC4ED759491DB88F42D4E17E6F19">
    <w:name w:val="798FFC4ED759491DB88F42D4E17E6F19"/>
  </w:style>
  <w:style w:type="paragraph" w:customStyle="1" w:styleId="9CC41D2729A44D7C900552D41C46408B">
    <w:name w:val="9CC41D2729A44D7C900552D41C46408B"/>
  </w:style>
  <w:style w:type="paragraph" w:customStyle="1" w:styleId="0969A40A22684A1FA75775C08C72102B">
    <w:name w:val="0969A40A22684A1FA75775C08C721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A8A17-C739-4737-A963-27B2D325E04B}"/>
</file>

<file path=customXml/itemProps2.xml><?xml version="1.0" encoding="utf-8"?>
<ds:datastoreItem xmlns:ds="http://schemas.openxmlformats.org/officeDocument/2006/customXml" ds:itemID="{2A5B8825-DAD7-4C35-A115-101066C6BD0A}"/>
</file>

<file path=customXml/itemProps3.xml><?xml version="1.0" encoding="utf-8"?>
<ds:datastoreItem xmlns:ds="http://schemas.openxmlformats.org/officeDocument/2006/customXml" ds:itemID="{AE8015C5-A583-4593-A31A-7183CBFBA542}"/>
</file>

<file path=docProps/app.xml><?xml version="1.0" encoding="utf-8"?>
<Properties xmlns="http://schemas.openxmlformats.org/officeDocument/2006/extended-properties" xmlns:vt="http://schemas.openxmlformats.org/officeDocument/2006/docPropsVTypes">
  <Template>Normal</Template>
  <TotalTime>34</TotalTime>
  <Pages>2</Pages>
  <Words>229</Words>
  <Characters>1310</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2020 21 50 Skadeståndets omfattning vid finansiell rådgvning</vt:lpstr>
      <vt:lpstr>
      </vt:lpstr>
    </vt:vector>
  </TitlesOfParts>
  <Company>Sveriges riksdag</Company>
  <LinksUpToDate>false</LinksUpToDate>
  <CharactersWithSpaces>1531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