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754C3530" w:rsidR="00FC6FB0" w:rsidRDefault="00FC6FB0" w:rsidP="00F65DF8"/>
    <w:p w14:paraId="07A16874" w14:textId="77777777" w:rsidR="0056532C" w:rsidRDefault="0056532C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7D8B2405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:3</w:t>
            </w:r>
            <w:r w:rsidR="001116B8">
              <w:rPr>
                <w:b/>
              </w:rPr>
              <w:t>7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223CEB8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D55C98">
              <w:t>5</w:t>
            </w:r>
            <w:r w:rsidRPr="0012669A">
              <w:t>-</w:t>
            </w:r>
            <w:r w:rsidR="00D55C98">
              <w:t>0</w:t>
            </w:r>
            <w:r w:rsidR="001116B8">
              <w:t>6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10EFAC9B" w:rsidR="00141DA2" w:rsidRPr="0012669A" w:rsidRDefault="00A24521" w:rsidP="008C57B9">
            <w:r>
              <w:t>1</w:t>
            </w:r>
            <w:r w:rsidR="001116B8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5722E5">
              <w:t>12.25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2D4F9C33" w:rsidR="00ED1096" w:rsidRPr="005722E5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4D53E8">
              <w:t>:</w:t>
            </w:r>
            <w:r w:rsidR="00EE6D7D" w:rsidRPr="004D53E8">
              <w:t xml:space="preserve"> </w:t>
            </w:r>
            <w:r w:rsidR="00EA6ACA" w:rsidRPr="005722E5">
              <w:t>Anna-Caren Sätherberg</w:t>
            </w:r>
            <w:r w:rsidR="00120819" w:rsidRPr="005722E5">
              <w:t xml:space="preserve"> (</w:t>
            </w:r>
            <w:r w:rsidR="00EA6ACA" w:rsidRPr="005722E5">
              <w:t>S</w:t>
            </w:r>
            <w:r w:rsidR="00120819" w:rsidRPr="005722E5">
              <w:t xml:space="preserve">), </w:t>
            </w:r>
            <w:r w:rsidR="00EE6D7D" w:rsidRPr="005722E5">
              <w:t xml:space="preserve"> </w:t>
            </w:r>
            <w:r w:rsidR="000D2552" w:rsidRPr="005722E5">
              <w:t xml:space="preserve">Ann-Charlotte Hammar Johnsson (M), Monica Haider (S), </w:t>
            </w:r>
            <w:r w:rsidR="00533131" w:rsidRPr="005722E5">
              <w:t xml:space="preserve">Helena Lindahl (C), </w:t>
            </w:r>
            <w:r w:rsidR="002054AD" w:rsidRPr="005722E5">
              <w:t xml:space="preserve">Birger Lahti (V), </w:t>
            </w:r>
            <w:r w:rsidR="00EE6D7D" w:rsidRPr="005722E5">
              <w:t xml:space="preserve">Lotta Olsson (M), </w:t>
            </w:r>
            <w:r w:rsidR="000D2552" w:rsidRPr="005722E5">
              <w:t xml:space="preserve">Tobias Andersson (SD), Camilla Brodin (KD), </w:t>
            </w:r>
            <w:r w:rsidR="00EE6D7D" w:rsidRPr="005722E5">
              <w:t xml:space="preserve">Åsa Eriksson (S), </w:t>
            </w:r>
            <w:r w:rsidR="00744776" w:rsidRPr="005722E5">
              <w:t xml:space="preserve">Joar Forssell (L), </w:t>
            </w:r>
            <w:r w:rsidR="00F35D4C" w:rsidRPr="005722E5">
              <w:t xml:space="preserve">Eric Palmqvist (SD), </w:t>
            </w:r>
            <w:r w:rsidR="005722E5" w:rsidRPr="002331D8">
              <w:t xml:space="preserve">Lorentz Tovatt (MP), </w:t>
            </w:r>
            <w:r w:rsidR="00A21E8C" w:rsidRPr="005722E5">
              <w:t xml:space="preserve">Peter Helander (C), </w:t>
            </w:r>
            <w:r w:rsidR="00F35D4C" w:rsidRPr="005722E5">
              <w:rPr>
                <w:snapToGrid w:val="0"/>
              </w:rPr>
              <w:t xml:space="preserve">Patrik Engström (S), </w:t>
            </w:r>
            <w:r w:rsidR="00EA6ACA" w:rsidRPr="005722E5">
              <w:t xml:space="preserve">Elisabeth Björnsdotter Rahm (M), </w:t>
            </w:r>
            <w:r w:rsidR="00355D1B" w:rsidRPr="005722E5">
              <w:rPr>
                <w:snapToGrid w:val="0"/>
              </w:rPr>
              <w:t xml:space="preserve">Josef Fransson (SD), </w:t>
            </w:r>
            <w:r w:rsidR="005722E5" w:rsidRPr="005722E5">
              <w:rPr>
                <w:snapToGrid w:val="0"/>
              </w:rPr>
              <w:t xml:space="preserve">Per Schöldberg (C), </w:t>
            </w:r>
            <w:r w:rsidR="0084769B" w:rsidRPr="005722E5">
              <w:rPr>
                <w:snapToGrid w:val="0"/>
              </w:rPr>
              <w:t>Lorena Delgado Varas (V)</w:t>
            </w:r>
            <w:r w:rsidR="005722E5" w:rsidRPr="005722E5">
              <w:rPr>
                <w:snapToGrid w:val="0"/>
              </w:rPr>
              <w:t xml:space="preserve"> </w:t>
            </w:r>
            <w:r w:rsidR="00EA6ACA" w:rsidRPr="005722E5">
              <w:t xml:space="preserve">och </w:t>
            </w:r>
            <w:hyperlink r:id="rId8" w:history="1">
              <w:r w:rsidR="0015720C" w:rsidRPr="005722E5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15720C" w:rsidRPr="005722E5">
              <w:t>(S)</w:t>
            </w:r>
            <w:r w:rsidR="00EA6ACA" w:rsidRPr="005722E5">
              <w:t>.</w:t>
            </w:r>
          </w:p>
          <w:p w14:paraId="6B0B07AC" w14:textId="680034FD" w:rsidR="00ED1096" w:rsidRPr="00ED1096" w:rsidRDefault="00EA6ACA" w:rsidP="00ED1096">
            <w:pPr>
              <w:ind w:right="68"/>
            </w:pPr>
            <w:r>
              <w:t>F</w:t>
            </w:r>
            <w:r w:rsidR="000941E8">
              <w:t>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30A57A0E" w:rsidR="001A7140" w:rsidRPr="007D34ED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34ED">
              <w:rPr>
                <w:b/>
                <w:snapToGrid w:val="0"/>
              </w:rPr>
              <w:t xml:space="preserve">§ </w:t>
            </w:r>
            <w:r w:rsidR="000427D7" w:rsidRPr="007D34ED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46EEF988" w14:textId="71324DCD" w:rsidR="001116B8" w:rsidRPr="001116B8" w:rsidRDefault="001116B8" w:rsidP="001116B8">
            <w:pPr>
              <w:pStyle w:val="Kommentarer"/>
              <w:rPr>
                <w:color w:val="222222"/>
                <w:sz w:val="24"/>
                <w:szCs w:val="24"/>
              </w:rPr>
            </w:pPr>
            <w:r w:rsidRPr="001116B8">
              <w:rPr>
                <w:b/>
                <w:bCs/>
                <w:color w:val="000000"/>
                <w:sz w:val="24"/>
                <w:szCs w:val="24"/>
              </w:rPr>
              <w:t>Rådet för utrikes frågor (handel)</w:t>
            </w:r>
          </w:p>
          <w:p w14:paraId="48FFCDFA" w14:textId="77777777" w:rsidR="001116B8" w:rsidRDefault="001116B8" w:rsidP="001116B8">
            <w:pPr>
              <w:pStyle w:val="Kommentarer"/>
              <w:rPr>
                <w:color w:val="222222"/>
                <w:sz w:val="24"/>
                <w:szCs w:val="24"/>
              </w:rPr>
            </w:pPr>
          </w:p>
          <w:p w14:paraId="296BDE6F" w14:textId="4BE0B0F4" w:rsidR="001116B8" w:rsidRDefault="001116B8" w:rsidP="001116B8">
            <w:pPr>
              <w:pStyle w:val="Kommentarer"/>
              <w:rPr>
                <w:sz w:val="24"/>
                <w:szCs w:val="24"/>
              </w:rPr>
            </w:pPr>
            <w:r w:rsidRPr="00120554">
              <w:rPr>
                <w:color w:val="222222"/>
                <w:sz w:val="24"/>
                <w:szCs w:val="24"/>
              </w:rPr>
              <w:t>Statsrådet Anna Hallberg, Utrikesdepartementet, var uppkopplade per videolänk och</w:t>
            </w:r>
            <w:r w:rsidRPr="0012055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Pr="00120554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dels återrapporter om informellt videomöte den 9 november </w:t>
            </w:r>
            <w:r w:rsidR="001B2655">
              <w:rPr>
                <w:color w:val="222222"/>
                <w:sz w:val="24"/>
                <w:szCs w:val="24"/>
              </w:rPr>
              <w:t xml:space="preserve">2020 </w:t>
            </w:r>
            <w:r>
              <w:rPr>
                <w:color w:val="222222"/>
                <w:sz w:val="24"/>
                <w:szCs w:val="24"/>
              </w:rPr>
              <w:t xml:space="preserve">och informellt videomöte den 2 mars 2021, dels information inför rådet för utrikes frågor (handel) den </w:t>
            </w:r>
            <w:r w:rsidR="003B7DF2">
              <w:rPr>
                <w:color w:val="222222"/>
                <w:sz w:val="24"/>
                <w:szCs w:val="24"/>
              </w:rPr>
              <w:t xml:space="preserve">20 maj </w:t>
            </w:r>
            <w:r>
              <w:rPr>
                <w:color w:val="222222"/>
                <w:sz w:val="24"/>
                <w:szCs w:val="24"/>
              </w:rPr>
              <w:t>2021.</w:t>
            </w:r>
          </w:p>
          <w:p w14:paraId="2A411E58" w14:textId="77777777" w:rsidR="001116B8" w:rsidRDefault="001116B8" w:rsidP="001116B8">
            <w:pPr>
              <w:pStyle w:val="Kommentarer"/>
              <w:rPr>
                <w:sz w:val="24"/>
                <w:szCs w:val="24"/>
              </w:rPr>
            </w:pPr>
          </w:p>
          <w:p w14:paraId="048DBC15" w14:textId="160C95AA" w:rsidR="001116B8" w:rsidRDefault="001116B8" w:rsidP="001116B8">
            <w:pPr>
              <w:pStyle w:val="Kommentarer"/>
              <w:rPr>
                <w:sz w:val="24"/>
                <w:szCs w:val="24"/>
              </w:rPr>
            </w:pPr>
            <w:r w:rsidRPr="00120554">
              <w:rPr>
                <w:sz w:val="24"/>
                <w:szCs w:val="24"/>
              </w:rPr>
              <w:t xml:space="preserve">Vid sammanträdet närvarade även </w:t>
            </w:r>
            <w:r w:rsidR="009C412E">
              <w:rPr>
                <w:sz w:val="24"/>
                <w:szCs w:val="24"/>
              </w:rPr>
              <w:t>åtta</w:t>
            </w:r>
            <w:r>
              <w:rPr>
                <w:sz w:val="24"/>
                <w:szCs w:val="24"/>
              </w:rPr>
              <w:t xml:space="preserve"> </w:t>
            </w:r>
            <w:r w:rsidRPr="00120554">
              <w:rPr>
                <w:sz w:val="24"/>
                <w:szCs w:val="24"/>
              </w:rPr>
              <w:t xml:space="preserve">tjänstemän från Utrikesdepartementet och en tjänsteman från EU-nämndens kansli per videolänk. </w:t>
            </w:r>
          </w:p>
          <w:p w14:paraId="66C7D585" w14:textId="277042DA" w:rsidR="00305BEC" w:rsidRPr="00A57CBD" w:rsidRDefault="00305BEC" w:rsidP="00D55C98">
            <w:pPr>
              <w:rPr>
                <w:bCs/>
                <w:color w:val="000000"/>
              </w:rPr>
            </w:pPr>
          </w:p>
        </w:tc>
      </w:tr>
      <w:tr w:rsidR="00295DAE" w:rsidRPr="0012669A" w14:paraId="6DADEC0F" w14:textId="77777777" w:rsidTr="00823B30">
        <w:trPr>
          <w:trHeight w:val="919"/>
        </w:trPr>
        <w:tc>
          <w:tcPr>
            <w:tcW w:w="567" w:type="dxa"/>
          </w:tcPr>
          <w:p w14:paraId="29ECAA48" w14:textId="28E37ABD" w:rsidR="00295DAE" w:rsidRPr="007D34ED" w:rsidRDefault="00295DAE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276C449F" w14:textId="77777777" w:rsidR="00295DAE" w:rsidRDefault="00295DAE" w:rsidP="001116B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390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Effektutvärderingar av näringspolitiska insatser</w:t>
            </w:r>
          </w:p>
          <w:p w14:paraId="059F768A" w14:textId="77777777" w:rsidR="00295DAE" w:rsidRDefault="00295DAE" w:rsidP="001116B8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  <w:p w14:paraId="44EAA5E3" w14:textId="77777777" w:rsidR="00295DAE" w:rsidRDefault="00295DAE" w:rsidP="003B7DF2">
            <w:pPr>
              <w:pStyle w:val="Kommentarer"/>
              <w:rPr>
                <w:sz w:val="24"/>
                <w:szCs w:val="24"/>
              </w:rPr>
            </w:pPr>
            <w:r w:rsidRPr="00295DAE">
              <w:rPr>
                <w:color w:val="000000"/>
                <w:sz w:val="24"/>
                <w:szCs w:val="24"/>
              </w:rPr>
              <w:t xml:space="preserve">Riksrevisor Helena Lindberg, revisionsdirektör Christer </w:t>
            </w:r>
            <w:proofErr w:type="spellStart"/>
            <w:r w:rsidRPr="00295DAE">
              <w:rPr>
                <w:color w:val="000000"/>
                <w:sz w:val="24"/>
                <w:szCs w:val="24"/>
              </w:rPr>
              <w:t>Gerdes</w:t>
            </w:r>
            <w:proofErr w:type="spellEnd"/>
            <w:r w:rsidRPr="00295DAE">
              <w:rPr>
                <w:color w:val="000000"/>
                <w:sz w:val="24"/>
                <w:szCs w:val="24"/>
              </w:rPr>
              <w:t>, revisionsdirektör Gunilla Lundquist och enhetschef Jörgen Lindström, Riksrevisionen</w:t>
            </w:r>
            <w:r>
              <w:rPr>
                <w:color w:val="000000"/>
                <w:sz w:val="24"/>
                <w:szCs w:val="24"/>
              </w:rPr>
              <w:t xml:space="preserve">, var uppkopplade per videolänk och lämnade information och svarade på frågor om </w:t>
            </w:r>
            <w:r w:rsidR="003B7DF2" w:rsidRPr="003B7DF2">
              <w:rPr>
                <w:sz w:val="24"/>
                <w:szCs w:val="24"/>
              </w:rPr>
              <w:t>granskningsrapporten om effektutvärderingar av näringspolitiska insatser.</w:t>
            </w:r>
          </w:p>
          <w:p w14:paraId="774D5B21" w14:textId="51870C2B" w:rsidR="003B7DF2" w:rsidRPr="00295DAE" w:rsidRDefault="003B7DF2" w:rsidP="003B7DF2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412E" w:rsidRPr="0012669A" w14:paraId="1C746EE2" w14:textId="77777777" w:rsidTr="00823B30">
        <w:trPr>
          <w:trHeight w:val="919"/>
        </w:trPr>
        <w:tc>
          <w:tcPr>
            <w:tcW w:w="567" w:type="dxa"/>
          </w:tcPr>
          <w:p w14:paraId="3AD8F6AC" w14:textId="7E209245" w:rsidR="009C412E" w:rsidRDefault="009C412E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55B26E19" w14:textId="77777777" w:rsidR="009C412E" w:rsidRDefault="009C412E" w:rsidP="009C412E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39369FB5" w14:textId="77777777" w:rsidR="009C412E" w:rsidRDefault="009C412E" w:rsidP="009C412E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307BE7B2" w14:textId="3FA6414E" w:rsidR="009C412E" w:rsidRPr="00423351" w:rsidRDefault="009C412E" w:rsidP="009C412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3351">
              <w:rPr>
                <w:snapToGrid w:val="0"/>
                <w:sz w:val="24"/>
                <w:szCs w:val="24"/>
              </w:rPr>
              <w:t>Utskottet justerade protokoll 2020/21:3</w:t>
            </w:r>
            <w:r w:rsidR="00423351">
              <w:rPr>
                <w:snapToGrid w:val="0"/>
                <w:sz w:val="24"/>
                <w:szCs w:val="24"/>
              </w:rPr>
              <w:t>6</w:t>
            </w:r>
            <w:r w:rsidRPr="00423351">
              <w:rPr>
                <w:snapToGrid w:val="0"/>
                <w:sz w:val="24"/>
                <w:szCs w:val="24"/>
              </w:rPr>
              <w:t>.</w:t>
            </w:r>
            <w:r w:rsidRPr="0042335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3351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9C412E" w:rsidRPr="0012669A" w14:paraId="7EC90C9C" w14:textId="77777777" w:rsidTr="00823B30">
        <w:trPr>
          <w:trHeight w:val="919"/>
        </w:trPr>
        <w:tc>
          <w:tcPr>
            <w:tcW w:w="567" w:type="dxa"/>
          </w:tcPr>
          <w:p w14:paraId="6B2158D4" w14:textId="2526C980" w:rsidR="009C412E" w:rsidRDefault="009C412E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3DE12A93" w14:textId="77777777" w:rsidR="009C412E" w:rsidRPr="00295DAE" w:rsidRDefault="009C412E" w:rsidP="009C412E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proofErr w:type="spellStart"/>
            <w:r w:rsidRPr="008A3900">
              <w:rPr>
                <w:rFonts w:eastAsiaTheme="minorHAnsi"/>
                <w:b/>
                <w:bCs/>
                <w:color w:val="000000"/>
                <w:lang w:eastAsia="en-US"/>
              </w:rPr>
              <w:t>Vårändringsbudget</w:t>
            </w:r>
            <w:proofErr w:type="spellEnd"/>
            <w:r w:rsidRPr="008A390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för 2021</w:t>
            </w:r>
            <w:r w:rsidRPr="008A390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color w:val="222222"/>
              </w:rPr>
              <w:br/>
            </w:r>
            <w:r w:rsidRPr="00295DAE">
              <w:rPr>
                <w:color w:val="222222"/>
              </w:rPr>
              <w:t>Utskottet behandlade fråga om yttrande till finansutskottet över proposition 20</w:t>
            </w:r>
            <w:r>
              <w:rPr>
                <w:color w:val="222222"/>
              </w:rPr>
              <w:t>20</w:t>
            </w:r>
            <w:r w:rsidRPr="00295DAE">
              <w:rPr>
                <w:color w:val="222222"/>
              </w:rPr>
              <w:t>/2</w:t>
            </w:r>
            <w:r>
              <w:rPr>
                <w:color w:val="222222"/>
              </w:rPr>
              <w:t>1</w:t>
            </w:r>
            <w:r w:rsidRPr="00295DAE">
              <w:rPr>
                <w:color w:val="222222"/>
              </w:rPr>
              <w:t xml:space="preserve">:99 om </w:t>
            </w:r>
            <w:proofErr w:type="spellStart"/>
            <w:r w:rsidRPr="00295DAE">
              <w:rPr>
                <w:color w:val="222222"/>
              </w:rPr>
              <w:t>vårändringsbudget</w:t>
            </w:r>
            <w:proofErr w:type="spellEnd"/>
            <w:r w:rsidRPr="00295DAE">
              <w:rPr>
                <w:color w:val="222222"/>
              </w:rPr>
              <w:t xml:space="preserve"> för 202</w:t>
            </w:r>
            <w:r>
              <w:rPr>
                <w:color w:val="222222"/>
              </w:rPr>
              <w:t>1</w:t>
            </w:r>
            <w:r w:rsidRPr="00295DAE">
              <w:rPr>
                <w:color w:val="222222"/>
              </w:rPr>
              <w:t>.</w:t>
            </w:r>
          </w:p>
          <w:p w14:paraId="7959A2D7" w14:textId="2D057546" w:rsidR="009C412E" w:rsidRPr="009C412E" w:rsidRDefault="009C412E" w:rsidP="009C412E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295DAE">
              <w:rPr>
                <w:color w:val="222222"/>
              </w:rPr>
              <w:t>Utskottet beslutade att avge yttrande.</w:t>
            </w:r>
            <w:r>
              <w:rPr>
                <w:color w:val="222222"/>
              </w:rPr>
              <w:br/>
            </w:r>
          </w:p>
        </w:tc>
      </w:tr>
      <w:tr w:rsidR="00295DAE" w:rsidRPr="0012669A" w14:paraId="6A365F5C" w14:textId="77777777" w:rsidTr="00823B30">
        <w:trPr>
          <w:trHeight w:val="919"/>
        </w:trPr>
        <w:tc>
          <w:tcPr>
            <w:tcW w:w="567" w:type="dxa"/>
          </w:tcPr>
          <w:p w14:paraId="51077A98" w14:textId="115A0C74" w:rsidR="00295DAE" w:rsidRPr="007D34ED" w:rsidRDefault="00295DAE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412E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707D79EE" w14:textId="77777777" w:rsidR="00295DAE" w:rsidRDefault="00295DAE" w:rsidP="001116B8">
            <w:pPr>
              <w:pStyle w:val="Kommentarer"/>
              <w:rPr>
                <w:color w:val="000000"/>
                <w:sz w:val="24"/>
                <w:szCs w:val="24"/>
              </w:rPr>
            </w:pPr>
            <w:proofErr w:type="spellStart"/>
            <w:r w:rsidRPr="008A390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Saminvest</w:t>
            </w:r>
            <w:proofErr w:type="spellEnd"/>
            <w:r w:rsidRPr="008A390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AB</w:t>
            </w:r>
            <w:r w:rsidRPr="008A390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295DAE">
              <w:rPr>
                <w:color w:val="000000"/>
                <w:sz w:val="24"/>
                <w:szCs w:val="24"/>
              </w:rPr>
              <w:t xml:space="preserve">Verkställande direktör Peder </w:t>
            </w:r>
            <w:proofErr w:type="spellStart"/>
            <w:r w:rsidRPr="00295DAE">
              <w:rPr>
                <w:color w:val="000000"/>
                <w:sz w:val="24"/>
                <w:szCs w:val="24"/>
              </w:rPr>
              <w:t>Hasslev</w:t>
            </w:r>
            <w:proofErr w:type="spellEnd"/>
            <w:r w:rsidRPr="00295DA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5DAE">
              <w:rPr>
                <w:color w:val="000000"/>
                <w:sz w:val="24"/>
                <w:szCs w:val="24"/>
              </w:rPr>
              <w:t>Saminvest</w:t>
            </w:r>
            <w:proofErr w:type="spellEnd"/>
            <w:r w:rsidRPr="00295DAE">
              <w:rPr>
                <w:color w:val="000000"/>
                <w:sz w:val="24"/>
                <w:szCs w:val="24"/>
              </w:rPr>
              <w:t xml:space="preserve"> AB</w:t>
            </w:r>
            <w:r>
              <w:rPr>
                <w:color w:val="000000"/>
                <w:sz w:val="24"/>
                <w:szCs w:val="24"/>
              </w:rPr>
              <w:t>, var uppkopplad per videolänk och lämnade information och svarade på frågor om verksamheten.</w:t>
            </w:r>
          </w:p>
          <w:p w14:paraId="26F6EEDD" w14:textId="46D83BDD" w:rsidR="00295DAE" w:rsidRPr="001116B8" w:rsidRDefault="00295DAE" w:rsidP="001116B8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5DAE" w:rsidRPr="0012669A" w14:paraId="465123EA" w14:textId="77777777" w:rsidTr="00823B30">
        <w:trPr>
          <w:trHeight w:val="919"/>
        </w:trPr>
        <w:tc>
          <w:tcPr>
            <w:tcW w:w="567" w:type="dxa"/>
          </w:tcPr>
          <w:p w14:paraId="185CF7F1" w14:textId="7C747869" w:rsidR="00295DAE" w:rsidRDefault="00295DAE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412E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0149E52A" w14:textId="77777777" w:rsidR="00295DAE" w:rsidRDefault="00295DAE" w:rsidP="001116B8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295DAE">
              <w:rPr>
                <w:b/>
                <w:bCs/>
                <w:color w:val="000000"/>
                <w:sz w:val="24"/>
                <w:szCs w:val="24"/>
              </w:rPr>
              <w:t>Tidsgaranti och särskilda straffbestämmelser för korttidsstöd</w:t>
            </w:r>
          </w:p>
          <w:p w14:paraId="2E889498" w14:textId="77777777" w:rsidR="00295DAE" w:rsidRDefault="00295DAE" w:rsidP="001116B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FB2E93D" w14:textId="4A961CA5" w:rsidR="00295DAE" w:rsidRPr="00295DAE" w:rsidRDefault="00295DAE" w:rsidP="00295DAE">
            <w:pPr>
              <w:pStyle w:val="Kommentarer"/>
              <w:rPr>
                <w:bCs/>
                <w:color w:val="000000"/>
                <w:sz w:val="24"/>
                <w:szCs w:val="24"/>
              </w:rPr>
            </w:pPr>
            <w:r w:rsidRPr="00295DAE">
              <w:rPr>
                <w:color w:val="000000"/>
                <w:sz w:val="24"/>
                <w:szCs w:val="24"/>
              </w:rPr>
              <w:t xml:space="preserve">Chefsåklagare och avdelningschef Carsten Helland och chefsåklagare Henric </w:t>
            </w:r>
            <w:proofErr w:type="spellStart"/>
            <w:r w:rsidRPr="00295DAE">
              <w:rPr>
                <w:color w:val="000000"/>
                <w:sz w:val="24"/>
                <w:szCs w:val="24"/>
              </w:rPr>
              <w:t>Fagher</w:t>
            </w:r>
            <w:proofErr w:type="spellEnd"/>
            <w:r w:rsidRPr="00295DAE">
              <w:rPr>
                <w:color w:val="000000"/>
                <w:sz w:val="24"/>
                <w:szCs w:val="24"/>
              </w:rPr>
              <w:t>, Ekobrottsmyndigheten</w:t>
            </w:r>
            <w:r>
              <w:rPr>
                <w:color w:val="000000"/>
                <w:sz w:val="24"/>
                <w:szCs w:val="24"/>
              </w:rPr>
              <w:t xml:space="preserve">, var uppkopplad per videolänk och lämnade information och svara på frågor om </w:t>
            </w:r>
            <w:r w:rsidR="003B7DF2">
              <w:rPr>
                <w:color w:val="000000"/>
                <w:sz w:val="24"/>
                <w:szCs w:val="24"/>
              </w:rPr>
              <w:t xml:space="preserve">en </w:t>
            </w:r>
            <w:r>
              <w:rPr>
                <w:bCs/>
                <w:color w:val="000000"/>
                <w:sz w:val="24"/>
                <w:szCs w:val="24"/>
              </w:rPr>
              <w:t>t</w:t>
            </w:r>
            <w:r w:rsidRPr="00295DAE">
              <w:rPr>
                <w:bCs/>
                <w:color w:val="000000"/>
                <w:sz w:val="24"/>
                <w:szCs w:val="24"/>
              </w:rPr>
              <w:t>idsgaranti och särskilda straffbestämmelser för korttidsstöd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14:paraId="41A08668" w14:textId="2B799D5A" w:rsidR="00295DAE" w:rsidRPr="00295DAE" w:rsidRDefault="00295DAE" w:rsidP="001116B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33131" w:rsidRPr="0012669A" w14:paraId="2F80764F" w14:textId="77777777" w:rsidTr="00823B30">
        <w:trPr>
          <w:trHeight w:val="919"/>
        </w:trPr>
        <w:tc>
          <w:tcPr>
            <w:tcW w:w="567" w:type="dxa"/>
          </w:tcPr>
          <w:p w14:paraId="5B8F0EC3" w14:textId="72888294" w:rsidR="00533131" w:rsidRPr="007D34ED" w:rsidRDefault="0053313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412E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3B58C6EF" w14:textId="77777777" w:rsidR="00533131" w:rsidRDefault="00533131" w:rsidP="00533131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Fråga om utskottsinitiativ om tidsgaranti och särskilda straffbestämmelser för korttidsstöd</w:t>
            </w:r>
          </w:p>
          <w:p w14:paraId="57D485B5" w14:textId="77579C55" w:rsidR="00533131" w:rsidRDefault="00533131" w:rsidP="00533131">
            <w:r w:rsidRPr="0088778E">
              <w:rPr>
                <w:szCs w:val="26"/>
              </w:rPr>
              <w:t xml:space="preserve">Utskottet fortsatte behandlingen av </w:t>
            </w:r>
            <w:r w:rsidR="00A57CBD">
              <w:rPr>
                <w:snapToGrid w:val="0"/>
              </w:rPr>
              <w:t xml:space="preserve">frågan </w:t>
            </w:r>
            <w:r>
              <w:rPr>
                <w:snapToGrid w:val="0"/>
              </w:rPr>
              <w:t xml:space="preserve">om ett utskottsinitiativ </w:t>
            </w:r>
            <w:r w:rsidRPr="0088778E">
              <w:rPr>
                <w:snapToGrid w:val="0"/>
              </w:rPr>
              <w:t xml:space="preserve">om </w:t>
            </w:r>
            <w:r>
              <w:t>tidsgaranti och särskilda straffbestämmelser för korttidsstöd.</w:t>
            </w:r>
          </w:p>
          <w:p w14:paraId="3385D00D" w14:textId="2F8B45C9" w:rsidR="00D81B04" w:rsidRDefault="00D81B04" w:rsidP="00533131">
            <w:pPr>
              <w:rPr>
                <w:snapToGrid w:val="0"/>
              </w:rPr>
            </w:pPr>
          </w:p>
          <w:p w14:paraId="44474CC6" w14:textId="77777777" w:rsidR="00D81B04" w:rsidRPr="005A7F38" w:rsidRDefault="00D81B04" w:rsidP="00D81B04">
            <w:r w:rsidRPr="005A7F38">
              <w:t xml:space="preserve">Utskottet beslutade att påbörja </w:t>
            </w:r>
            <w:r>
              <w:t>ett beredningsarbete i syfte att kunna ta ett utskottsinitiativ i frågan</w:t>
            </w:r>
            <w:r w:rsidRPr="005A7F38">
              <w:t>.</w:t>
            </w:r>
          </w:p>
          <w:p w14:paraId="0D00F94E" w14:textId="7E677F99" w:rsidR="00D81B04" w:rsidRDefault="00D81B04" w:rsidP="00533131">
            <w:pPr>
              <w:rPr>
                <w:snapToGrid w:val="0"/>
              </w:rPr>
            </w:pPr>
          </w:p>
          <w:p w14:paraId="63970492" w14:textId="4AF6B383" w:rsidR="003B7DF2" w:rsidRDefault="003B7DF2" w:rsidP="00533131">
            <w:r>
              <w:t>Mot beslutet reserverade sig S-, V- och MP-ledamöterna.</w:t>
            </w:r>
          </w:p>
          <w:p w14:paraId="75518679" w14:textId="77777777" w:rsidR="003B7DF2" w:rsidRPr="00EC6162" w:rsidRDefault="003B7DF2" w:rsidP="00533131">
            <w:pPr>
              <w:rPr>
                <w:snapToGrid w:val="0"/>
              </w:rPr>
            </w:pPr>
          </w:p>
          <w:p w14:paraId="1A36484D" w14:textId="08057774" w:rsidR="00423351" w:rsidRDefault="00533131" w:rsidP="00423351">
            <w:pPr>
              <w:rPr>
                <w:b/>
                <w:bCs/>
                <w:color w:val="000000"/>
              </w:rPr>
            </w:pPr>
            <w:r>
              <w:rPr>
                <w:snapToGrid w:val="0"/>
              </w:rPr>
              <w:t>Ärendet bordlades.</w:t>
            </w:r>
            <w:r>
              <w:rPr>
                <w:snapToGrid w:val="0"/>
              </w:rPr>
              <w:br/>
            </w:r>
          </w:p>
        </w:tc>
      </w:tr>
      <w:tr w:rsidR="00D55C98" w:rsidRPr="0012669A" w14:paraId="5D8C2580" w14:textId="77777777" w:rsidTr="00823B30">
        <w:trPr>
          <w:trHeight w:val="919"/>
        </w:trPr>
        <w:tc>
          <w:tcPr>
            <w:tcW w:w="567" w:type="dxa"/>
          </w:tcPr>
          <w:p w14:paraId="330001BD" w14:textId="3FBC8677" w:rsidR="00D55C98" w:rsidRDefault="00D55C9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0B2E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4F3D825D" w14:textId="77777777" w:rsidR="00533131" w:rsidRDefault="00295DAE" w:rsidP="00295DAE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Årsredovisning för staten 2020</w:t>
            </w:r>
          </w:p>
          <w:p w14:paraId="1F1BEE39" w14:textId="47973100" w:rsidR="00295DAE" w:rsidRPr="00295DAE" w:rsidRDefault="00295DAE" w:rsidP="00295DAE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295DAE">
              <w:rPr>
                <w:color w:val="222222"/>
              </w:rPr>
              <w:t xml:space="preserve">Utskottet behandlade fråga om yttrande till finansutskottet över </w:t>
            </w:r>
            <w:r>
              <w:rPr>
                <w:color w:val="222222"/>
              </w:rPr>
              <w:t>skrivelse</w:t>
            </w:r>
            <w:r w:rsidRPr="00295DAE">
              <w:rPr>
                <w:color w:val="222222"/>
              </w:rPr>
              <w:t xml:space="preserve"> 20</w:t>
            </w:r>
            <w:r>
              <w:rPr>
                <w:color w:val="222222"/>
              </w:rPr>
              <w:t>20</w:t>
            </w:r>
            <w:r w:rsidRPr="00295DAE">
              <w:rPr>
                <w:color w:val="222222"/>
              </w:rPr>
              <w:t>/2</w:t>
            </w:r>
            <w:r>
              <w:rPr>
                <w:color w:val="222222"/>
              </w:rPr>
              <w:t>1</w:t>
            </w:r>
            <w:r w:rsidRPr="00295DAE">
              <w:rPr>
                <w:color w:val="222222"/>
              </w:rPr>
              <w:t>:</w:t>
            </w:r>
            <w:r>
              <w:rPr>
                <w:color w:val="222222"/>
              </w:rPr>
              <w:t>101</w:t>
            </w:r>
            <w:r w:rsidRPr="00295DAE">
              <w:rPr>
                <w:color w:val="222222"/>
              </w:rPr>
              <w:t xml:space="preserve"> om </w:t>
            </w:r>
            <w:r>
              <w:rPr>
                <w:color w:val="222222"/>
              </w:rPr>
              <w:t>årsredovisning för staten 2020.</w:t>
            </w:r>
          </w:p>
          <w:p w14:paraId="224F76C5" w14:textId="3B7DE296" w:rsidR="00295DAE" w:rsidRPr="00533131" w:rsidRDefault="00295DAE" w:rsidP="00295DAE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</w:t>
            </w:r>
            <w:r w:rsidRPr="00295DAE">
              <w:rPr>
                <w:color w:val="222222"/>
              </w:rPr>
              <w:t xml:space="preserve"> beslutade att inte avge yttrande.</w:t>
            </w:r>
            <w:r>
              <w:rPr>
                <w:color w:val="222222"/>
              </w:rPr>
              <w:br/>
            </w:r>
          </w:p>
        </w:tc>
      </w:tr>
      <w:tr w:rsidR="008A0B2E" w:rsidRPr="0012669A" w14:paraId="57934B13" w14:textId="77777777" w:rsidTr="00823B30">
        <w:trPr>
          <w:trHeight w:val="919"/>
        </w:trPr>
        <w:tc>
          <w:tcPr>
            <w:tcW w:w="567" w:type="dxa"/>
          </w:tcPr>
          <w:p w14:paraId="2A64722D" w14:textId="622E018B" w:rsidR="008A0B2E" w:rsidRDefault="008A0B2E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5A689AF5" w14:textId="77777777" w:rsidR="008A0B2E" w:rsidRDefault="008A0B2E" w:rsidP="008A0B2E">
            <w:pPr>
              <w:spacing w:after="100" w:afterAutospacing="1"/>
              <w:rPr>
                <w:b/>
                <w:color w:val="222222"/>
              </w:rPr>
            </w:pPr>
            <w:r w:rsidRPr="009E6ECA">
              <w:rPr>
                <w:b/>
                <w:color w:val="222222"/>
              </w:rPr>
              <w:t>Information från regeringen</w:t>
            </w:r>
            <w:r>
              <w:rPr>
                <w:b/>
                <w:color w:val="222222"/>
              </w:rPr>
              <w:t xml:space="preserve"> </w:t>
            </w:r>
          </w:p>
          <w:p w14:paraId="43DB8C5E" w14:textId="76857372" w:rsidR="008A0B2E" w:rsidRDefault="008A0B2E" w:rsidP="008A0B2E">
            <w:pPr>
              <w:tabs>
                <w:tab w:val="left" w:pos="1701"/>
              </w:tabs>
            </w:pPr>
            <w:r w:rsidRPr="00EC6162">
              <w:rPr>
                <w:color w:val="222222"/>
                <w:shd w:val="clear" w:color="auto" w:fill="FFFFFF"/>
              </w:rPr>
              <w:t xml:space="preserve">Utskottet beslutade att bjuda in </w:t>
            </w:r>
            <w:r>
              <w:rPr>
                <w:color w:val="222222"/>
                <w:shd w:val="clear" w:color="auto" w:fill="FFFFFF"/>
              </w:rPr>
              <w:t xml:space="preserve">statsrådet Ibrahim </w:t>
            </w:r>
            <w:proofErr w:type="spellStart"/>
            <w:r>
              <w:rPr>
                <w:color w:val="222222"/>
                <w:shd w:val="clear" w:color="auto" w:fill="FFFFFF"/>
              </w:rPr>
              <w:t>Baylan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r w:rsidRPr="00EC6162">
              <w:rPr>
                <w:color w:val="222222"/>
                <w:shd w:val="clear" w:color="auto" w:fill="FFFFFF"/>
              </w:rPr>
              <w:t xml:space="preserve">för information </w:t>
            </w:r>
            <w:r w:rsidR="003B7DF2">
              <w:t>om regeringens syn på Telias avveckling av kopparnätet.</w:t>
            </w:r>
          </w:p>
          <w:p w14:paraId="78AADB0A" w14:textId="4DA20DEF" w:rsidR="00090274" w:rsidRDefault="00090274" w:rsidP="008A0B2E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</w:p>
          <w:p w14:paraId="5CFD7B0A" w14:textId="03661A16" w:rsidR="00090274" w:rsidRDefault="00090274" w:rsidP="008A0B2E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</w:p>
          <w:p w14:paraId="7F035D3C" w14:textId="3F1CBD2F" w:rsidR="00090274" w:rsidRDefault="00090274" w:rsidP="008A0B2E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</w:p>
          <w:p w14:paraId="4C928D9D" w14:textId="77777777" w:rsidR="00090274" w:rsidRDefault="00090274" w:rsidP="008A0B2E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</w:p>
          <w:p w14:paraId="6A7CFA18" w14:textId="4640ED47" w:rsidR="008A0B2E" w:rsidRPr="008A0B2E" w:rsidRDefault="008A0B2E" w:rsidP="008A0B2E">
            <w:pPr>
              <w:tabs>
                <w:tab w:val="left" w:pos="1701"/>
              </w:tabs>
              <w:rPr>
                <w:color w:val="222222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088D863B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lastRenderedPageBreak/>
              <w:t xml:space="preserve">§ </w:t>
            </w:r>
            <w:r w:rsidR="008A0B2E">
              <w:rPr>
                <w:b/>
                <w:snapToGrid w:val="0"/>
              </w:rPr>
              <w:t>11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4A229C87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2314F">
              <w:rPr>
                <w:bCs/>
                <w:snapToGrid w:val="0"/>
              </w:rPr>
              <w:t>tis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22314F">
              <w:rPr>
                <w:color w:val="000000"/>
              </w:rPr>
              <w:t>18</w:t>
            </w:r>
            <w:r w:rsidR="00342684">
              <w:rPr>
                <w:color w:val="000000"/>
              </w:rPr>
              <w:t xml:space="preserve"> maj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22314F">
              <w:rPr>
                <w:color w:val="000000"/>
              </w:rPr>
              <w:t>1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3DB897DB" w14:textId="6DA674A3" w:rsidR="00EA6ACA" w:rsidRDefault="00EA6ACA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2A42C01C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295DAE">
              <w:t>18</w:t>
            </w:r>
            <w:r w:rsidR="00342684">
              <w:t xml:space="preserve"> maj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54500E36" w:rsidR="00310EFE" w:rsidRPr="00355D1B" w:rsidRDefault="00355D1B" w:rsidP="004D48A7">
            <w:pPr>
              <w:tabs>
                <w:tab w:val="left" w:pos="1701"/>
              </w:tabs>
            </w:pPr>
            <w:r w:rsidRPr="00355D1B">
              <w:t>Lars Hjälmered</w:t>
            </w:r>
            <w:r w:rsidR="00EA6ACA">
              <w:br/>
            </w:r>
          </w:p>
        </w:tc>
      </w:tr>
    </w:tbl>
    <w:p w14:paraId="12BB618A" w14:textId="44B1F611" w:rsidR="00D55C98" w:rsidRDefault="00D55C98">
      <w:r>
        <w:br/>
      </w:r>
    </w:p>
    <w:p w14:paraId="7A39BEEB" w14:textId="77777777" w:rsidR="00D55C98" w:rsidRDefault="00D55C98">
      <w:r>
        <w:br w:type="page"/>
      </w:r>
    </w:p>
    <w:p w14:paraId="7FE9BAD8" w14:textId="77777777" w:rsidR="00EA6ACA" w:rsidRDefault="00EA6ACA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284"/>
        <w:gridCol w:w="425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52C60BB1" w:rsidR="002770CB" w:rsidRPr="0012669A" w:rsidRDefault="00310EFE" w:rsidP="007E2053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2938D9ED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0686F">
              <w:rPr>
                <w:rFonts w:ascii="Times New Roman" w:hAnsi="Times New Roman"/>
                <w:sz w:val="22"/>
                <w:szCs w:val="22"/>
              </w:rPr>
              <w:t>3</w:t>
            </w:r>
            <w:r w:rsidR="00295DA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2770CB" w:rsidRPr="0012669A" w14:paraId="7332C8AB" w14:textId="77777777" w:rsidTr="0044542E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54D83601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EA6ACA">
              <w:rPr>
                <w:rFonts w:ascii="Times New Roman" w:hAnsi="Times New Roman"/>
                <w:sz w:val="20"/>
                <w:szCs w:val="20"/>
              </w:rPr>
              <w:t>–</w:t>
            </w:r>
            <w:r w:rsidR="008A0B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69FA8D88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9–11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</w:tcBorders>
          </w:tcPr>
          <w:p w14:paraId="06DB7E41" w14:textId="0F0C50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14:paraId="2D8737B1" w14:textId="239AE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0941E8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28DE3C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AD9A99" w14:textId="133D11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109C46" w14:textId="7AA7DF4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480837" w14:textId="66703B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FF734" w14:textId="5D68C82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079AEC5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0941E8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0941E8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8C0FF76" w:rsidR="002770CB" w:rsidRPr="0012669A" w:rsidRDefault="00E332F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D3E919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5077EB77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152D02E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515F5" w14:textId="17D43D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0941E8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6F14F5A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463FD48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038963A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7AD5319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F750B" w14:textId="444D87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0941E8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683E38C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48C0EAF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5FDCF1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F85B" w14:textId="6D5452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0941E8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6D8C712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2391047B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3A26046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3D14C" w14:textId="56E555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0941E8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A0662A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3217C5F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5F8423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CA84D" w14:textId="37136B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0941E8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4A53F04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0D65AAC5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6B654D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A4F79" w14:textId="7F0F7E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0941E8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43EF9A11" w:rsidR="002770CB" w:rsidRPr="0012669A" w:rsidRDefault="0053313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1054F101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2854F7C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C5CF7" w14:textId="106F9B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0941E8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0165B543" w:rsidR="002770CB" w:rsidRPr="0012669A" w:rsidRDefault="00D55C9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391449C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5EB303E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D88A" w14:textId="24ABEA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0941E8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B55BC21" w:rsidR="001527D1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25AE7800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14A8C67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6174E" w14:textId="724DAC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0941E8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231F36A0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313E5A2A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29D2F3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EE412" w14:textId="28CFF3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0941E8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0941E8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F7F5CAE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4015BFA5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1CE1377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C86060" w14:textId="4CC32C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0941E8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4138721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1D65F43C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071927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118DC3" w14:textId="769E6E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0941E8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C33EA03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6B576CB9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6B0927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F1A76" w14:textId="370554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0941E8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3EA53395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13F2E7A0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5946FDB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26A4B" w14:textId="62771FD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0941E8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1088B96D" w:rsidR="002770CB" w:rsidRPr="0012669A" w:rsidRDefault="005722E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68ACA6AF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33369F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0941E8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32D9D684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4283854E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452B3B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0941E8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0941E8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435FE323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4A9DD33B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67A31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0045" w14:textId="6A0755F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0941E8">
        <w:tc>
          <w:tcPr>
            <w:tcW w:w="3123" w:type="dxa"/>
          </w:tcPr>
          <w:p w14:paraId="420753E8" w14:textId="3F1B4FCD" w:rsidR="002770CB" w:rsidRPr="00EA6ACA" w:rsidRDefault="00EA6AC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B4D1EAC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23BD6CBB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2A75FB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92732" w14:textId="736C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0941E8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0941E8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0941E8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341EE86E" w:rsidR="002770CB" w:rsidRPr="0012669A" w:rsidRDefault="009C41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350103CC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5295312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6FE0A" w14:textId="1138F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0941E8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0941E8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20C7A4EC" w:rsidR="002770CB" w:rsidRPr="0012669A" w:rsidRDefault="009C41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02FB75FD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47D8BA4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BC7470" w14:textId="2418008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0941E8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5150CC61" w:rsidR="002D58EB" w:rsidRPr="0012669A" w:rsidRDefault="0053313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03EA2C54" w:rsidR="002770CB" w:rsidRPr="0012669A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109A6E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C6D39" w14:textId="37C4B6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0941E8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0941E8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0941E8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0941E8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0941E8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0941E8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0941E8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0941E8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0941E8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0941E8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0941E8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0941E8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0941E8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2331D8" w14:paraId="2A8FF496" w14:textId="77777777" w:rsidTr="000941E8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0941E8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68BF5E1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09854EE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0941E8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4FA131C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331C88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5A31B37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3D6837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485529" w14:textId="755448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62281409" w:rsidR="0032557B" w:rsidRPr="0015720C" w:rsidRDefault="003C3481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3C2CF28E" w:rsidR="0032557B" w:rsidRPr="00BE0F75" w:rsidRDefault="005722E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46C89F8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49B33596" w:rsidR="0032557B" w:rsidRPr="00BE0F75" w:rsidRDefault="008A0B2E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2FB10C4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CE866" w14:textId="590854FB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2B8ED443" w14:textId="1824741D" w:rsidR="00A13700" w:rsidRDefault="00A13700" w:rsidP="00E332F6">
      <w:pPr>
        <w:spacing w:after="77" w:line="259" w:lineRule="auto"/>
        <w:ind w:right="25"/>
        <w:jc w:val="right"/>
      </w:pPr>
    </w:p>
    <w:p w14:paraId="0B1B8971" w14:textId="77777777" w:rsidR="00444C32" w:rsidRDefault="00444C32" w:rsidP="00A13700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C9D01" w14:textId="77777777" w:rsidR="001D71CD" w:rsidRDefault="001D71CD" w:rsidP="002130F1">
      <w:r>
        <w:separator/>
      </w:r>
    </w:p>
  </w:endnote>
  <w:endnote w:type="continuationSeparator" w:id="0">
    <w:p w14:paraId="35E74405" w14:textId="77777777" w:rsidR="001D71CD" w:rsidRDefault="001D71C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D9D5F" w14:textId="77777777" w:rsidR="001D71CD" w:rsidRDefault="001D71CD" w:rsidP="002130F1">
      <w:r>
        <w:separator/>
      </w:r>
    </w:p>
  </w:footnote>
  <w:footnote w:type="continuationSeparator" w:id="0">
    <w:p w14:paraId="73F14179" w14:textId="77777777" w:rsidR="001D71CD" w:rsidRDefault="001D71C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10"/>
  </w:num>
  <w:num w:numId="7">
    <w:abstractNumId w:val="6"/>
  </w:num>
  <w:num w:numId="8">
    <w:abstractNumId w:val="19"/>
  </w:num>
  <w:num w:numId="9">
    <w:abstractNumId w:val="9"/>
  </w:num>
  <w:num w:numId="10">
    <w:abstractNumId w:val="17"/>
  </w:num>
  <w:num w:numId="11">
    <w:abstractNumId w:val="27"/>
  </w:num>
  <w:num w:numId="12">
    <w:abstractNumId w:val="23"/>
  </w:num>
  <w:num w:numId="13">
    <w:abstractNumId w:val="29"/>
  </w:num>
  <w:num w:numId="14">
    <w:abstractNumId w:val="4"/>
  </w:num>
  <w:num w:numId="15">
    <w:abstractNumId w:val="28"/>
  </w:num>
  <w:num w:numId="16">
    <w:abstractNumId w:val="12"/>
  </w:num>
  <w:num w:numId="17">
    <w:abstractNumId w:val="20"/>
  </w:num>
  <w:num w:numId="18">
    <w:abstractNumId w:val="25"/>
  </w:num>
  <w:num w:numId="19">
    <w:abstractNumId w:val="15"/>
  </w:num>
  <w:num w:numId="20">
    <w:abstractNumId w:val="0"/>
  </w:num>
  <w:num w:numId="21">
    <w:abstractNumId w:val="5"/>
  </w:num>
  <w:num w:numId="22">
    <w:abstractNumId w:val="21"/>
  </w:num>
  <w:num w:numId="23">
    <w:abstractNumId w:val="14"/>
  </w:num>
  <w:num w:numId="24">
    <w:abstractNumId w:val="22"/>
  </w:num>
  <w:num w:numId="25">
    <w:abstractNumId w:val="8"/>
  </w:num>
  <w:num w:numId="26">
    <w:abstractNumId w:val="16"/>
  </w:num>
  <w:num w:numId="27">
    <w:abstractNumId w:val="24"/>
  </w:num>
  <w:num w:numId="28">
    <w:abstractNumId w:val="7"/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653"/>
    <w:rsid w:val="00005D4A"/>
    <w:rsid w:val="00006695"/>
    <w:rsid w:val="0000794F"/>
    <w:rsid w:val="000079C0"/>
    <w:rsid w:val="000102DD"/>
    <w:rsid w:val="0001039A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0274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6B8"/>
    <w:rsid w:val="00112178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2655"/>
    <w:rsid w:val="001B43F9"/>
    <w:rsid w:val="001B5342"/>
    <w:rsid w:val="001B6CAE"/>
    <w:rsid w:val="001C0623"/>
    <w:rsid w:val="001C2B7B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D71CD"/>
    <w:rsid w:val="001E0BA2"/>
    <w:rsid w:val="001E10D7"/>
    <w:rsid w:val="001E1CC3"/>
    <w:rsid w:val="001E625D"/>
    <w:rsid w:val="001E682F"/>
    <w:rsid w:val="001E6EE5"/>
    <w:rsid w:val="001F0CF0"/>
    <w:rsid w:val="001F24AF"/>
    <w:rsid w:val="001F4A9E"/>
    <w:rsid w:val="001F61FD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14F"/>
    <w:rsid w:val="002234F9"/>
    <w:rsid w:val="00224578"/>
    <w:rsid w:val="00225570"/>
    <w:rsid w:val="0022564B"/>
    <w:rsid w:val="00227526"/>
    <w:rsid w:val="00231D5D"/>
    <w:rsid w:val="002331D8"/>
    <w:rsid w:val="00234A48"/>
    <w:rsid w:val="00236769"/>
    <w:rsid w:val="00241FF0"/>
    <w:rsid w:val="0024203D"/>
    <w:rsid w:val="00242D8C"/>
    <w:rsid w:val="00243F79"/>
    <w:rsid w:val="00247064"/>
    <w:rsid w:val="00253AD1"/>
    <w:rsid w:val="00255734"/>
    <w:rsid w:val="00257D2B"/>
    <w:rsid w:val="0026023A"/>
    <w:rsid w:val="00266857"/>
    <w:rsid w:val="00266C5B"/>
    <w:rsid w:val="00271E64"/>
    <w:rsid w:val="00273580"/>
    <w:rsid w:val="00274EC7"/>
    <w:rsid w:val="00276EED"/>
    <w:rsid w:val="002770CB"/>
    <w:rsid w:val="002779BC"/>
    <w:rsid w:val="00280FBF"/>
    <w:rsid w:val="0028147A"/>
    <w:rsid w:val="0029208A"/>
    <w:rsid w:val="00292B8E"/>
    <w:rsid w:val="002959B7"/>
    <w:rsid w:val="00295DAE"/>
    <w:rsid w:val="00297258"/>
    <w:rsid w:val="00297761"/>
    <w:rsid w:val="002A057E"/>
    <w:rsid w:val="002A1912"/>
    <w:rsid w:val="002A2024"/>
    <w:rsid w:val="002A294F"/>
    <w:rsid w:val="002A3009"/>
    <w:rsid w:val="002A61C3"/>
    <w:rsid w:val="002A7ECE"/>
    <w:rsid w:val="002B00B4"/>
    <w:rsid w:val="002B0571"/>
    <w:rsid w:val="002B2BDC"/>
    <w:rsid w:val="002B4785"/>
    <w:rsid w:val="002B6776"/>
    <w:rsid w:val="002C0153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6A6B"/>
    <w:rsid w:val="003B72FF"/>
    <w:rsid w:val="003B792B"/>
    <w:rsid w:val="003B7DF2"/>
    <w:rsid w:val="003B7F4F"/>
    <w:rsid w:val="003C0AB7"/>
    <w:rsid w:val="003C0D5F"/>
    <w:rsid w:val="003C23FC"/>
    <w:rsid w:val="003C24C9"/>
    <w:rsid w:val="003C275D"/>
    <w:rsid w:val="003C3197"/>
    <w:rsid w:val="003C3481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1C99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3351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4542E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31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62F4"/>
    <w:rsid w:val="00556956"/>
    <w:rsid w:val="005606BF"/>
    <w:rsid w:val="0056490E"/>
    <w:rsid w:val="0056532C"/>
    <w:rsid w:val="00565818"/>
    <w:rsid w:val="0057064F"/>
    <w:rsid w:val="005719EF"/>
    <w:rsid w:val="00571B86"/>
    <w:rsid w:val="005722E5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DE1"/>
    <w:rsid w:val="005B31DA"/>
    <w:rsid w:val="005B556C"/>
    <w:rsid w:val="005C023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2DF5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06EC1"/>
    <w:rsid w:val="008111BD"/>
    <w:rsid w:val="0081157E"/>
    <w:rsid w:val="008142A7"/>
    <w:rsid w:val="008145C4"/>
    <w:rsid w:val="00823636"/>
    <w:rsid w:val="00823B30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16AA"/>
    <w:rsid w:val="008951B1"/>
    <w:rsid w:val="008966EA"/>
    <w:rsid w:val="008A03E0"/>
    <w:rsid w:val="008A0508"/>
    <w:rsid w:val="008A0B2E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41E3"/>
    <w:rsid w:val="008F7E02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31AB"/>
    <w:rsid w:val="009846AA"/>
    <w:rsid w:val="00993231"/>
    <w:rsid w:val="00993873"/>
    <w:rsid w:val="00994329"/>
    <w:rsid w:val="00994AA3"/>
    <w:rsid w:val="00994ECE"/>
    <w:rsid w:val="0099786E"/>
    <w:rsid w:val="009A1763"/>
    <w:rsid w:val="009A3F2A"/>
    <w:rsid w:val="009A62F8"/>
    <w:rsid w:val="009B0293"/>
    <w:rsid w:val="009B6981"/>
    <w:rsid w:val="009C0D35"/>
    <w:rsid w:val="009C2E2A"/>
    <w:rsid w:val="009C3D26"/>
    <w:rsid w:val="009C412E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722"/>
    <w:rsid w:val="00A25DBE"/>
    <w:rsid w:val="00A342BD"/>
    <w:rsid w:val="00A3477C"/>
    <w:rsid w:val="00A3598F"/>
    <w:rsid w:val="00A376B8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57CBD"/>
    <w:rsid w:val="00A619DC"/>
    <w:rsid w:val="00A6311B"/>
    <w:rsid w:val="00A63874"/>
    <w:rsid w:val="00A64150"/>
    <w:rsid w:val="00A642E5"/>
    <w:rsid w:val="00A6563E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08"/>
    <w:rsid w:val="00A737ED"/>
    <w:rsid w:val="00A74486"/>
    <w:rsid w:val="00A75E66"/>
    <w:rsid w:val="00A769E6"/>
    <w:rsid w:val="00A76AD4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4122"/>
    <w:rsid w:val="00AD5CC2"/>
    <w:rsid w:val="00AD5FE5"/>
    <w:rsid w:val="00AE2211"/>
    <w:rsid w:val="00AE2321"/>
    <w:rsid w:val="00AE239C"/>
    <w:rsid w:val="00AE3FBE"/>
    <w:rsid w:val="00AE48B3"/>
    <w:rsid w:val="00AE4E93"/>
    <w:rsid w:val="00AE5EE9"/>
    <w:rsid w:val="00AF0AA7"/>
    <w:rsid w:val="00AF0FD4"/>
    <w:rsid w:val="00AF25A0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AED"/>
    <w:rsid w:val="00C3297F"/>
    <w:rsid w:val="00C32AF5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AC"/>
    <w:rsid w:val="00CC6F1E"/>
    <w:rsid w:val="00CC7BF8"/>
    <w:rsid w:val="00CD056E"/>
    <w:rsid w:val="00CD10C2"/>
    <w:rsid w:val="00CD11E2"/>
    <w:rsid w:val="00CD1393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5C98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A8B"/>
    <w:rsid w:val="00D741CB"/>
    <w:rsid w:val="00D7441E"/>
    <w:rsid w:val="00D7662F"/>
    <w:rsid w:val="00D76C23"/>
    <w:rsid w:val="00D80E3C"/>
    <w:rsid w:val="00D81B04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4445"/>
    <w:rsid w:val="00DB79DB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BD5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633D"/>
    <w:rsid w:val="00DF0395"/>
    <w:rsid w:val="00DF0C2E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11EA"/>
    <w:rsid w:val="00E9263F"/>
    <w:rsid w:val="00E9297D"/>
    <w:rsid w:val="00E92BC5"/>
    <w:rsid w:val="00E93352"/>
    <w:rsid w:val="00E9414B"/>
    <w:rsid w:val="00E94C32"/>
    <w:rsid w:val="00E96262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C6162"/>
    <w:rsid w:val="00ED1096"/>
    <w:rsid w:val="00ED2E4F"/>
    <w:rsid w:val="00ED44A6"/>
    <w:rsid w:val="00ED5715"/>
    <w:rsid w:val="00EE263F"/>
    <w:rsid w:val="00EE281E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4A9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661E"/>
    <w:rsid w:val="00F91D45"/>
    <w:rsid w:val="00F95F3F"/>
    <w:rsid w:val="00FA0259"/>
    <w:rsid w:val="00FA0CA1"/>
    <w:rsid w:val="00FA3BEA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F831-0CC8-4EEA-9E75-BCCE3A6C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669</Words>
  <Characters>4943</Characters>
  <Application>Microsoft Office Word</Application>
  <DocSecurity>4</DocSecurity>
  <Lines>1235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2021-05-18T07:48:00Z</cp:lastPrinted>
  <dcterms:created xsi:type="dcterms:W3CDTF">2021-05-21T13:23:00Z</dcterms:created>
  <dcterms:modified xsi:type="dcterms:W3CDTF">2021-05-21T13:23:00Z</dcterms:modified>
</cp:coreProperties>
</file>