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754" w:rsidRPr="00833536" w:rsidRDefault="003B4754">
      <w:pPr>
        <w:pStyle w:val="Frslagsrubrik"/>
      </w:pPr>
      <w:r w:rsidRPr="00833536">
        <w:t>Förslag till riksdagsbeslut</w:t>
      </w:r>
    </w:p>
    <w:p w:rsidR="003B4754" w:rsidRPr="00833536" w:rsidRDefault="003B4754">
      <w:pPr>
        <w:pStyle w:val="Hemstlatt"/>
        <w:numPr>
          <w:ilvl w:val="0"/>
          <w:numId w:val="1"/>
        </w:numPr>
      </w:pPr>
      <w:r w:rsidRPr="00833536">
        <w:t>Riksdagen tillkännager för regeringen som sin mening vad som anförs i motionen om att otillgänglighet ska klassas som diskriminering.</w:t>
      </w:r>
    </w:p>
    <w:p w:rsidR="003B4754" w:rsidRPr="00833536" w:rsidRDefault="003B4754">
      <w:pPr>
        <w:pStyle w:val="Hemstlatt"/>
        <w:numPr>
          <w:ilvl w:val="0"/>
          <w:numId w:val="1"/>
        </w:numPr>
      </w:pPr>
      <w:r w:rsidRPr="00833536">
        <w:t>Riksdagen tillkännager för regeringen som sin mening vad som anförs i motionen om tillgänglighetsskapande åtgä</w:t>
      </w:r>
      <w:r w:rsidRPr="00833536">
        <w:t>r</w:t>
      </w:r>
      <w:r w:rsidRPr="00833536">
        <w:t>der.</w:t>
      </w:r>
      <w:r w:rsidRPr="00833536">
        <w:rPr>
          <w:rStyle w:val="Fotnotsreferens"/>
        </w:rPr>
        <w:t>1</w:t>
      </w: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pPr>
        <w:pStyle w:val="Yrkandehnv"/>
        <w:spacing w:before="190"/>
        <w:rPr>
          <w:noProof w:val="0"/>
          <w:sz w:val="19"/>
        </w:rPr>
      </w:pPr>
    </w:p>
    <w:p w:rsidR="003B4754" w:rsidRPr="00833536" w:rsidRDefault="003B4754">
      <w:r w:rsidRPr="00833536">
        <w:rPr>
          <w:rStyle w:val="Fotnotsreferens"/>
        </w:rPr>
        <w:t>1</w:t>
      </w:r>
      <w:r w:rsidRPr="00833536">
        <w:t xml:space="preserve"> Yrkande 2 hänvisat till SoU.</w:t>
      </w:r>
    </w:p>
    <w:p w:rsidR="003B4754" w:rsidRPr="00833536" w:rsidRDefault="003B4754">
      <w:pPr>
        <w:pStyle w:val="Rubrik1"/>
      </w:pPr>
      <w:r w:rsidRPr="00833536">
        <w:br w:type="page"/>
      </w:r>
      <w:r w:rsidRPr="00833536">
        <w:lastRenderedPageBreak/>
        <w:t>Bristande tillgänglighet är diskriminering</w:t>
      </w:r>
    </w:p>
    <w:p w:rsidR="003B4754" w:rsidRPr="00833536" w:rsidRDefault="003B4754">
      <w:r w:rsidRPr="00833536">
        <w:t>Alla ska ha lika stor rätt att ta del av samhällets möjligheter. Varor, tjänster, information och samhällelig service måste vara tillgänglig även för personer med olika former av funktionsnedsättningar. Människor förvägras sina me</w:t>
      </w:r>
      <w:r w:rsidRPr="00833536">
        <w:t>d</w:t>
      </w:r>
      <w:r w:rsidRPr="00833536">
        <w:t>borgerliga rättigheter om de inte får röra sig som de vill eller om de inte får kommunicera och ta del av information enbart på grund av en funktionsne</w:t>
      </w:r>
      <w:r w:rsidRPr="00833536">
        <w:t>d</w:t>
      </w:r>
      <w:r w:rsidRPr="00833536">
        <w:t>sättning. Alla har också rätt att vara delaktiga i och påverka samhället. Til</w:t>
      </w:r>
      <w:r w:rsidRPr="00833536">
        <w:t>l</w:t>
      </w:r>
      <w:r w:rsidRPr="00833536">
        <w:t>gänglighet är en demokratifråga. Därför bör bristande tillgänglighet skrivas in i diskrimineringslagen. Det innebär t.ex. att Diskrimineringsombudsmannen (DO) kan driva fallen till domstol. Uppenbarligen råder oenighet bland rege</w:t>
      </w:r>
      <w:r w:rsidRPr="00833536">
        <w:t>r</w:t>
      </w:r>
      <w:r w:rsidRPr="00833536">
        <w:t>ingens partier om hur stort värde de sätter på de r</w:t>
      </w:r>
      <w:r w:rsidRPr="00833536">
        <w:t>ättigheter som anges i FN:s konvention om rättigheter för personer med funktionsnedsättningar. Frågan har nämligen utretts och ett färdigt förslag finns på regeringens bord. Det ansvariga statsrådet har stött utredningens förslag, men ändå kommer rege</w:t>
      </w:r>
      <w:r w:rsidRPr="00833536">
        <w:t>r</w:t>
      </w:r>
      <w:r w:rsidRPr="00833536">
        <w:t>ingen inte till skott.</w:t>
      </w:r>
    </w:p>
    <w:p w:rsidR="003B4754" w:rsidRPr="00833536" w:rsidRDefault="003B4754">
      <w:pPr>
        <w:pStyle w:val="Normaltindrag"/>
      </w:pPr>
      <w:r w:rsidRPr="00833536">
        <w:t>I Norge är otillgänglighet klassat som diskriminering sedan januari 2009. Där har lagstiftningen varit ett viktigt verktyg och effekten har varit att arbetet för tillgänglighet har synliggjorts och tagits på mer allvar av företag och myn</w:t>
      </w:r>
      <w:r w:rsidRPr="00833536">
        <w:t>digheter. De rättar till brister redan innan de blir anmälda och byggbra</w:t>
      </w:r>
      <w:r w:rsidRPr="00833536">
        <w:t>n</w:t>
      </w:r>
      <w:r w:rsidRPr="00833536">
        <w:t>schen har påverkats redan på planeringsstadiet. Exemplet från Norge visar också att det inte finns någon anledning att dramatisera kostnaderna, vilket ibland har gjorts i den svenska debatten.</w:t>
      </w:r>
    </w:p>
    <w:p w:rsidR="003B4754" w:rsidRPr="00833536" w:rsidRDefault="003B4754">
      <w:pPr>
        <w:pStyle w:val="Normaltindrag"/>
      </w:pPr>
      <w:r w:rsidRPr="00833536">
        <w:t>Vad som här anförs om att otillgänglighet ska klassas som diskriminering, bör riksdagen som sin mening ge regeringen till känna.</w:t>
      </w:r>
    </w:p>
    <w:p w:rsidR="003B4754" w:rsidRPr="00833536" w:rsidRDefault="003B4754">
      <w:pPr>
        <w:pStyle w:val="Rubrik1"/>
      </w:pPr>
      <w:r w:rsidRPr="00833536">
        <w:t>Öka tillgängligheten</w:t>
      </w:r>
    </w:p>
    <w:p w:rsidR="003B4754" w:rsidRPr="00833536" w:rsidRDefault="003B4754">
      <w:r w:rsidRPr="00833536">
        <w:t>Den fysiska tillgängligheten i samhället behöver bli bättre. I regeringens str</w:t>
      </w:r>
      <w:r w:rsidRPr="00833536">
        <w:t>a</w:t>
      </w:r>
      <w:r w:rsidRPr="00833536">
        <w:t>tegi för funktionshinderspolitiken berättas om planer på att ge Boverket i uppdrag att bl.a. få en skarpare tillsyn i kommunerna, arbeta vidare med str</w:t>
      </w:r>
      <w:r w:rsidRPr="00833536">
        <w:t>a</w:t>
      </w:r>
      <w:r w:rsidRPr="00833536">
        <w:t xml:space="preserve">tegier för att åtgärda enkelt avhjälpta hinder och stimulera inventeringar av bostadsområden. Dessa uppdrag är mycket viktiga eftersom det redan i dag finns lagstiftning om tillgänglighet som inte följs i tillräcklig utsträckning. </w:t>
      </w:r>
    </w:p>
    <w:p w:rsidR="003B4754" w:rsidRPr="00833536" w:rsidRDefault="003B4754">
      <w:pPr>
        <w:pStyle w:val="Normaltindrag"/>
      </w:pPr>
      <w:r w:rsidRPr="00833536">
        <w:t>Vi tror dock att det också behövs mer ekonomisk stimulans för att få fart på arbetet för tillgänglighet. Större delen av pengar</w:t>
      </w:r>
      <w:r w:rsidRPr="00833536">
        <w:t>na bör gå till kommuner, landsting och myndigheter. Det kan t.ex. handla om att skolor ska kunna byggas om så att alla elever får möjlighet att enkelt komma in genom dörra</w:t>
      </w:r>
      <w:r w:rsidRPr="00833536">
        <w:t>r</w:t>
      </w:r>
      <w:r w:rsidRPr="00833536">
        <w:t>na. Gårdar på förskolor ska göras framkomliga så att alla föräldrar kan hämta och lämna sina barn. Alla ska kunna komma in i och röra sig inom offentliga lokaler, som exempelvis platser för kultur. Detta vill vi satsa 2 miljarder kr</w:t>
      </w:r>
      <w:r w:rsidRPr="00833536">
        <w:t>o</w:t>
      </w:r>
      <w:r w:rsidRPr="00833536">
        <w:t>nor per år på.</w:t>
      </w:r>
    </w:p>
    <w:p w:rsidR="003B4754" w:rsidRPr="00833536" w:rsidRDefault="003B4754">
      <w:pPr>
        <w:pStyle w:val="Normaltindrag"/>
      </w:pPr>
      <w:r w:rsidRPr="00833536">
        <w:t>Men hela samhället behöver bli tillgängligt, inte enbart offentliga lokaler. Det är ofta svå</w:t>
      </w:r>
      <w:r w:rsidRPr="00833536">
        <w:t>rt för kvinnor och män med rörelsehinder att äta ute eller sho</w:t>
      </w:r>
      <w:r w:rsidRPr="00833536">
        <w:t>p</w:t>
      </w:r>
      <w:r w:rsidRPr="00833536">
        <w:t>pa var som helst. Men det kan vara för dyrt för mindre företag att bygga om sina lokaler. Därför vill vi att en del av vår tillgänglighetssatsning, 500 milj</w:t>
      </w:r>
      <w:r w:rsidRPr="00833536">
        <w:t>o</w:t>
      </w:r>
      <w:r w:rsidRPr="00833536">
        <w:t>ner kronor per år, ska gå till kaféer och restauranger som vill göra det lättare att välkomna alla besökare. Efter något år kan stödet gå till andra småför</w:t>
      </w:r>
      <w:r w:rsidRPr="00833536">
        <w:t>e</w:t>
      </w:r>
      <w:r w:rsidRPr="00833536">
        <w:t>tagsbranscher.</w:t>
      </w:r>
    </w:p>
    <w:p w:rsidR="003B4754" w:rsidRPr="00833536" w:rsidRDefault="003B4754">
      <w:pPr>
        <w:pStyle w:val="Normaltindrag"/>
      </w:pPr>
      <w:r w:rsidRPr="00833536">
        <w:t>Vad som här anförs om en satsning på tillgänglighetsskapande åtgärder, bör riksdagen som sin mening ge regeringen till kä</w:t>
      </w:r>
      <w:r w:rsidRPr="00833536">
        <w:t>nna.</w:t>
      </w:r>
    </w:p>
    <w:p w:rsidR="003B4754" w:rsidRPr="00833536" w:rsidRDefault="003B4754">
      <w:pPr>
        <w:pStyle w:val="Rubrik1"/>
      </w:pPr>
      <w:r w:rsidRPr="00833536">
        <w:t>Alla tjänar på ett mer tillgängligt samhälle</w:t>
      </w:r>
    </w:p>
    <w:p w:rsidR="003B4754" w:rsidRPr="00833536" w:rsidRDefault="003B4754">
      <w:r w:rsidRPr="00833536">
        <w:t>Förutom att det handlar om att sluta diskriminera människor, så skulle ett tillgängligt samhälle berika oss både ekonomiskt och kulturellt. Det river ner hinder som gör det svårare för alla människor i vårt land att arbeta, att vara vanliga konsumenter och göra vad man vill på fritiden.</w:t>
      </w:r>
    </w:p>
    <w:p w:rsidR="003B4754" w:rsidRPr="00833536" w:rsidRDefault="003B4754">
      <w:pPr>
        <w:pStyle w:val="Normaltindrag"/>
      </w:pPr>
      <w:r w:rsidRPr="00833536">
        <w:t>Mångas vardag blir ständigt påverkad av den bristande tillgängligheten. En ökad tillgänglighet gynnar alla i samhället. Alla blir vi gamla och får svårare att gå i trappor. De flesta försöker någon gång i livet ta sig fram med en bar</w:t>
      </w:r>
      <w:r w:rsidRPr="00833536">
        <w:t>n</w:t>
      </w:r>
      <w:r w:rsidRPr="00833536">
        <w:t>vagn. Och alla riskerar vi att bli rörelsehindrade på grund av någon olycka eller sjukdom. Alla tjänar på ett mer tillgängligt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536">
        <w:trPr>
          <w:cantSplit/>
        </w:trPr>
        <w:tc>
          <w:tcPr>
            <w:tcW w:w="3046" w:type="dxa"/>
          </w:tcPr>
          <w:p w:rsidR="003B4754" w:rsidRPr="00833536" w:rsidRDefault="003B4754">
            <w:pPr>
              <w:pStyle w:val="UnderskriftDatum"/>
              <w:spacing w:before="240"/>
            </w:pPr>
            <w:r w:rsidRPr="00833536">
              <w:t>Stockholm den 5 oktober 2011</w:t>
            </w:r>
          </w:p>
        </w:tc>
        <w:tc>
          <w:tcPr>
            <w:tcW w:w="3047" w:type="dxa"/>
          </w:tcPr>
          <w:p w:rsidR="003B4754" w:rsidRPr="00833536" w:rsidRDefault="003B4754">
            <w:pPr>
              <w:pStyle w:val="Underskrifter"/>
              <w:spacing w:before="240"/>
            </w:pPr>
          </w:p>
        </w:tc>
      </w:tr>
      <w:tr w:rsidR="00000000" w:rsidRPr="00833536">
        <w:trPr>
          <w:cantSplit/>
        </w:trPr>
        <w:tc>
          <w:tcPr>
            <w:tcW w:w="3046" w:type="dxa"/>
          </w:tcPr>
          <w:p w:rsidR="003B4754" w:rsidRPr="00833536" w:rsidRDefault="003B4754">
            <w:pPr>
              <w:pStyle w:val="Underskrifter"/>
            </w:pPr>
            <w:r w:rsidRPr="00833536">
              <w:t>Eva Olofsson (V)</w:t>
            </w:r>
          </w:p>
        </w:tc>
        <w:tc>
          <w:tcPr>
            <w:tcW w:w="3046" w:type="dxa"/>
          </w:tcPr>
          <w:p w:rsidR="003B4754" w:rsidRPr="00833536" w:rsidRDefault="003B4754">
            <w:pPr>
              <w:pStyle w:val="Underskrifter"/>
            </w:pPr>
          </w:p>
        </w:tc>
      </w:tr>
      <w:tr w:rsidR="00000000" w:rsidRPr="00833536">
        <w:trPr>
          <w:cantSplit/>
        </w:trPr>
        <w:tc>
          <w:tcPr>
            <w:tcW w:w="3046" w:type="dxa"/>
          </w:tcPr>
          <w:p w:rsidR="003B4754" w:rsidRPr="00833536" w:rsidRDefault="003B4754">
            <w:pPr>
              <w:pStyle w:val="Underskrifter"/>
            </w:pPr>
            <w:r w:rsidRPr="00833536">
              <w:t>Bengt Berg (V)</w:t>
            </w:r>
          </w:p>
        </w:tc>
        <w:tc>
          <w:tcPr>
            <w:tcW w:w="3046" w:type="dxa"/>
          </w:tcPr>
          <w:p w:rsidR="003B4754" w:rsidRPr="00833536" w:rsidRDefault="003B4754">
            <w:pPr>
              <w:pStyle w:val="Underskrifter"/>
            </w:pPr>
            <w:r w:rsidRPr="00833536">
              <w:t>Marianne Berg (V)</w:t>
            </w:r>
          </w:p>
        </w:tc>
      </w:tr>
      <w:tr w:rsidR="00000000" w:rsidRPr="00833536">
        <w:trPr>
          <w:cantSplit/>
        </w:trPr>
        <w:tc>
          <w:tcPr>
            <w:tcW w:w="3046" w:type="dxa"/>
          </w:tcPr>
          <w:p w:rsidR="003B4754" w:rsidRPr="00833536" w:rsidRDefault="003B4754">
            <w:pPr>
              <w:pStyle w:val="Underskrifter"/>
            </w:pPr>
            <w:r w:rsidRPr="00833536">
              <w:t>Amineh Kakabaveh (V)</w:t>
            </w:r>
          </w:p>
        </w:tc>
        <w:tc>
          <w:tcPr>
            <w:tcW w:w="3046" w:type="dxa"/>
          </w:tcPr>
          <w:p w:rsidR="003B4754" w:rsidRPr="00833536" w:rsidRDefault="003B4754">
            <w:pPr>
              <w:pStyle w:val="Underskrifter"/>
            </w:pPr>
            <w:r w:rsidRPr="00833536">
              <w:t>Lena Olsson (V)</w:t>
            </w:r>
          </w:p>
        </w:tc>
      </w:tr>
      <w:tr w:rsidR="00000000" w:rsidRPr="00833536">
        <w:trPr>
          <w:cantSplit/>
        </w:trPr>
        <w:tc>
          <w:tcPr>
            <w:tcW w:w="3046" w:type="dxa"/>
          </w:tcPr>
          <w:p w:rsidR="003B4754" w:rsidRPr="00833536" w:rsidRDefault="003B4754">
            <w:pPr>
              <w:pStyle w:val="Underskrifter"/>
            </w:pPr>
            <w:r w:rsidRPr="00833536">
              <w:t>Mia Sydow Mölleby (V)</w:t>
            </w:r>
          </w:p>
        </w:tc>
        <w:tc>
          <w:tcPr>
            <w:tcW w:w="3046" w:type="dxa"/>
          </w:tcPr>
          <w:p w:rsidR="003B4754" w:rsidRPr="00833536" w:rsidRDefault="003B4754">
            <w:pPr>
              <w:pStyle w:val="Underskrifter"/>
            </w:pPr>
          </w:p>
        </w:tc>
      </w:tr>
    </w:tbl>
    <w:p w:rsidR="003B4754" w:rsidRPr="00833536" w:rsidRDefault="003B4754">
      <w:pPr>
        <w:pStyle w:val="Normaltindrag"/>
      </w:pPr>
    </w:p>
    <w:sectPr w:rsidR="003B4754" w:rsidRPr="008335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754" w:rsidRPr="00833536" w:rsidRDefault="003B4754">
      <w:r w:rsidRPr="00833536">
        <w:separator/>
      </w:r>
    </w:p>
  </w:endnote>
  <w:endnote w:type="continuationSeparator" w:id="0">
    <w:p w:rsidR="003B4754" w:rsidRPr="00833536" w:rsidRDefault="003B4754">
      <w:r w:rsidRPr="00833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54" w:rsidRPr="00833536" w:rsidRDefault="00833536">
    <w:pPr>
      <w:pStyle w:val="Sidfot"/>
    </w:pPr>
    <w:r w:rsidRPr="00833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43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54" w:rsidRDefault="003B4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754" w:rsidRDefault="003B4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54" w:rsidRPr="00833536" w:rsidRDefault="00833536">
    <w:pPr>
      <w:pStyle w:val="Sidfot"/>
    </w:pPr>
    <w:r w:rsidRPr="00833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545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54" w:rsidRDefault="003B47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754" w:rsidRDefault="003B47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54" w:rsidRPr="00833536" w:rsidRDefault="00833536">
    <w:pPr>
      <w:pStyle w:val="Sidfot"/>
    </w:pPr>
    <w:r w:rsidRPr="00833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881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54" w:rsidRDefault="003B4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754" w:rsidRDefault="003B4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754" w:rsidRPr="00833536" w:rsidRDefault="003B4754">
      <w:r w:rsidRPr="00833536">
        <w:separator/>
      </w:r>
    </w:p>
  </w:footnote>
  <w:footnote w:type="continuationSeparator" w:id="0">
    <w:p w:rsidR="003B4754" w:rsidRPr="00833536" w:rsidRDefault="003B4754">
      <w:r w:rsidRPr="00833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54" w:rsidRPr="00833536" w:rsidRDefault="00833536">
    <w:pPr>
      <w:pStyle w:val="Sidhuvud"/>
    </w:pPr>
    <w:r w:rsidRPr="00833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17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54" w:rsidRDefault="003B47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754" w:rsidRDefault="003B47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54" w:rsidRPr="00833536" w:rsidRDefault="00833536">
    <w:pPr>
      <w:pStyle w:val="Sidhuvud"/>
    </w:pPr>
    <w:r w:rsidRPr="00833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946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54" w:rsidRDefault="003B47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754" w:rsidRDefault="003B47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54" w:rsidRPr="00833536" w:rsidRDefault="003B4754">
    <w:pPr>
      <w:pStyle w:val="FSHNormal"/>
      <w:tabs>
        <w:tab w:val="right" w:pos="5840"/>
      </w:tabs>
    </w:pPr>
    <w:r w:rsidRPr="00833536">
      <w:br/>
    </w:r>
    <w:r w:rsidRPr="00833536">
      <w:fldChar w:fldCharType="begin" w:fldLock="1"/>
    </w:r>
    <w:r w:rsidRPr="00833536">
      <w:instrText xml:space="preserve"> DOCPROPERTY</w:instrText>
    </w:r>
    <w:r w:rsidRPr="00833536">
      <w:rPr>
        <w:sz w:val="18"/>
      </w:rPr>
      <w:instrText xml:space="preserve"> "YearUser" *\charformat </w:instrText>
    </w:r>
    <w:r w:rsidRPr="00833536">
      <w:fldChar w:fldCharType="separate"/>
    </w:r>
    <w:r w:rsidRPr="00833536">
      <w:t>2011/12</w:t>
    </w:r>
    <w:r w:rsidRPr="00833536">
      <w:fldChar w:fldCharType="end"/>
    </w:r>
    <w:r w:rsidRPr="00833536">
      <w:t xml:space="preserve"> </w:t>
    </w:r>
    <w:r w:rsidRPr="00833536">
      <w:tab/>
      <w:t xml:space="preserve">mnr: </w:t>
    </w:r>
    <w:r w:rsidRPr="00833536">
      <w:fldChar w:fldCharType="begin" w:fldLock="1"/>
    </w:r>
    <w:r w:rsidRPr="00833536">
      <w:instrText xml:space="preserve"> DOCPROPERTY</w:instrText>
    </w:r>
    <w:r w:rsidRPr="00833536">
      <w:rPr>
        <w:sz w:val="18"/>
      </w:rPr>
      <w:instrText xml:space="preserve"> "Motionsnummer" *\charformat </w:instrText>
    </w:r>
    <w:r w:rsidRPr="00833536">
      <w:fldChar w:fldCharType="separate"/>
    </w:r>
    <w:r w:rsidRPr="00833536">
      <w:t>A350</w:t>
    </w:r>
    <w:r w:rsidRPr="00833536">
      <w:fldChar w:fldCharType="end"/>
    </w:r>
    <w:r w:rsidRPr="00833536">
      <w:br/>
    </w:r>
    <w:r w:rsidRPr="00833536">
      <w:fldChar w:fldCharType="begin" w:fldLock="1"/>
    </w:r>
    <w:r w:rsidRPr="00833536">
      <w:instrText xml:space="preserve"> DOCPROPERTY</w:instrText>
    </w:r>
    <w:r w:rsidRPr="00833536">
      <w:rPr>
        <w:sz w:val="18"/>
      </w:rPr>
      <w:instrText xml:space="preserve"> "Samling" *\charformat </w:instrText>
    </w:r>
    <w:r w:rsidRPr="00833536">
      <w:fldChar w:fldCharType="end"/>
    </w:r>
    <w:r w:rsidRPr="00833536">
      <w:tab/>
      <w:t xml:space="preserve">pnr: </w:t>
    </w:r>
    <w:r w:rsidRPr="00833536">
      <w:fldChar w:fldCharType="begin" w:fldLock="1"/>
    </w:r>
    <w:r w:rsidRPr="00833536">
      <w:instrText xml:space="preserve"> DOCPROPERTY</w:instrText>
    </w:r>
    <w:r w:rsidRPr="00833536">
      <w:rPr>
        <w:sz w:val="18"/>
      </w:rPr>
      <w:instrText xml:space="preserve"> "Partinummer" *\charformat </w:instrText>
    </w:r>
    <w:r w:rsidRPr="00833536">
      <w:fldChar w:fldCharType="separate"/>
    </w:r>
    <w:r w:rsidRPr="00833536">
      <w:t>V571</w:t>
    </w:r>
    <w:r w:rsidRPr="00833536">
      <w:fldChar w:fldCharType="end"/>
    </w:r>
  </w:p>
  <w:p w:rsidR="003B4754" w:rsidRPr="00833536" w:rsidRDefault="003B4754">
    <w:pPr>
      <w:pStyle w:val="FSHRub1"/>
    </w:pPr>
    <w:r w:rsidRPr="00833536">
      <w:t>Motion till riksdagen</w:t>
    </w:r>
    <w:r w:rsidRPr="00833536">
      <w:br/>
    </w:r>
    <w:r w:rsidRPr="00833536">
      <w:fldChar w:fldCharType="begin" w:fldLock="1"/>
    </w:r>
    <w:r w:rsidRPr="00833536">
      <w:instrText xml:space="preserve"> DOCPROPERTY "YearUser" *\charformat </w:instrText>
    </w:r>
    <w:r w:rsidRPr="00833536">
      <w:fldChar w:fldCharType="separate"/>
    </w:r>
    <w:r w:rsidRPr="00833536">
      <w:t>2011/12</w:t>
    </w:r>
    <w:r w:rsidRPr="00833536">
      <w:fldChar w:fldCharType="end"/>
    </w:r>
    <w:r w:rsidRPr="00833536">
      <w:t>:</w:t>
    </w:r>
    <w:r w:rsidRPr="00833536">
      <w:fldChar w:fldCharType="begin" w:fldLock="1"/>
    </w:r>
    <w:r w:rsidRPr="00833536">
      <w:instrText xml:space="preserve"> DOCPROPERTY "Motionsnummer" *\charformat </w:instrText>
    </w:r>
    <w:r w:rsidRPr="00833536">
      <w:fldChar w:fldCharType="separate"/>
    </w:r>
    <w:r w:rsidRPr="00833536">
      <w:t>A350</w:t>
    </w:r>
    <w:r w:rsidRPr="00833536">
      <w:fldChar w:fldCharType="end"/>
    </w:r>
  </w:p>
  <w:p w:rsidR="003B4754" w:rsidRPr="00833536" w:rsidRDefault="003B4754">
    <w:pPr>
      <w:pStyle w:val="FSHNormalS5"/>
    </w:pPr>
    <w:r w:rsidRPr="00833536">
      <w:fldChar w:fldCharType="begin" w:fldLock="1"/>
    </w:r>
    <w:r w:rsidRPr="00833536">
      <w:instrText xml:space="preserve"> DOCPROPERTY "MotionarText" *\charformat </w:instrText>
    </w:r>
    <w:r w:rsidRPr="00833536">
      <w:fldChar w:fldCharType="separate"/>
    </w:r>
    <w:r w:rsidRPr="00833536">
      <w:t>av Eva Olofsson m.fl. (V)</w:t>
    </w:r>
    <w:r w:rsidRPr="00833536">
      <w:fldChar w:fldCharType="end"/>
    </w:r>
    <w:r w:rsidRPr="00833536">
      <w:br/>
    </w:r>
    <w:r w:rsidRPr="00833536">
      <w:fldChar w:fldCharType="begin" w:fldLock="1"/>
    </w:r>
    <w:r w:rsidRPr="00833536">
      <w:instrText xml:space="preserve"> DOCPROPERTY "SvarFrasKort" *\charformat </w:instrText>
    </w:r>
    <w:r w:rsidRPr="00833536">
      <w:fldChar w:fldCharType="end"/>
    </w:r>
  </w:p>
  <w:p w:rsidR="003B4754" w:rsidRPr="00833536" w:rsidRDefault="003B4754">
    <w:pPr>
      <w:pStyle w:val="FSHTitel"/>
    </w:pPr>
    <w:r w:rsidRPr="00833536">
      <w:fldChar w:fldCharType="begin" w:fldLock="1"/>
    </w:r>
    <w:r w:rsidRPr="00833536">
      <w:instrText xml:space="preserve"> DOCPROPERTY</w:instrText>
    </w:r>
    <w:r w:rsidRPr="00833536">
      <w:rPr>
        <w:sz w:val="18"/>
      </w:rPr>
      <w:instrText xml:space="preserve"> "RubrikSvar" *\charformat </w:instrText>
    </w:r>
    <w:r w:rsidRPr="00833536">
      <w:fldChar w:fldCharType="separate"/>
    </w:r>
    <w:r w:rsidRPr="00833536">
      <w:t>Ett tillgängligt samhälle</w:t>
    </w:r>
    <w:r w:rsidRPr="00833536">
      <w:fldChar w:fldCharType="end"/>
    </w:r>
  </w:p>
  <w:p w:rsidR="003B4754" w:rsidRPr="00833536" w:rsidRDefault="003B4754">
    <w:pPr>
      <w:pStyle w:val="Normal00"/>
    </w:pPr>
  </w:p>
  <w:p w:rsidR="003B4754" w:rsidRPr="00833536" w:rsidRDefault="003B4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F36DD4"/>
    <w:multiLevelType w:val="multilevel"/>
    <w:tmpl w:val="61D25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B1624D8"/>
    <w:multiLevelType w:val="hybridMultilevel"/>
    <w:tmpl w:val="1A64C704"/>
    <w:lvl w:ilvl="0" w:tplc="6C7432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4437526"/>
    <w:multiLevelType w:val="multilevel"/>
    <w:tmpl w:val="7730CC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7744480">
    <w:abstractNumId w:val="3"/>
  </w:num>
  <w:num w:numId="2" w16cid:durableId="1166440597">
    <w:abstractNumId w:val="2"/>
  </w:num>
  <w:num w:numId="3" w16cid:durableId="735057083">
    <w:abstractNumId w:val="1"/>
  </w:num>
  <w:num w:numId="4" w16cid:durableId="260602055">
    <w:abstractNumId w:val="0"/>
  </w:num>
  <w:num w:numId="5" w16cid:durableId="1233472157">
    <w:abstractNumId w:val="7"/>
  </w:num>
  <w:num w:numId="6" w16cid:durableId="699862740">
    <w:abstractNumId w:val="6"/>
  </w:num>
  <w:num w:numId="7" w16cid:durableId="2097826078">
    <w:abstractNumId w:val="5"/>
  </w:num>
  <w:num w:numId="8" w16cid:durableId="1138494451">
    <w:abstractNumId w:val="4"/>
  </w:num>
  <w:num w:numId="9" w16cid:durableId="172033226">
    <w:abstractNumId w:val="8"/>
  </w:num>
  <w:num w:numId="10" w16cid:durableId="1784881618">
    <w:abstractNumId w:val="9"/>
  </w:num>
  <w:num w:numId="11" w16cid:durableId="861868002">
    <w:abstractNumId w:val="10"/>
  </w:num>
  <w:num w:numId="12" w16cid:durableId="257714726">
    <w:abstractNumId w:val="13"/>
  </w:num>
  <w:num w:numId="13" w16cid:durableId="61492607">
    <w:abstractNumId w:val="15"/>
  </w:num>
  <w:num w:numId="14" w16cid:durableId="1191379577">
    <w:abstractNumId w:val="16"/>
  </w:num>
  <w:num w:numId="15" w16cid:durableId="2103797688">
    <w:abstractNumId w:val="11"/>
  </w:num>
  <w:num w:numId="16" w16cid:durableId="1020738586">
    <w:abstractNumId w:val="21"/>
  </w:num>
  <w:num w:numId="17" w16cid:durableId="2056654692">
    <w:abstractNumId w:val="17"/>
  </w:num>
  <w:num w:numId="18" w16cid:durableId="850681075">
    <w:abstractNumId w:val="14"/>
  </w:num>
  <w:num w:numId="19" w16cid:durableId="262616403">
    <w:abstractNumId w:val="12"/>
  </w:num>
  <w:num w:numId="20" w16cid:durableId="1918246293">
    <w:abstractNumId w:val="19"/>
  </w:num>
  <w:num w:numId="21" w16cid:durableId="222107001">
    <w:abstractNumId w:val="18"/>
  </w:num>
  <w:num w:numId="22" w16cid:durableId="18703329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5"/>
    <w:docVar w:name="PersonGUIDs" w:val="{A3B7BC79-15BA-4C82-9CD3-12632F50DBA0},{10E650C0-A0E6-4311-A120-15D4BD3DB285},{079D4C93-6EA5-4909-B653-4590FBA50231},{BDC31807-F167-4EDB-8926-D170E9714DCF},{B8443C99-B93B-402A-AFCA-57EA04B1EEFE},{A7313DCE-0B34-4C27-86F8-BEBB9AB9F316}"/>
  </w:docVars>
  <w:rsids>
    <w:rsidRoot w:val="00791CF6"/>
    <w:rsid w:val="003B4754"/>
    <w:rsid w:val="00791CF6"/>
    <w:rsid w:val="008335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427AB6-8FB1-491D-93A9-E45128B6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3813</Characters>
  <Application>Microsoft Office Word</Application>
  <DocSecurity>4</DocSecurity>
  <Lines>90</Lines>
  <Paragraphs>27</Paragraphs>
  <ScaleCrop>false</ScaleCrop>
  <HeadingPairs>
    <vt:vector size="2" baseType="variant">
      <vt:variant>
        <vt:lpstr>Rubrik</vt:lpstr>
      </vt:variant>
      <vt:variant>
        <vt:i4>1</vt:i4>
      </vt:variant>
    </vt:vector>
  </HeadingPairs>
  <TitlesOfParts>
    <vt:vector size="1" baseType="lpstr">
      <vt:lpstr>V571</vt:lpstr>
    </vt:vector>
  </TitlesOfParts>
  <Company>Riksdagen</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V571</dc:title>
  <dc:subject>V571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2011-11-10T07:07:00Z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mot2000_533_2011-06-15</vt:lpwstr>
  </property>
  <property fmtid="{D5CDD505-2E9C-101B-9397-08002B2CF9AE}" pid="3" name="version">
    <vt:lpwstr>mot2000_533_2011-06-15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tillgängligt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tillgängligt samhälle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20112012000000000086000005710075</vt:lpwstr>
  </property>
  <property fmtid="{D5CDD505-2E9C-101B-9397-08002B2CF9AE}" pid="47" name="datum">
    <vt:lpwstr>111005</vt:lpwstr>
  </property>
  <property fmtid="{D5CDD505-2E9C-101B-9397-08002B2CF9AE}" pid="48" name="avsändar-e-post">
    <vt:lpwstr>jill-marie.linder@riksdagen.se</vt:lpwstr>
  </property>
  <property fmtid="{D5CDD505-2E9C-101B-9397-08002B2CF9AE}" pid="49" name="id">
    <vt:lpwstr>20112012000000000086000005710075</vt:lpwstr>
  </property>
  <property fmtid="{D5CDD505-2E9C-101B-9397-08002B2CF9AE}" pid="50" name="nummer">
    <vt:lpwstr>350</vt:lpwstr>
  </property>
  <property fmtid="{D5CDD505-2E9C-101B-9397-08002B2CF9AE}" pid="51" name="utskottsbeteckning">
    <vt:lpwstr>A</vt:lpwstr>
  </property>
  <property fmtid="{D5CDD505-2E9C-101B-9397-08002B2CF9AE}" pid="52" name="GlobalUID">
    <vt:lpwstr>{1287D07E-914F-42D3-AE22-A9E5833667A7}</vt:lpwstr>
  </property>
  <property fmtid="{D5CDD505-2E9C-101B-9397-08002B2CF9AE}" pid="53" name="Överföringar">
    <vt:i4>0</vt:i4>
  </property>
  <property fmtid="{D5CDD505-2E9C-101B-9397-08002B2CF9AE}" pid="54" name="Checksum">
    <vt:lpwstr>*1013960244017*</vt:lpwstr>
  </property>
  <property fmtid="{D5CDD505-2E9C-101B-9397-08002B2CF9AE}" pid="55" name="skuggnummer">
    <vt:lpwstr>2521</vt:lpwstr>
  </property>
  <property fmtid="{D5CDD505-2E9C-101B-9397-08002B2CF9AE}" pid="56" name="urixVersion">
    <vt:lpwstr>4.5.0.25</vt:lpwstr>
  </property>
  <property fmtid="{D5CDD505-2E9C-101B-9397-08002B2CF9AE}" pid="57" name="urixOrigin">
    <vt:lpwstr>111110 08:08:06.986</vt:lpwstr>
  </property>
  <property fmtid="{D5CDD505-2E9C-101B-9397-08002B2CF9AE}" pid="58" name="urixGuid">
    <vt:lpwstr>{3C0997DE-C156-4792-89FE-31F191C6F58D}</vt:lpwstr>
  </property>
</Properties>
</file>