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B2A" w:rsidRPr="00FE1DF8" w:rsidRDefault="00525B2A">
      <w:pPr>
        <w:pStyle w:val="Hemstlrubrik"/>
      </w:pPr>
      <w:r w:rsidRPr="00FE1DF8">
        <w:t>Förslag till riksdagsbeslut</w:t>
      </w:r>
    </w:p>
    <w:p w:rsidR="00525B2A" w:rsidRPr="00FE1DF8" w:rsidRDefault="00525B2A">
      <w:pPr>
        <w:pStyle w:val="Hemstlatt"/>
        <w:ind w:left="0"/>
      </w:pPr>
      <w:r w:rsidRPr="00FE1DF8">
        <w:t>Riksdagen tillkännager för regeringen som sin mening vad som anförs i motionen om stärkt trafikskadeersät</w:t>
      </w:r>
      <w:r w:rsidRPr="00FE1DF8">
        <w:t>t</w:t>
      </w:r>
      <w:r w:rsidRPr="00FE1DF8">
        <w:t>ning.</w:t>
      </w:r>
    </w:p>
    <w:p w:rsidR="00525B2A" w:rsidRPr="00FE1DF8" w:rsidRDefault="00525B2A">
      <w:pPr>
        <w:pStyle w:val="Rubrik1"/>
      </w:pPr>
      <w:r w:rsidRPr="00FE1DF8">
        <w:t>Motivering</w:t>
      </w:r>
    </w:p>
    <w:p w:rsidR="00525B2A" w:rsidRPr="00FE1DF8" w:rsidRDefault="00525B2A">
      <w:pPr>
        <w:rPr>
          <w:szCs w:val="24"/>
        </w:rPr>
      </w:pPr>
      <w:r w:rsidRPr="00FE1DF8">
        <w:rPr>
          <w:szCs w:val="24"/>
        </w:rPr>
        <w:t>Till de svenska försäkringsbolagen anmäls varje år 50 000 till 55 000 fall av personskador som uppkommit i trafiken. Ersättning för personskador lämnas i form av trafikskadeersättning enligt trafikskadelagen från 1975.</w:t>
      </w:r>
    </w:p>
    <w:p w:rsidR="00525B2A" w:rsidRPr="00FE1DF8" w:rsidRDefault="00525B2A">
      <w:pPr>
        <w:pStyle w:val="Normaltindrag"/>
      </w:pPr>
      <w:r w:rsidRPr="00FE1DF8">
        <w:t>Trafikskadenämnden har funnits sedan 1936. Nämndens uppgift är att ve</w:t>
      </w:r>
      <w:r w:rsidRPr="00FE1DF8">
        <w:t>r</w:t>
      </w:r>
      <w:r w:rsidRPr="00FE1DF8">
        <w:t>ka för en enhetlig och skälig personskadereglering inom trafikförsäkringen. Trafikskadenämnden är administrativt knuten till och finansieras av Trafi</w:t>
      </w:r>
      <w:r w:rsidRPr="00FE1DF8">
        <w:t>k</w:t>
      </w:r>
      <w:r w:rsidRPr="00FE1DF8">
        <w:t>försäkringsföreningen, som i sin tur finansieras av försäkringsbolagen. Nämnden sammansätts av jurister, representanter för de fackliga organisati</w:t>
      </w:r>
      <w:r w:rsidRPr="00FE1DF8">
        <w:t>o</w:t>
      </w:r>
      <w:r w:rsidRPr="00FE1DF8">
        <w:t>nerna samt representanter för försäkringsbolagen. Vid reglering av skador och om skadan överstiger en bedömd invaliditet på tio procent ska försäkringsb</w:t>
      </w:r>
      <w:r w:rsidRPr="00FE1DF8">
        <w:t>o</w:t>
      </w:r>
      <w:r w:rsidRPr="00FE1DF8">
        <w:t>laget rådfråga nämnden. Är den bedömda invaliditeten under ti</w:t>
      </w:r>
      <w:r w:rsidRPr="00FE1DF8">
        <w:t>o procent finns inte denna skyldighet. Försäkringsbolaget kan lyfta upp frågan till nämnden; det kan dock inte den skadade. Den skadades tvist om ersättning från försä</w:t>
      </w:r>
      <w:r w:rsidRPr="00FE1DF8">
        <w:t>k</w:t>
      </w:r>
      <w:r w:rsidRPr="00FE1DF8">
        <w:t>ringsbolaget kan dra ut på tiden och kan i vissa fall handla om att slutr</w:t>
      </w:r>
      <w:r w:rsidRPr="00FE1DF8">
        <w:t>e</w:t>
      </w:r>
      <w:r w:rsidRPr="00FE1DF8">
        <w:t>gleringen inte har ägt rum efter sju år. Den skadade har därmed ett klart u</w:t>
      </w:r>
      <w:r w:rsidRPr="00FE1DF8">
        <w:t>n</w:t>
      </w:r>
      <w:r w:rsidRPr="00FE1DF8">
        <w:t>derläge gentemot försäkringsbolaget vid tvister och den skadade har inte heller möjlighet att föra frågan vidare till trafikskadenämnden. Jag anser att den skadade måste få en betydligt starkare</w:t>
      </w:r>
      <w:r w:rsidRPr="00FE1DF8">
        <w:t xml:space="preserve"> ställning i förhållande till försä</w:t>
      </w:r>
      <w:r w:rsidRPr="00FE1DF8">
        <w:t>k</w:t>
      </w:r>
      <w:r w:rsidRPr="00FE1DF8">
        <w:t>ringsbolagen vid reglering av ersättning av personskador som uppkommit i trafiken.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E1DF8">
        <w:trPr>
          <w:cantSplit/>
        </w:trPr>
        <w:tc>
          <w:tcPr>
            <w:tcW w:w="3046" w:type="dxa"/>
          </w:tcPr>
          <w:p w:rsidR="00525B2A" w:rsidRPr="00FE1DF8" w:rsidRDefault="00525B2A">
            <w:pPr>
              <w:pStyle w:val="UnderskriftDatum"/>
              <w:spacing w:before="240"/>
            </w:pPr>
            <w:r w:rsidRPr="00FE1DF8">
              <w:lastRenderedPageBreak/>
              <w:t>Stockholm den 25 september 2007</w:t>
            </w:r>
          </w:p>
        </w:tc>
        <w:tc>
          <w:tcPr>
            <w:tcW w:w="3047" w:type="dxa"/>
          </w:tcPr>
          <w:p w:rsidR="00525B2A" w:rsidRPr="00FE1DF8" w:rsidRDefault="00525B2A">
            <w:pPr>
              <w:pStyle w:val="Underskrifter"/>
              <w:spacing w:before="240"/>
            </w:pPr>
          </w:p>
        </w:tc>
      </w:tr>
      <w:tr w:rsidR="00000000" w:rsidRPr="00FE1DF8">
        <w:trPr>
          <w:cantSplit/>
        </w:trPr>
        <w:tc>
          <w:tcPr>
            <w:tcW w:w="3046" w:type="dxa"/>
          </w:tcPr>
          <w:p w:rsidR="00525B2A" w:rsidRPr="00FE1DF8" w:rsidRDefault="00525B2A">
            <w:pPr>
              <w:pStyle w:val="Underskrifter"/>
            </w:pPr>
            <w:r w:rsidRPr="00FE1DF8">
              <w:t>Hans Hoff (s)</w:t>
            </w:r>
          </w:p>
        </w:tc>
        <w:tc>
          <w:tcPr>
            <w:tcW w:w="3046" w:type="dxa"/>
          </w:tcPr>
          <w:p w:rsidR="00525B2A" w:rsidRPr="00FE1DF8" w:rsidRDefault="00525B2A">
            <w:pPr>
              <w:pStyle w:val="Underskrifter"/>
            </w:pPr>
          </w:p>
        </w:tc>
      </w:tr>
    </w:tbl>
    <w:p w:rsidR="00525B2A" w:rsidRPr="00FE1DF8" w:rsidRDefault="00525B2A">
      <w:pPr>
        <w:pStyle w:val="Normaltindrag"/>
      </w:pPr>
    </w:p>
    <w:sectPr w:rsidR="00525B2A" w:rsidRPr="00FE1D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B2A" w:rsidRPr="00FE1DF8" w:rsidRDefault="00525B2A">
      <w:r w:rsidRPr="00FE1DF8">
        <w:separator/>
      </w:r>
    </w:p>
  </w:endnote>
  <w:endnote w:type="continuationSeparator" w:id="0">
    <w:p w:rsidR="00525B2A" w:rsidRPr="00FE1DF8" w:rsidRDefault="00525B2A">
      <w:r w:rsidRPr="00FE1D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B2A" w:rsidRPr="00FE1DF8" w:rsidRDefault="00FE1DF8">
    <w:pPr>
      <w:pStyle w:val="Sidfot"/>
    </w:pPr>
    <w:r w:rsidRPr="00FE1D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31777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B2A" w:rsidRDefault="00525B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5B2A" w:rsidRDefault="00525B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B2A" w:rsidRPr="00FE1DF8" w:rsidRDefault="00FE1DF8">
    <w:pPr>
      <w:pStyle w:val="Sidfot"/>
    </w:pPr>
    <w:r w:rsidRPr="00FE1D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49880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B2A" w:rsidRDefault="00525B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5B2A" w:rsidRDefault="00525B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B2A" w:rsidRPr="00FE1DF8" w:rsidRDefault="00FE1DF8">
    <w:pPr>
      <w:pStyle w:val="Sidfot"/>
    </w:pPr>
    <w:r w:rsidRPr="00FE1D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88456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B2A" w:rsidRDefault="00525B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5B2A" w:rsidRDefault="00525B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B2A" w:rsidRPr="00FE1DF8" w:rsidRDefault="00525B2A">
      <w:r w:rsidRPr="00FE1DF8">
        <w:separator/>
      </w:r>
    </w:p>
  </w:footnote>
  <w:footnote w:type="continuationSeparator" w:id="0">
    <w:p w:rsidR="00525B2A" w:rsidRPr="00FE1DF8" w:rsidRDefault="00525B2A">
      <w:r w:rsidRPr="00FE1D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B2A" w:rsidRPr="00FE1DF8" w:rsidRDefault="00FE1DF8">
    <w:pPr>
      <w:pStyle w:val="Sidhuvud"/>
    </w:pPr>
    <w:r w:rsidRPr="00FE1D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69473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B2A" w:rsidRDefault="00525B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5B2A" w:rsidRDefault="00525B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B2A" w:rsidRPr="00FE1DF8" w:rsidRDefault="00FE1DF8">
    <w:pPr>
      <w:pStyle w:val="Sidhuvud"/>
    </w:pPr>
    <w:r w:rsidRPr="00FE1D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72148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B2A" w:rsidRDefault="00525B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5B2A" w:rsidRDefault="00525B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B2A" w:rsidRPr="00FE1DF8" w:rsidRDefault="00525B2A">
    <w:pPr>
      <w:pStyle w:val="FSHNormal"/>
      <w:tabs>
        <w:tab w:val="right" w:pos="5840"/>
      </w:tabs>
    </w:pPr>
    <w:r w:rsidRPr="00FE1DF8">
      <w:br/>
    </w:r>
    <w:r w:rsidRPr="00FE1DF8">
      <w:fldChar w:fldCharType="begin" w:fldLock="1"/>
    </w:r>
    <w:r w:rsidRPr="00FE1DF8">
      <w:instrText xml:space="preserve"> DOCPROPERTY</w:instrText>
    </w:r>
    <w:r w:rsidRPr="00FE1DF8">
      <w:rPr>
        <w:sz w:val="18"/>
      </w:rPr>
      <w:instrText xml:space="preserve"> "YearUser" *\charformat </w:instrText>
    </w:r>
    <w:r w:rsidRPr="00FE1DF8">
      <w:fldChar w:fldCharType="separate"/>
    </w:r>
    <w:r w:rsidRPr="00FE1DF8">
      <w:t>2007/08</w:t>
    </w:r>
    <w:r w:rsidRPr="00FE1DF8">
      <w:fldChar w:fldCharType="end"/>
    </w:r>
    <w:r w:rsidRPr="00FE1DF8">
      <w:t xml:space="preserve"> </w:t>
    </w:r>
    <w:r w:rsidRPr="00FE1DF8">
      <w:tab/>
      <w:t xml:space="preserve">mnr: </w:t>
    </w:r>
    <w:r w:rsidRPr="00FE1DF8">
      <w:fldChar w:fldCharType="begin" w:fldLock="1"/>
    </w:r>
    <w:r w:rsidRPr="00FE1DF8">
      <w:instrText xml:space="preserve"> DOCPROPERTY</w:instrText>
    </w:r>
    <w:r w:rsidRPr="00FE1DF8">
      <w:rPr>
        <w:sz w:val="18"/>
      </w:rPr>
      <w:instrText xml:space="preserve"> "Motionsnummer" *\charformat </w:instrText>
    </w:r>
    <w:r w:rsidRPr="00FE1DF8">
      <w:fldChar w:fldCharType="separate"/>
    </w:r>
    <w:r w:rsidRPr="00FE1DF8">
      <w:t>C310</w:t>
    </w:r>
    <w:r w:rsidRPr="00FE1DF8">
      <w:fldChar w:fldCharType="end"/>
    </w:r>
    <w:r w:rsidRPr="00FE1DF8">
      <w:br/>
    </w:r>
    <w:r w:rsidRPr="00FE1DF8">
      <w:fldChar w:fldCharType="begin" w:fldLock="1"/>
    </w:r>
    <w:r w:rsidRPr="00FE1DF8">
      <w:instrText xml:space="preserve"> DOCPROPERTY</w:instrText>
    </w:r>
    <w:r w:rsidRPr="00FE1DF8">
      <w:rPr>
        <w:sz w:val="18"/>
      </w:rPr>
      <w:instrText xml:space="preserve"> "Samling" *\charformat </w:instrText>
    </w:r>
    <w:r w:rsidRPr="00FE1DF8">
      <w:fldChar w:fldCharType="end"/>
    </w:r>
    <w:r w:rsidRPr="00FE1DF8">
      <w:tab/>
      <w:t xml:space="preserve">pnr: </w:t>
    </w:r>
    <w:r w:rsidRPr="00FE1DF8">
      <w:fldChar w:fldCharType="begin" w:fldLock="1"/>
    </w:r>
    <w:r w:rsidRPr="00FE1DF8">
      <w:instrText xml:space="preserve"> DOCPROPERTY</w:instrText>
    </w:r>
    <w:r w:rsidRPr="00FE1DF8">
      <w:rPr>
        <w:sz w:val="18"/>
      </w:rPr>
      <w:instrText xml:space="preserve"> "Partinummer" *\charformat </w:instrText>
    </w:r>
    <w:r w:rsidRPr="00FE1DF8">
      <w:fldChar w:fldCharType="separate"/>
    </w:r>
    <w:r w:rsidRPr="00FE1DF8">
      <w:t>s13008</w:t>
    </w:r>
    <w:r w:rsidRPr="00FE1DF8">
      <w:fldChar w:fldCharType="end"/>
    </w:r>
  </w:p>
  <w:p w:rsidR="00525B2A" w:rsidRPr="00FE1DF8" w:rsidRDefault="00525B2A">
    <w:pPr>
      <w:pStyle w:val="FSHRub1"/>
    </w:pPr>
    <w:r w:rsidRPr="00FE1DF8">
      <w:t>Motion till riksdagen</w:t>
    </w:r>
    <w:r w:rsidRPr="00FE1DF8">
      <w:br/>
    </w:r>
    <w:r w:rsidRPr="00FE1DF8">
      <w:fldChar w:fldCharType="begin" w:fldLock="1"/>
    </w:r>
    <w:r w:rsidRPr="00FE1DF8">
      <w:instrText xml:space="preserve"> DOCPROPERTY "YearUser" *\charformat </w:instrText>
    </w:r>
    <w:r w:rsidRPr="00FE1DF8">
      <w:fldChar w:fldCharType="separate"/>
    </w:r>
    <w:r w:rsidRPr="00FE1DF8">
      <w:t>2007/08</w:t>
    </w:r>
    <w:r w:rsidRPr="00FE1DF8">
      <w:fldChar w:fldCharType="end"/>
    </w:r>
    <w:r w:rsidRPr="00FE1DF8">
      <w:t>:</w:t>
    </w:r>
    <w:r w:rsidRPr="00FE1DF8">
      <w:fldChar w:fldCharType="begin" w:fldLock="1"/>
    </w:r>
    <w:r w:rsidRPr="00FE1DF8">
      <w:instrText xml:space="preserve"> DOCPROPERTY "Motionsnummer" *\charformat </w:instrText>
    </w:r>
    <w:r w:rsidRPr="00FE1DF8">
      <w:fldChar w:fldCharType="separate"/>
    </w:r>
    <w:r w:rsidRPr="00FE1DF8">
      <w:t>C310</w:t>
    </w:r>
    <w:r w:rsidRPr="00FE1DF8">
      <w:fldChar w:fldCharType="end"/>
    </w:r>
  </w:p>
  <w:p w:rsidR="00525B2A" w:rsidRPr="00FE1DF8" w:rsidRDefault="00525B2A">
    <w:pPr>
      <w:pStyle w:val="FSHNormalS5"/>
    </w:pPr>
    <w:r w:rsidRPr="00FE1DF8">
      <w:fldChar w:fldCharType="begin" w:fldLock="1"/>
    </w:r>
    <w:r w:rsidRPr="00FE1DF8">
      <w:instrText xml:space="preserve"> DOCPROPERTY "MotionarText" *\charformat </w:instrText>
    </w:r>
    <w:r w:rsidRPr="00FE1DF8">
      <w:fldChar w:fldCharType="separate"/>
    </w:r>
    <w:r w:rsidRPr="00FE1DF8">
      <w:t>av Hans Hoff (s)</w:t>
    </w:r>
    <w:r w:rsidRPr="00FE1DF8">
      <w:fldChar w:fldCharType="end"/>
    </w:r>
    <w:r w:rsidRPr="00FE1DF8">
      <w:br/>
    </w:r>
    <w:r w:rsidRPr="00FE1DF8">
      <w:fldChar w:fldCharType="begin" w:fldLock="1"/>
    </w:r>
    <w:r w:rsidRPr="00FE1DF8">
      <w:instrText xml:space="preserve"> DOCPROPERTY "SvarFrasKort" *\charformat </w:instrText>
    </w:r>
    <w:r w:rsidRPr="00FE1DF8">
      <w:fldChar w:fldCharType="end"/>
    </w:r>
  </w:p>
  <w:p w:rsidR="00525B2A" w:rsidRPr="00FE1DF8" w:rsidRDefault="00525B2A">
    <w:pPr>
      <w:pStyle w:val="FSHTitel"/>
    </w:pPr>
    <w:r w:rsidRPr="00FE1DF8">
      <w:fldChar w:fldCharType="begin" w:fldLock="1"/>
    </w:r>
    <w:r w:rsidRPr="00FE1DF8">
      <w:instrText xml:space="preserve"> DOCPROPERTY</w:instrText>
    </w:r>
    <w:r w:rsidRPr="00FE1DF8">
      <w:rPr>
        <w:sz w:val="18"/>
      </w:rPr>
      <w:instrText xml:space="preserve"> "RubrikSvar" *\charformat </w:instrText>
    </w:r>
    <w:r w:rsidRPr="00FE1DF8">
      <w:fldChar w:fldCharType="separate"/>
    </w:r>
    <w:r w:rsidRPr="00FE1DF8">
      <w:t>Stärkt trafikskadeersättning</w:t>
    </w:r>
    <w:r w:rsidRPr="00FE1DF8">
      <w:fldChar w:fldCharType="end"/>
    </w:r>
  </w:p>
  <w:p w:rsidR="00525B2A" w:rsidRPr="00FE1DF8" w:rsidRDefault="00525B2A">
    <w:pPr>
      <w:pStyle w:val="Normal00"/>
    </w:pPr>
  </w:p>
  <w:p w:rsidR="00525B2A" w:rsidRPr="00FE1DF8" w:rsidRDefault="00525B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7205186">
    <w:abstractNumId w:val="8"/>
  </w:num>
  <w:num w:numId="2" w16cid:durableId="313460770">
    <w:abstractNumId w:val="9"/>
  </w:num>
  <w:num w:numId="3" w16cid:durableId="929584171">
    <w:abstractNumId w:val="8"/>
  </w:num>
  <w:num w:numId="4" w16cid:durableId="1172649333">
    <w:abstractNumId w:val="9"/>
  </w:num>
  <w:num w:numId="5" w16cid:durableId="438842112">
    <w:abstractNumId w:val="13"/>
  </w:num>
  <w:num w:numId="6" w16cid:durableId="881213281">
    <w:abstractNumId w:val="10"/>
  </w:num>
  <w:num w:numId="7" w16cid:durableId="712538759">
    <w:abstractNumId w:val="11"/>
  </w:num>
  <w:num w:numId="8" w16cid:durableId="1331954042">
    <w:abstractNumId w:val="12"/>
  </w:num>
  <w:num w:numId="9" w16cid:durableId="1479835536">
    <w:abstractNumId w:val="8"/>
  </w:num>
  <w:num w:numId="10" w16cid:durableId="474880874">
    <w:abstractNumId w:val="3"/>
  </w:num>
  <w:num w:numId="11" w16cid:durableId="1526944056">
    <w:abstractNumId w:val="2"/>
  </w:num>
  <w:num w:numId="12" w16cid:durableId="290214237">
    <w:abstractNumId w:val="1"/>
  </w:num>
  <w:num w:numId="13" w16cid:durableId="547575571">
    <w:abstractNumId w:val="0"/>
  </w:num>
  <w:num w:numId="14" w16cid:durableId="804814714">
    <w:abstractNumId w:val="9"/>
  </w:num>
  <w:num w:numId="15" w16cid:durableId="1301181225">
    <w:abstractNumId w:val="7"/>
  </w:num>
  <w:num w:numId="16" w16cid:durableId="1156992545">
    <w:abstractNumId w:val="6"/>
  </w:num>
  <w:num w:numId="17" w16cid:durableId="41904874">
    <w:abstractNumId w:val="5"/>
  </w:num>
  <w:num w:numId="18" w16cid:durableId="1853765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7"/>
    <w:docVar w:name="PersonGUIDs" w:val="{DC6FF83B-20A2-436F-B4AD-3DC357958031}"/>
  </w:docVars>
  <w:rsids>
    <w:rsidRoot w:val="00F7452A"/>
    <w:rsid w:val="00525B2A"/>
    <w:rsid w:val="00F7452A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275ED5-1D47-460A-A4E0-517E75FA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1409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s13008</vt:lpstr>
    </vt:vector>
  </TitlesOfParts>
  <Company>Riksdagen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s13008</dc:title>
  <dc:subject>s13008</dc:subject>
  <dc:creator>Riksdagen</dc:creator>
  <cp:keywords>Riksdagen</cp:keywords>
  <dc:description>TKG-ktrl, MSMQ4mb, PersReg-Distribution mm</dc:description>
  <cp:lastModifiedBy>Lars Brink</cp:lastModifiedBy>
  <cp:revision>2</cp:revision>
  <cp:lastPrinted>2007-11-19T14:07:00Z</cp:lastPrinted>
  <dcterms:created xsi:type="dcterms:W3CDTF">2025-12-17T04:54:00Z</dcterms:created>
  <dcterms:modified xsi:type="dcterms:W3CDTF">2025-12-17T04:54:00Z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mot2000_491_2007-09-17</vt:lpwstr>
  </property>
  <property fmtid="{D5CDD505-2E9C-101B-9397-08002B2CF9AE}" pid="3" name="version">
    <vt:lpwstr>mot2000_491_2007-09-17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Stärkt trafikskadeersättning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Stärkt trafikskadeersättning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20072008000000000115000130080069</vt:lpwstr>
  </property>
  <property fmtid="{D5CDD505-2E9C-101B-9397-08002B2CF9AE}" pid="47" name="datum">
    <vt:lpwstr>070925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20072008000000000115000130080069</vt:lpwstr>
  </property>
  <property fmtid="{D5CDD505-2E9C-101B-9397-08002B2CF9AE}" pid="50" name="nummer">
    <vt:lpwstr>310</vt:lpwstr>
  </property>
  <property fmtid="{D5CDD505-2E9C-101B-9397-08002B2CF9AE}" pid="51" name="utskottsbeteckning">
    <vt:lpwstr>C</vt:lpwstr>
  </property>
  <property fmtid="{D5CDD505-2E9C-101B-9397-08002B2CF9AE}" pid="52" name="GlobalUID">
    <vt:lpwstr>{2E066CC9-A10B-4549-82B6-C6C4C7E07A3C}</vt:lpwstr>
  </property>
  <property fmtid="{D5CDD505-2E9C-101B-9397-08002B2CF9AE}" pid="53" name="Överföringar">
    <vt:i4>0</vt:i4>
  </property>
  <property fmtid="{D5CDD505-2E9C-101B-9397-08002B2CF9AE}" pid="54" name="Checksum">
    <vt:lpwstr>*1006900808486*</vt:lpwstr>
  </property>
  <property fmtid="{D5CDD505-2E9C-101B-9397-08002B2CF9AE}" pid="55" name="skuggnummer">
    <vt:lpwstr>1336</vt:lpwstr>
  </property>
  <property fmtid="{D5CDD505-2E9C-101B-9397-08002B2CF9AE}" pid="56" name="urixVersion">
    <vt:lpwstr>3.2.0.8</vt:lpwstr>
  </property>
  <property fmtid="{D5CDD505-2E9C-101B-9397-08002B2CF9AE}" pid="57" name="urixOrigin">
    <vt:lpwstr>071119 15:07:27.800</vt:lpwstr>
  </property>
  <property fmtid="{D5CDD505-2E9C-101B-9397-08002B2CF9AE}" pid="58" name="urixGuid">
    <vt:lpwstr>{CA18BFB8-4B95-46DC-8EBF-3CFA58B34601}</vt:lpwstr>
  </property>
</Properties>
</file>