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444B951596C4837A6B81C87E75428F1"/>
        </w:placeholder>
        <w15:appearance w15:val="hidden"/>
        <w:text/>
      </w:sdtPr>
      <w:sdtEndPr/>
      <w:sdtContent>
        <w:p w:rsidRPr="009B062B" w:rsidR="00AF30DD" w:rsidP="00DA28CE" w:rsidRDefault="00AF30DD" w14:paraId="17C504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f433e1-0e14-4345-83c8-0e271741401b"/>
        <w:id w:val="-2055761095"/>
        <w:lock w:val="sdtLocked"/>
      </w:sdtPr>
      <w:sdtEndPr/>
      <w:sdtContent>
        <w:p w:rsidR="00D66B89" w:rsidRDefault="000200AE" w14:paraId="17C50457" w14:textId="770CF408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följa upp och utvärdera tillämpningen av EU-förordningen om </w:t>
          </w:r>
          <w:r w:rsidR="00FE58F0">
            <w:t xml:space="preserve">kliniska </w:t>
          </w:r>
          <w:r>
            <w:t>läkemedelsprövningar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68A1AA0FAE44ADF985C67AC6076C145"/>
        </w:placeholder>
        <w15:appearance w15:val="hidden"/>
        <w:text/>
      </w:sdtPr>
      <w:sdtEndPr/>
      <w:sdtContent>
        <w:p w:rsidRPr="009B062B" w:rsidR="006D79C9" w:rsidP="00333E95" w:rsidRDefault="006D79C9" w14:paraId="17C50458" w14:textId="77777777">
          <w:pPr>
            <w:pStyle w:val="Rubrik1"/>
          </w:pPr>
          <w:r>
            <w:t>Motivering</w:t>
          </w:r>
        </w:p>
      </w:sdtContent>
    </w:sdt>
    <w:p w:rsidRPr="00570869" w:rsidR="00A46CC8" w:rsidP="00570869" w:rsidRDefault="00952EA9" w14:paraId="17C50459" w14:textId="53EBD41A">
      <w:pPr>
        <w:pStyle w:val="Normalutanindragellerluft"/>
      </w:pPr>
      <w:r w:rsidRPr="00570869">
        <w:t xml:space="preserve">I proposition 2017/18:193 </w:t>
      </w:r>
      <w:r w:rsidRPr="00570869" w:rsidR="00A46CC8">
        <w:rPr>
          <w:i/>
        </w:rPr>
        <w:t>Kompletterande bestämmelser om etisk granskning till EU-förordningen om kliniska läkemedelsprövningar</w:t>
      </w:r>
      <w:r w:rsidRPr="00570869" w:rsidR="00A46CC8">
        <w:t xml:space="preserve"> föreslår regeringen en ny lag med kompletterande bestämmelser om etisk granskning till Europaparlamentets och rådets förordning om kliniska prövningar av humanläkemedel och om upphävande av direktiv 2001/20/EG. Syftet med EU-förordningen</w:t>
      </w:r>
      <w:r w:rsidRPr="00570869" w:rsidR="00B97766">
        <w:t xml:space="preserve"> </w:t>
      </w:r>
      <w:r w:rsidRPr="00570869" w:rsidR="00A46CC8">
        <w:t>är att förenkla processen för att bevilja tillstånd för kliniska läkemedelsprövningar inom EU. Det handlar om att tillstånden ska kunna ges fortare jämfört med i</w:t>
      </w:r>
      <w:r w:rsidRPr="00570869">
        <w:t xml:space="preserve"> </w:t>
      </w:r>
      <w:r w:rsidRPr="00570869" w:rsidR="00A46CC8">
        <w:t xml:space="preserve">dag och att prövning inte ska behöva göras i alla medlemsstater. Detta är en vällovlig ambition som kan skynda på framtagandet av nya läkemedel.  </w:t>
      </w:r>
    </w:p>
    <w:p w:rsidRPr="00B80FA4" w:rsidR="00A46CC8" w:rsidP="00A46CC8" w:rsidRDefault="00A46CC8" w14:paraId="17C5045B" w14:textId="4DBF02E9">
      <w:pPr>
        <w:tabs>
          <w:tab w:val="clear" w:pos="284"/>
        </w:tabs>
        <w:rPr>
          <w:color w:val="000000" w:themeColor="text1"/>
        </w:rPr>
      </w:pPr>
      <w:r w:rsidRPr="00B80FA4">
        <w:rPr>
          <w:color w:val="000000" w:themeColor="text1"/>
        </w:rPr>
        <w:t>Enligt EU-förordningen ska kliniska läkemedelsprövningar föregås av en vetenskaplig och etisk granskning. Enligt regeringens proposition ska den etiska granskningen genomföras av den nya Etikprövningsmyndigheten som ska inleda sitt arbete</w:t>
      </w:r>
      <w:r w:rsidR="00952EA9">
        <w:rPr>
          <w:color w:val="000000" w:themeColor="text1"/>
        </w:rPr>
        <w:t xml:space="preserve"> den</w:t>
      </w:r>
      <w:r w:rsidRPr="00B80FA4">
        <w:rPr>
          <w:color w:val="000000" w:themeColor="text1"/>
        </w:rPr>
        <w:t xml:space="preserve"> 1 januari 2019 medan den vetenskapliga granskningen ska genomföras av Läkemedelsverket. </w:t>
      </w:r>
    </w:p>
    <w:p w:rsidRPr="00B80FA4" w:rsidR="00A46CC8" w:rsidP="00A46CC8" w:rsidRDefault="00A46CC8" w14:paraId="17C5045C" w14:textId="279F683E">
      <w:pPr>
        <w:tabs>
          <w:tab w:val="clear" w:pos="284"/>
        </w:tabs>
        <w:rPr>
          <w:color w:val="000000" w:themeColor="text1"/>
        </w:rPr>
      </w:pPr>
      <w:r w:rsidRPr="00B80FA4">
        <w:rPr>
          <w:color w:val="000000" w:themeColor="text1"/>
        </w:rPr>
        <w:t xml:space="preserve">Jämfört med dagens etikprövning innebär </w:t>
      </w:r>
      <w:r w:rsidR="000154A7">
        <w:rPr>
          <w:color w:val="000000" w:themeColor="text1"/>
        </w:rPr>
        <w:t xml:space="preserve">tillämpningen av </w:t>
      </w:r>
      <w:r w:rsidRPr="00B80FA4">
        <w:rPr>
          <w:color w:val="000000" w:themeColor="text1"/>
        </w:rPr>
        <w:t xml:space="preserve">EU-förordningen i Sverige att fler moment införs i beslutsprocessen, vilka ska utföras inom snävare tidsramar. Samtidigt </w:t>
      </w:r>
      <w:r w:rsidRPr="00B80FA4">
        <w:rPr>
          <w:color w:val="000000" w:themeColor="text1"/>
        </w:rPr>
        <w:lastRenderedPageBreak/>
        <w:t>kommer kontakterna mellan etikprövningskommitté</w:t>
      </w:r>
      <w:r w:rsidR="00952EA9">
        <w:rPr>
          <w:color w:val="000000" w:themeColor="text1"/>
        </w:rPr>
        <w:t>e</w:t>
      </w:r>
      <w:r w:rsidRPr="00B80FA4">
        <w:rPr>
          <w:color w:val="000000" w:themeColor="text1"/>
        </w:rPr>
        <w:t>rna och Läkemedelsverket att behöva vara tätare. Detta nya arbetssätt, i kombination med o</w:t>
      </w:r>
      <w:r w:rsidR="00952EA9">
        <w:rPr>
          <w:color w:val="000000" w:themeColor="text1"/>
        </w:rPr>
        <w:t>morganiseringen av de tidigare e</w:t>
      </w:r>
      <w:r w:rsidRPr="00B80FA4">
        <w:rPr>
          <w:color w:val="000000" w:themeColor="text1"/>
        </w:rPr>
        <w:t>tikprövningsnämnderna som blir del i en ny myndighet den 1 januari 2019, ställer stora krav på att myndigheterna gemensamt arbetar fram strukturer som både säkerställer EU-förordningens krav och som fullgör syftet me</w:t>
      </w:r>
      <w:r w:rsidR="0034604E">
        <w:rPr>
          <w:color w:val="000000" w:themeColor="text1"/>
        </w:rPr>
        <w:t>d EU-förordningen, dv</w:t>
      </w:r>
      <w:r w:rsidR="00952EA9">
        <w:rPr>
          <w:color w:val="000000" w:themeColor="text1"/>
        </w:rPr>
        <w:t>s.</w:t>
      </w:r>
      <w:bookmarkStart w:name="_GoBack" w:id="1"/>
      <w:bookmarkEnd w:id="1"/>
      <w:r w:rsidRPr="00B80FA4">
        <w:rPr>
          <w:color w:val="000000" w:themeColor="text1"/>
        </w:rPr>
        <w:t xml:space="preserve"> en snabbare tillståndshantering av kliniska läkemedelsprövningar. Allianspartierna välkomnar därför att regeringen redan innan </w:t>
      </w:r>
      <w:r w:rsidR="000154A7">
        <w:rPr>
          <w:color w:val="000000" w:themeColor="text1"/>
        </w:rPr>
        <w:t>förordningen</w:t>
      </w:r>
      <w:r w:rsidR="00952EA9">
        <w:rPr>
          <w:color w:val="000000" w:themeColor="text1"/>
        </w:rPr>
        <w:t xml:space="preserve"> har</w:t>
      </w:r>
      <w:r w:rsidR="000154A7">
        <w:rPr>
          <w:color w:val="000000" w:themeColor="text1"/>
        </w:rPr>
        <w:t xml:space="preserve"> trätt i kraft</w:t>
      </w:r>
      <w:r w:rsidRPr="00B80FA4">
        <w:rPr>
          <w:color w:val="000000" w:themeColor="text1"/>
        </w:rPr>
        <w:t xml:space="preserve"> har gett Läkemedelsverket och de regionala etikprövningsnämnderna ett uppdrag att utveckla sådana samarbetsformer som ska underlätta tillståndshanteringen. </w:t>
      </w:r>
    </w:p>
    <w:p w:rsidRPr="00422B9E" w:rsidR="00422B9E" w:rsidP="00A46CC8" w:rsidRDefault="00952EA9" w14:paraId="17C5045D" w14:textId="372C9C32">
      <w:r>
        <w:rPr>
          <w:color w:val="000000" w:themeColor="text1"/>
        </w:rPr>
        <w:t>Likt a</w:t>
      </w:r>
      <w:r w:rsidRPr="00B80FA4" w:rsidR="00A46CC8">
        <w:rPr>
          <w:color w:val="000000" w:themeColor="text1"/>
        </w:rPr>
        <w:t>llianspartiernas synpunkter kring den nya Etikprövning</w:t>
      </w:r>
      <w:r>
        <w:rPr>
          <w:color w:val="000000" w:themeColor="text1"/>
        </w:rPr>
        <w:t>smyndigheten i motion</w:t>
      </w:r>
      <w:r w:rsidRPr="00B80FA4" w:rsidR="00A46CC8">
        <w:rPr>
          <w:color w:val="000000" w:themeColor="text1"/>
        </w:rPr>
        <w:t xml:space="preserve"> 201</w:t>
      </w:r>
      <w:r w:rsidR="00541618">
        <w:rPr>
          <w:color w:val="000000" w:themeColor="text1"/>
        </w:rPr>
        <w:t>7/18:3946 med anledning av proposition</w:t>
      </w:r>
      <w:r w:rsidRPr="00B80FA4" w:rsidR="00A46CC8">
        <w:rPr>
          <w:color w:val="000000" w:themeColor="text1"/>
        </w:rPr>
        <w:t xml:space="preserve"> 2017/18:45 </w:t>
      </w:r>
      <w:r w:rsidRPr="00B80FA4" w:rsidR="00A46CC8">
        <w:rPr>
          <w:i/>
          <w:color w:val="000000" w:themeColor="text1"/>
        </w:rPr>
        <w:t>En ny organisation för etikprövning av forskning som avser människor</w:t>
      </w:r>
      <w:r w:rsidRPr="00B80FA4" w:rsidR="00A46CC8">
        <w:rPr>
          <w:color w:val="000000" w:themeColor="text1"/>
        </w:rPr>
        <w:t>, är det av största vikt att även</w:t>
      </w:r>
      <w:r w:rsidR="000154A7">
        <w:rPr>
          <w:color w:val="000000" w:themeColor="text1"/>
        </w:rPr>
        <w:t xml:space="preserve"> tillämpningen </w:t>
      </w:r>
      <w:r w:rsidRPr="00B80FA4" w:rsidR="00A46CC8">
        <w:rPr>
          <w:color w:val="000000" w:themeColor="text1"/>
        </w:rPr>
        <w:t>av EU-förordningen om kliniska läkemedelsprövningar följs upp noggrant. Inte minst är detta viktigt med anledning av o</w:t>
      </w:r>
      <w:r w:rsidR="00541618">
        <w:rPr>
          <w:color w:val="000000" w:themeColor="text1"/>
        </w:rPr>
        <w:t>van</w:t>
      </w:r>
      <w:r w:rsidRPr="00B80FA4" w:rsidR="00A46CC8">
        <w:rPr>
          <w:color w:val="000000" w:themeColor="text1"/>
        </w:rPr>
        <w:t>nämnda orsaker och eftersom regeringen i propositionen också anger a</w:t>
      </w:r>
      <w:r w:rsidR="00345FB8">
        <w:rPr>
          <w:color w:val="000000" w:themeColor="text1"/>
        </w:rPr>
        <w:t>tt regeringen inte med exakthet</w:t>
      </w:r>
      <w:r w:rsidRPr="00B80FA4" w:rsidR="00A46CC8">
        <w:rPr>
          <w:color w:val="000000" w:themeColor="text1"/>
        </w:rPr>
        <w:t xml:space="preserve"> kan beräkna myndigheternas kommande arbetsbörda. Regeringen bör därför ge den nya Etikprövningsmyndigheten och Läkemedelsverket ett tydligt uppdrag att följa upp</w:t>
      </w:r>
      <w:r w:rsidR="000154A7">
        <w:rPr>
          <w:color w:val="000000" w:themeColor="text1"/>
        </w:rPr>
        <w:t xml:space="preserve"> tillämpningen</w:t>
      </w:r>
      <w:r w:rsidRPr="00B80FA4" w:rsidR="00A46CC8">
        <w:rPr>
          <w:color w:val="000000" w:themeColor="text1"/>
        </w:rPr>
        <w:t xml:space="preserve"> av EU-förordningen samt sä</w:t>
      </w:r>
      <w:r w:rsidR="00541618">
        <w:rPr>
          <w:color w:val="000000" w:themeColor="text1"/>
        </w:rPr>
        <w:t xml:space="preserve">kerställa att den nya </w:t>
      </w:r>
      <w:r w:rsidRPr="00B80FA4" w:rsidR="00A46CC8">
        <w:rPr>
          <w:color w:val="000000" w:themeColor="text1"/>
        </w:rPr>
        <w:t xml:space="preserve">hanteringen av </w:t>
      </w:r>
      <w:r w:rsidR="00541618">
        <w:rPr>
          <w:color w:val="000000" w:themeColor="text1"/>
        </w:rPr>
        <w:t xml:space="preserve">tillstånd för </w:t>
      </w:r>
      <w:r w:rsidRPr="00B80FA4" w:rsidR="00A46CC8">
        <w:rPr>
          <w:color w:val="000000" w:themeColor="text1"/>
        </w:rPr>
        <w:t xml:space="preserve">kliniska läkemedelsprövningar som helhet också är ändamålsenlig. </w:t>
      </w:r>
    </w:p>
    <w:p w:rsidRPr="00881181" w:rsidR="00422B9E" w:rsidP="00881181" w:rsidRDefault="00422B9E" w14:paraId="17C5045E" w14:textId="77777777"/>
    <w:sdt>
      <w:sdtPr>
        <w:alias w:val="CC_Underskrifter"/>
        <w:tag w:val="CC_Underskrifter"/>
        <w:id w:val="583496634"/>
        <w:lock w:val="sdtContentLocked"/>
        <w:placeholder>
          <w:docPart w:val="1342E8A540A2472DA034ED6CEFF2BB0E"/>
        </w:placeholder>
        <w15:appearance w15:val="hidden"/>
      </w:sdtPr>
      <w:sdtEndPr/>
      <w:sdtContent>
        <w:p w:rsidR="004801AC" w:rsidP="00E07487" w:rsidRDefault="00F379B6" w14:paraId="17C5045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Eclund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256C" w:rsidRDefault="003E256C" w14:paraId="17C50469" w14:textId="77777777"/>
    <w:sectPr w:rsidR="003E25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5046B" w14:textId="77777777" w:rsidR="009E1B0A" w:rsidRDefault="009E1B0A" w:rsidP="000C1CAD">
      <w:pPr>
        <w:spacing w:line="240" w:lineRule="auto"/>
      </w:pPr>
      <w:r>
        <w:separator/>
      </w:r>
    </w:p>
  </w:endnote>
  <w:endnote w:type="continuationSeparator" w:id="0">
    <w:p w14:paraId="17C5046C" w14:textId="77777777" w:rsidR="009E1B0A" w:rsidRDefault="009E1B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047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0472" w14:textId="274B8F0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79B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50469" w14:textId="77777777" w:rsidR="009E1B0A" w:rsidRDefault="009E1B0A" w:rsidP="000C1CAD">
      <w:pPr>
        <w:spacing w:line="240" w:lineRule="auto"/>
      </w:pPr>
      <w:r>
        <w:separator/>
      </w:r>
    </w:p>
  </w:footnote>
  <w:footnote w:type="continuationSeparator" w:id="0">
    <w:p w14:paraId="17C5046A" w14:textId="77777777" w:rsidR="009E1B0A" w:rsidRDefault="009E1B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7C5046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C5047C" wp14:anchorId="17C504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379B6" w14:paraId="17C5047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30AD424DF54932B057B12EB98C378A"/>
                              </w:placeholder>
                              <w:text/>
                            </w:sdtPr>
                            <w:sdtEndPr/>
                            <w:sdtContent>
                              <w:r w:rsidR="00A46C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69F82FB2F44357A73E83B810AAA6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7C504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70869" w14:paraId="17C5047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30AD424DF54932B057B12EB98C378A"/>
                        </w:placeholder>
                        <w:text/>
                      </w:sdtPr>
                      <w:sdtEndPr/>
                      <w:sdtContent>
                        <w:r w:rsidR="00A46C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69F82FB2F44357A73E83B810AAA64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7C5046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379B6" w14:paraId="17C5046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E30AD424DF54932B057B12EB98C378A"/>
        </w:placeholder>
        <w:text/>
      </w:sdtPr>
      <w:sdtEndPr/>
      <w:sdtContent>
        <w:r w:rsidR="00A46CC8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5869F82FB2F44357A73E83B810AAA64B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7C5047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379B6" w14:paraId="17C50473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46CC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F379B6" w14:paraId="17C5047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F379B6" w14:paraId="17C5047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379B6" w14:paraId="17C504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:4079</w:t>
        </w:r>
      </w:sdtContent>
    </w:sdt>
  </w:p>
  <w:p w:rsidR="004F35FE" w:rsidP="00E03A3D" w:rsidRDefault="00F379B6" w14:paraId="17C5047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Christer Nylander m.fl. (L, M, C,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200AE" w14:paraId="17C50478" w14:textId="1799A070">
        <w:pPr>
          <w:pStyle w:val="FSHRub2"/>
        </w:pPr>
        <w:r>
          <w:t>med anledning av prop. 2017/18:193 Kompletterande bestämmelser om etisk granskning till EU-förordningen om kliniska läkemedelsprövningar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7C5047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A46CC8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4A7"/>
    <w:rsid w:val="000156D9"/>
    <w:rsid w:val="000200AE"/>
    <w:rsid w:val="000200F6"/>
    <w:rsid w:val="00022F5C"/>
    <w:rsid w:val="000232AB"/>
    <w:rsid w:val="00024356"/>
    <w:rsid w:val="000243A4"/>
    <w:rsid w:val="00024712"/>
    <w:rsid w:val="00024921"/>
    <w:rsid w:val="00025359"/>
    <w:rsid w:val="00025A1E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2973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34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5FB8"/>
    <w:rsid w:val="0034604E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514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256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1618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0869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2F1E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1F3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2EA9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66E2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B0A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6CC8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CDC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9776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07E7F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6B89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140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487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379B6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393B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8F0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C50455"/>
  <w15:chartTrackingRefBased/>
  <w15:docId w15:val="{B5AF5A9E-7F9F-455A-925C-FF0128E2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44B951596C4837A6B81C87E7542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E09B6-7012-4260-A2B5-C890FC277EF1}"/>
      </w:docPartPr>
      <w:docPartBody>
        <w:p w:rsidR="008748A4" w:rsidRDefault="005D0DC5">
          <w:pPr>
            <w:pStyle w:val="0444B951596C4837A6B81C87E75428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8A1AA0FAE44ADF985C67AC6076C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E5361-98CF-422E-8A57-19BE4C1BD361}"/>
      </w:docPartPr>
      <w:docPartBody>
        <w:p w:rsidR="008748A4" w:rsidRDefault="005D0DC5">
          <w:pPr>
            <w:pStyle w:val="D68A1AA0FAE44ADF985C67AC6076C1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42E8A540A2472DA034ED6CEFF2B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6ECEF-003F-4BEF-B936-4DEFF99946D4}"/>
      </w:docPartPr>
      <w:docPartBody>
        <w:p w:rsidR="008748A4" w:rsidRDefault="005D0DC5">
          <w:pPr>
            <w:pStyle w:val="1342E8A540A2472DA034ED6CEFF2BB0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E30AD424DF54932B057B12EB98C3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D7F2F-3706-4BC9-9B03-2B55E5908417}"/>
      </w:docPartPr>
      <w:docPartBody>
        <w:p w:rsidR="008748A4" w:rsidRDefault="005D0DC5">
          <w:pPr>
            <w:pStyle w:val="3E30AD424DF54932B057B12EB98C37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69F82FB2F44357A73E83B810AAA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B909F-6978-4B41-87A9-6BF75D827DEA}"/>
      </w:docPartPr>
      <w:docPartBody>
        <w:p w:rsidR="008748A4" w:rsidRDefault="005D0DC5">
          <w:pPr>
            <w:pStyle w:val="5869F82FB2F44357A73E83B810AAA64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A4"/>
    <w:rsid w:val="005D0DC5"/>
    <w:rsid w:val="0087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44B951596C4837A6B81C87E75428F1">
    <w:name w:val="0444B951596C4837A6B81C87E75428F1"/>
  </w:style>
  <w:style w:type="paragraph" w:customStyle="1" w:styleId="CAD30680C3864F0EA27CCA6BBC1C5FB4">
    <w:name w:val="CAD30680C3864F0EA27CCA6BBC1C5FB4"/>
  </w:style>
  <w:style w:type="paragraph" w:customStyle="1" w:styleId="136D763519264E878907DDA8B5F453BC">
    <w:name w:val="136D763519264E878907DDA8B5F453BC"/>
  </w:style>
  <w:style w:type="paragraph" w:customStyle="1" w:styleId="D68A1AA0FAE44ADF985C67AC6076C145">
    <w:name w:val="D68A1AA0FAE44ADF985C67AC6076C145"/>
  </w:style>
  <w:style w:type="paragraph" w:customStyle="1" w:styleId="0DB01E09AF92487FAFFD292DE976EC96">
    <w:name w:val="0DB01E09AF92487FAFFD292DE976EC96"/>
  </w:style>
  <w:style w:type="paragraph" w:customStyle="1" w:styleId="1342E8A540A2472DA034ED6CEFF2BB0E">
    <w:name w:val="1342E8A540A2472DA034ED6CEFF2BB0E"/>
  </w:style>
  <w:style w:type="paragraph" w:customStyle="1" w:styleId="3E30AD424DF54932B057B12EB98C378A">
    <w:name w:val="3E30AD424DF54932B057B12EB98C378A"/>
  </w:style>
  <w:style w:type="paragraph" w:customStyle="1" w:styleId="5869F82FB2F44357A73E83B810AAA64B">
    <w:name w:val="5869F82FB2F44357A73E83B810AAA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CC37F-E5CB-4340-8E64-4C5B5031522B}"/>
</file>

<file path=customXml/itemProps2.xml><?xml version="1.0" encoding="utf-8"?>
<ds:datastoreItem xmlns:ds="http://schemas.openxmlformats.org/officeDocument/2006/customXml" ds:itemID="{A8D4C618-885D-48ED-BA80-8806DB1B78F9}"/>
</file>

<file path=customXml/itemProps3.xml><?xml version="1.0" encoding="utf-8"?>
<ds:datastoreItem xmlns:ds="http://schemas.openxmlformats.org/officeDocument/2006/customXml" ds:itemID="{18BD76CC-4759-41CE-BEC8-A69AE32DE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393</Words>
  <Characters>2644</Characters>
  <Application>Microsoft Office Word</Application>
  <DocSecurity>0</DocSecurity>
  <Lines>49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2017 18 193 Kompletterande bestämmelser om etisk granskning till EU förordningen om kliniska läkemedelsprövningar</vt:lpstr>
      <vt:lpstr>
      </vt:lpstr>
    </vt:vector>
  </TitlesOfParts>
  <Company>Sveriges riksdag</Company>
  <LinksUpToDate>false</LinksUpToDate>
  <CharactersWithSpaces>3025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