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00C79">
        <w:tblPrEx>
          <w:tblCellMar>
            <w:top w:w="0" w:type="dxa"/>
            <w:bottom w:w="0" w:type="dxa"/>
          </w:tblCellMar>
        </w:tblPrEx>
        <w:trPr>
          <w:cantSplit/>
          <w:trHeight w:val="1720"/>
        </w:trPr>
        <w:tc>
          <w:tcPr>
            <w:tcW w:w="6024" w:type="dxa"/>
            <w:gridSpan w:val="2"/>
          </w:tcPr>
          <w:p w:rsidR="0043568D" w:rsidRPr="00700C79" w:rsidRDefault="0043568D">
            <w:pPr>
              <w:pStyle w:val="Rubrik1"/>
              <w:spacing w:after="0"/>
              <w:rPr>
                <w:noProof w:val="0"/>
              </w:rPr>
            </w:pPr>
            <w:r w:rsidRPr="00700C79">
              <w:rPr>
                <w:noProof w:val="0"/>
              </w:rPr>
              <w:t>Arbetsmarknadsutskottets yttrande</w:t>
            </w:r>
          </w:p>
          <w:p w:rsidR="0043568D" w:rsidRPr="00700C79" w:rsidRDefault="0043568D">
            <w:pPr>
              <w:pStyle w:val="HuvudRubrikRad2"/>
            </w:pPr>
            <w:bookmarkStart w:id="0" w:name="BetänkandeNr"/>
            <w:bookmarkEnd w:id="0"/>
            <w:r w:rsidRPr="00700C79">
              <w:t>2001/02:AU4y</w:t>
            </w:r>
          </w:p>
        </w:tc>
        <w:tc>
          <w:tcPr>
            <w:tcW w:w="1418" w:type="dxa"/>
            <w:tcBorders>
              <w:bottom w:val="nil"/>
            </w:tcBorders>
          </w:tcPr>
          <w:p w:rsidR="0043568D" w:rsidRPr="00700C79" w:rsidRDefault="00700C79">
            <w:pPr>
              <w:spacing w:line="230" w:lineRule="auto"/>
              <w:jc w:val="center"/>
            </w:pPr>
            <w:r w:rsidRPr="00700C7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3568D" w:rsidRPr="00700C79" w:rsidRDefault="0043568D">
            <w:pPr>
              <w:pStyle w:val="Normaltindrag"/>
              <w:jc w:val="center"/>
            </w:pPr>
          </w:p>
          <w:p w:rsidR="0043568D" w:rsidRPr="00700C79" w:rsidRDefault="0043568D">
            <w:pPr>
              <w:pStyle w:val="StatusSida1"/>
            </w:pPr>
          </w:p>
          <w:p w:rsidR="0043568D" w:rsidRPr="00700C79" w:rsidRDefault="0043568D">
            <w:pPr>
              <w:pStyle w:val="UtskriftsdatumSida1"/>
              <w:framePr w:wrap="around"/>
            </w:pPr>
          </w:p>
        </w:tc>
      </w:tr>
      <w:tr w:rsidR="00000000" w:rsidRPr="00700C79">
        <w:tblPrEx>
          <w:tblCellMar>
            <w:top w:w="0" w:type="dxa"/>
            <w:bottom w:w="0" w:type="dxa"/>
          </w:tblCellMar>
        </w:tblPrEx>
        <w:trPr>
          <w:cantSplit/>
        </w:trPr>
        <w:tc>
          <w:tcPr>
            <w:tcW w:w="6024" w:type="dxa"/>
            <w:gridSpan w:val="2"/>
            <w:tcBorders>
              <w:bottom w:val="single" w:sz="4" w:space="0" w:color="auto"/>
            </w:tcBorders>
          </w:tcPr>
          <w:p w:rsidR="0043568D" w:rsidRPr="00700C79" w:rsidRDefault="0043568D">
            <w:pPr>
              <w:pStyle w:val="DokumentRubrik"/>
              <w:rPr>
                <w:noProof w:val="0"/>
              </w:rPr>
            </w:pPr>
            <w:bookmarkStart w:id="1" w:name="Huvudrubrik"/>
            <w:bookmarkEnd w:id="1"/>
            <w:r w:rsidRPr="00700C79">
              <w:rPr>
                <w:noProof w:val="0"/>
              </w:rPr>
              <w:t>Berättelse om verksamheten i Europeiska unionen under år 2001</w:t>
            </w:r>
          </w:p>
        </w:tc>
        <w:tc>
          <w:tcPr>
            <w:tcW w:w="1418" w:type="dxa"/>
            <w:tcBorders>
              <w:bottom w:val="nil"/>
            </w:tcBorders>
          </w:tcPr>
          <w:p w:rsidR="0043568D" w:rsidRPr="00700C79" w:rsidRDefault="0043568D"/>
        </w:tc>
      </w:tr>
      <w:tr w:rsidR="00000000" w:rsidRPr="00700C79">
        <w:tblPrEx>
          <w:tblCellMar>
            <w:top w:w="0" w:type="dxa"/>
            <w:bottom w:w="0" w:type="dxa"/>
          </w:tblCellMar>
        </w:tblPrEx>
        <w:trPr>
          <w:cantSplit/>
          <w:trHeight w:hRule="exact" w:val="360"/>
        </w:trPr>
        <w:tc>
          <w:tcPr>
            <w:tcW w:w="3012" w:type="dxa"/>
          </w:tcPr>
          <w:p w:rsidR="0043568D" w:rsidRPr="00700C79" w:rsidRDefault="0043568D"/>
        </w:tc>
        <w:tc>
          <w:tcPr>
            <w:tcW w:w="3012" w:type="dxa"/>
          </w:tcPr>
          <w:p w:rsidR="0043568D" w:rsidRPr="00700C79" w:rsidRDefault="0043568D"/>
        </w:tc>
        <w:tc>
          <w:tcPr>
            <w:tcW w:w="1418" w:type="dxa"/>
          </w:tcPr>
          <w:p w:rsidR="0043568D" w:rsidRPr="00700C79" w:rsidRDefault="0043568D"/>
        </w:tc>
      </w:tr>
    </w:tbl>
    <w:p w:rsidR="0043568D" w:rsidRPr="00700C79" w:rsidRDefault="0043568D">
      <w:pPr>
        <w:pStyle w:val="R1"/>
        <w:spacing w:after="250"/>
      </w:pPr>
      <w:r w:rsidRPr="00700C79">
        <w:t>Till utrikesutskottet</w:t>
      </w:r>
    </w:p>
    <w:p w:rsidR="0043568D" w:rsidRPr="00700C79" w:rsidRDefault="0043568D">
      <w:bookmarkStart w:id="2" w:name="TextStart"/>
      <w:bookmarkEnd w:id="2"/>
      <w:r w:rsidRPr="00700C79">
        <w:t>Utrikesutskottet har den 9 april 2002 berett bl.a. arbetsmarknadsutskottet tillfälle att yttra sig över regeringens skrivelser 2001/02:105 Redogörelse för det svenska ordförandeskapet i Europeiska unionens ministerråd första hal</w:t>
      </w:r>
      <w:r w:rsidRPr="00700C79">
        <w:t>v</w:t>
      </w:r>
      <w:r w:rsidRPr="00700C79">
        <w:t>året 2001 respektive 2001/02:160 Årsboken om EU – Berättelse om verksa</w:t>
      </w:r>
      <w:r w:rsidRPr="00700C79">
        <w:t>m</w:t>
      </w:r>
      <w:r w:rsidRPr="00700C79">
        <w:t>heten i Europeiska unionen under 2001, över de motioner som väckts med anledning av skrivelserna och över motioner väckta under den allmänna m</w:t>
      </w:r>
      <w:r w:rsidRPr="00700C79">
        <w:t>o</w:t>
      </w:r>
      <w:r w:rsidRPr="00700C79">
        <w:t>tionstiden hösten 2000 respektive 2001.</w:t>
      </w:r>
    </w:p>
    <w:p w:rsidR="0043568D" w:rsidRPr="00700C79" w:rsidRDefault="0043568D">
      <w:pPr>
        <w:pStyle w:val="Normaltindrag"/>
      </w:pPr>
      <w:r w:rsidRPr="00700C79">
        <w:t xml:space="preserve">Utskottet avstår från att yttra sig över skrivelse 2001/02:105 och yttrar sig i det följande över valda delar av skrivelse 2001/02:160 (avsnitten 7 Tillväxt och sysselsättning, 13 Fri rörlighet för personer samt arbetsmarknadsfrågor och sociala frågor samt </w:t>
      </w:r>
      <w:r w:rsidRPr="00700C79">
        <w:t xml:space="preserve">14 Jämställdhet). </w:t>
      </w:r>
    </w:p>
    <w:p w:rsidR="0043568D" w:rsidRPr="00700C79" w:rsidRDefault="0043568D">
      <w:pPr>
        <w:pStyle w:val="Rubrik2"/>
      </w:pPr>
      <w:bookmarkStart w:id="3" w:name="_Toc6886602"/>
      <w:r w:rsidRPr="00700C79">
        <w:t>Tillväxt och sysselsättning</w:t>
      </w:r>
      <w:bookmarkEnd w:id="3"/>
    </w:p>
    <w:p w:rsidR="0043568D" w:rsidRPr="00700C79" w:rsidRDefault="0043568D">
      <w:pPr>
        <w:pStyle w:val="R3"/>
      </w:pPr>
      <w:r w:rsidRPr="00700C79">
        <w:t>Skrivelsen</w:t>
      </w:r>
    </w:p>
    <w:p w:rsidR="0043568D" w:rsidRPr="00700C79" w:rsidRDefault="0043568D">
      <w:r w:rsidRPr="00700C79">
        <w:t>Sysselsättningssamarbetet har fått en alltmer framskjuten plats i EU:s arbete efter Amsterdamfördragets ikraftträdande. Vid Europeiska rådets möte i Li</w:t>
      </w:r>
      <w:r w:rsidRPr="00700C79">
        <w:t>s</w:t>
      </w:r>
      <w:r w:rsidRPr="00700C79">
        <w:t>sabon i mars 2000 uppnåddes enighet om målet full sysselsättning och om ett nytt strategiskt mål för de närmaste tio åren, att göra unionen till världens mest konkurrenskraftiga och dynamiska kunskapsberoende region, med mö</w:t>
      </w:r>
      <w:r w:rsidRPr="00700C79">
        <w:t>j</w:t>
      </w:r>
      <w:r w:rsidRPr="00700C79">
        <w:t xml:space="preserve">lighet till hållbar ekonomisk tillväxt med fler och bättre arbetstillfällen och en högre grad av social sammanhållning. </w:t>
      </w:r>
    </w:p>
    <w:p w:rsidR="0043568D" w:rsidRPr="00700C79" w:rsidRDefault="0043568D">
      <w:pPr>
        <w:pStyle w:val="Normaltindrag"/>
      </w:pPr>
      <w:r w:rsidRPr="00700C79">
        <w:t>I regeringens skrivelse konstateras att ett övervaknings- och rapportering</w:t>
      </w:r>
      <w:r w:rsidRPr="00700C79">
        <w:t>s</w:t>
      </w:r>
      <w:r w:rsidRPr="00700C79">
        <w:t>förfarande utgör ett centralt element i den europeiska sysselsättningsstrategin. Samordningen av sysselsättningspolitiken sker på grundval av gemensamma riktlinjer för sysselsättningen, nationella handlingsplaner, en årlig gemensam rapport från kommissionen och rådet, en möjlighet för rådet att avge ko</w:t>
      </w:r>
      <w:r w:rsidRPr="00700C79">
        <w:t>m</w:t>
      </w:r>
      <w:r w:rsidRPr="00700C79">
        <w:t xml:space="preserve">mentarer till enskilda medlemsstater och utbyte av goda erfarenheter mellan </w:t>
      </w:r>
      <w:r w:rsidRPr="00700C79">
        <w:lastRenderedPageBreak/>
        <w:t>medlemsstaterna. I skrivelsen redovisas uppgifter om dessa olika kompone</w:t>
      </w:r>
      <w:r w:rsidRPr="00700C79">
        <w:t>n</w:t>
      </w:r>
      <w:r w:rsidRPr="00700C79">
        <w:t>ter i sysselsättningssamarbetet 2001.</w:t>
      </w:r>
    </w:p>
    <w:p w:rsidR="0043568D" w:rsidRPr="00700C79" w:rsidRDefault="0043568D">
      <w:pPr>
        <w:pStyle w:val="R3"/>
      </w:pPr>
      <w:r w:rsidRPr="00700C79">
        <w:t>Utskottets ställning</w:t>
      </w:r>
      <w:r w:rsidRPr="00700C79">
        <w:t>stagande</w:t>
      </w:r>
    </w:p>
    <w:p w:rsidR="0043568D" w:rsidRPr="00700C79" w:rsidRDefault="0043568D">
      <w:r w:rsidRPr="00700C79">
        <w:t>Arbetsmarknadsutskottet vill genom detta yttrande framföra vissa synpunkter på behandlingen av EU-frågor inom utskottets beredningsområde. De moti</w:t>
      </w:r>
      <w:r w:rsidRPr="00700C79">
        <w:t>o</w:t>
      </w:r>
      <w:r w:rsidRPr="00700C79">
        <w:t>ner som avlämnats i ärendet och som berör eller tangerar utskottets bere</w:t>
      </w:r>
      <w:r w:rsidRPr="00700C79">
        <w:t>d</w:t>
      </w:r>
      <w:r w:rsidRPr="00700C79">
        <w:t>ningsområde har en bredare inriktning på flera politikområden. Utskottet avstår därför från att direkt kommentera motionerna.  Det bör dock framhållas att arbetsmarknadsutskottet delar flera av de allmänna synpunkter som förs fram i partimotioner t.ex. om vikten av nationella utvärderingar av EU-samarbete, av att regeringens agerande i EU-frågor på ett tidigt stadium fö</w:t>
      </w:r>
      <w:r w:rsidRPr="00700C79">
        <w:t>r</w:t>
      </w:r>
      <w:r w:rsidRPr="00700C79">
        <w:t>ankras i riksdagen liksom av att sysselsättningsfrågorna i första</w:t>
      </w:r>
      <w:r w:rsidRPr="00700C79">
        <w:t xml:space="preserve"> hand löses nationellt eller regionalt.</w:t>
      </w:r>
    </w:p>
    <w:p w:rsidR="0043568D" w:rsidRPr="00700C79" w:rsidRDefault="0043568D">
      <w:pPr>
        <w:pStyle w:val="Normaltindrag"/>
        <w:rPr>
          <w:b/>
        </w:rPr>
      </w:pPr>
      <w:r w:rsidRPr="00700C79">
        <w:t>Den sistnämnda frågan har behandlats av arbetsmarknadsutskottet i tidig</w:t>
      </w:r>
      <w:r w:rsidRPr="00700C79">
        <w:t>a</w:t>
      </w:r>
      <w:r w:rsidRPr="00700C79">
        <w:t>re sammanhang, bl.a. i yttrande 1999/2000:AU2y Berättelse om verksamh</w:t>
      </w:r>
      <w:r w:rsidRPr="00700C79">
        <w:t>e</w:t>
      </w:r>
      <w:r w:rsidRPr="00700C79">
        <w:t>ten i Europeiska unionen under 1999. Där betonade utskottet att det i likhet med regeringen såg positivt på de effekter för sysselsättningen och tillväxten som det utökade samarbetet kring sysselsättningspolitiken kan komma att få, men underströk samtidigt att sysselsättningspolitiken, trots det fördjupade samarbetet kring sysselsättningsfrågorna på unionsnivå, alltjämt i första hand skall vara en angelägenhet på nationell nivå. Detta är</w:t>
      </w:r>
      <w:r w:rsidRPr="00700C79">
        <w:t xml:space="preserve"> en uppfattning som utskottet vidhåller också i dag.</w:t>
      </w:r>
    </w:p>
    <w:p w:rsidR="0043568D" w:rsidRPr="00700C79" w:rsidRDefault="0043568D">
      <w:pPr>
        <w:pStyle w:val="Normaltindrag"/>
      </w:pPr>
      <w:r w:rsidRPr="00700C79">
        <w:t>I Sverige fastslogs 1996 ett nationellt mål om att halvera den öppna a</w:t>
      </w:r>
      <w:r w:rsidRPr="00700C79">
        <w:t>r</w:t>
      </w:r>
      <w:r w:rsidRPr="00700C79">
        <w:t>betslösheten till 4 % under 2000. Målet uppnåddes. Likaså har ett nationellt sysselsättningsmål till 2004 satts upp. Då skall andelen reguljärt sysselsatta mellan 20 och 64 år vara 80 %. Vidare har regeringen satt upp rättvisemålet att antalet socialbidragstagare skall halveras mellan 1999 och 2004. Rege</w:t>
      </w:r>
      <w:r w:rsidRPr="00700C79">
        <w:t>r</w:t>
      </w:r>
      <w:r w:rsidRPr="00700C79">
        <w:t>ingen konstaterar i vårens finansplan (prop. 2001/02:100) att arbetslöshet</w:t>
      </w:r>
      <w:r w:rsidRPr="00700C79">
        <w:t>s</w:t>
      </w:r>
      <w:r w:rsidRPr="00700C79">
        <w:t>målet klarades och att den är fast besluten att klara även övriga uppsatta mål. Målen är viktiga instrument i politiken för att nå</w:t>
      </w:r>
      <w:r w:rsidRPr="00700C79">
        <w:t xml:space="preserve"> full sysselsättning och ökat välstånd genom en god och uthållig tillväxt. Också inom EU:s sysselsät</w:t>
      </w:r>
      <w:r w:rsidRPr="00700C79">
        <w:t>t</w:t>
      </w:r>
      <w:r w:rsidRPr="00700C79">
        <w:t>ningssamarbete har alltfler kvantitativa mål formulerats.</w:t>
      </w:r>
    </w:p>
    <w:p w:rsidR="0043568D" w:rsidRPr="00700C79" w:rsidRDefault="0043568D">
      <w:pPr>
        <w:pStyle w:val="Normaltindrag"/>
      </w:pPr>
      <w:r w:rsidRPr="00700C79">
        <w:t>Arbetsmarknadsutskottet har våren 2002 i en särskild promemoria slagit fast inriktningen på sitt arbete med EU-frågor. Utgångspunkten har utgjorts av Riksdagsutredningens ställningstagande om utskottens beredning av EU-frågor. I arbetsmarknadsutskottets arbete med EU-frågor tillmäts frågor om tillväxt och sysselsättning stor betydelse. På sysselsättni</w:t>
      </w:r>
      <w:r w:rsidRPr="00700C79">
        <w:t>ngsområdet har u</w:t>
      </w:r>
      <w:r w:rsidRPr="00700C79">
        <w:t>t</w:t>
      </w:r>
      <w:r w:rsidRPr="00700C79">
        <w:t>skottet följt utvecklingen ända sedan EU:s samarbete på detta område inle</w:t>
      </w:r>
      <w:r w:rsidRPr="00700C79">
        <w:t>d</w:t>
      </w:r>
      <w:r w:rsidRPr="00700C79">
        <w:t xml:space="preserve">des. Formerna för detta har successivt förändrats. </w:t>
      </w:r>
    </w:p>
    <w:p w:rsidR="0043568D" w:rsidRPr="00700C79" w:rsidRDefault="0043568D">
      <w:pPr>
        <w:pStyle w:val="Normaltindrag"/>
      </w:pPr>
      <w:r w:rsidRPr="00700C79">
        <w:t>Under innevarande riksmöte har utskottet bl.a. från företrädare för Rege</w:t>
      </w:r>
      <w:r w:rsidRPr="00700C79">
        <w:t>r</w:t>
      </w:r>
      <w:r w:rsidRPr="00700C79">
        <w:t>ingskansliet vid flera tillfällen fått information om arbetet med det s.k. hös</w:t>
      </w:r>
      <w:r w:rsidRPr="00700C79">
        <w:t>t</w:t>
      </w:r>
      <w:r w:rsidRPr="00700C79">
        <w:t>paketet om sysselsättning och diskuterat detta. Höstpaketet, som innefattar kommissionens förslag till sysselsättningsrapport 2001 (KOM  438/01), rik</w:t>
      </w:r>
      <w:r w:rsidRPr="00700C79">
        <w:t>t</w:t>
      </w:r>
      <w:r w:rsidRPr="00700C79">
        <w:t>linjer för medlemsstaternas sysselsättningspolitik för 2002 (KOM 511/01) samt  rekommendationer för medlemsstaternas sysselsättningspolitik (KOM 512/01), utgör en viktig komponent i det ovan nämnda övervaknings- och rapport</w:t>
      </w:r>
      <w:r w:rsidRPr="00700C79">
        <w:t>e</w:t>
      </w:r>
      <w:r w:rsidRPr="00700C79">
        <w:t xml:space="preserve">ringsförfarandet. </w:t>
      </w:r>
    </w:p>
    <w:p w:rsidR="0043568D" w:rsidRPr="00700C79" w:rsidRDefault="0043568D">
      <w:pPr>
        <w:pStyle w:val="Normaltindrag"/>
      </w:pPr>
      <w:r w:rsidRPr="00700C79">
        <w:t>Inom detta förfarande, som också benämn</w:t>
      </w:r>
      <w:r w:rsidRPr="00700C79">
        <w:t>s Luxemburgprocessen,  anvä</w:t>
      </w:r>
      <w:r w:rsidRPr="00700C79">
        <w:t>n</w:t>
      </w:r>
      <w:r w:rsidRPr="00700C79">
        <w:t>der medlemsstaterna den öppna samordningsmetoden för att främja sysse</w:t>
      </w:r>
      <w:r w:rsidRPr="00700C79">
        <w:t>l</w:t>
      </w:r>
      <w:r w:rsidRPr="00700C79">
        <w:t>sättning. Huvudansvaret ligger på nationell nivå, och processen består av fyra steg. Medlemsstaterna enas om riktlinjer för sysselsättningspolitiken, vilka spänner över flera politikområden. Därefter utarbetar varje medlemsland en nationell handlingsplan där riktlinjerna inarbetas. Som ett tredje steg utvärd</w:t>
      </w:r>
      <w:r w:rsidRPr="00700C79">
        <w:t>e</w:t>
      </w:r>
      <w:r w:rsidRPr="00700C79">
        <w:t>ras medlemsstaternas handlingsplaner, och kommissionen och ministerrådet utarbetar en gemensam rapport o</w:t>
      </w:r>
      <w:r w:rsidRPr="00700C79">
        <w:t>m sysselsättningen i EU. Slutligen ger rådet rekommendationer till medlemsstaterna om hur de skall genomföra sysse</w:t>
      </w:r>
      <w:r w:rsidRPr="00700C79">
        <w:t>l</w:t>
      </w:r>
      <w:r w:rsidRPr="00700C79">
        <w:t xml:space="preserve">sättningspolitiken. </w:t>
      </w:r>
    </w:p>
    <w:p w:rsidR="0043568D" w:rsidRPr="00700C79" w:rsidRDefault="0043568D">
      <w:pPr>
        <w:pStyle w:val="Normaltindrag"/>
      </w:pPr>
      <w:r w:rsidRPr="00700C79">
        <w:t>Arbetsmarknadsutskottet har vid sammanträdet den 16 april 2002 fått såväl muntlig som skriftlig information om innehållet i den nationella handling</w:t>
      </w:r>
      <w:r w:rsidRPr="00700C79">
        <w:t>s</w:t>
      </w:r>
      <w:r w:rsidRPr="00700C79">
        <w:t>planen för sysselsättning 2002. Handlingsplanen, som utarbetas inom Rege</w:t>
      </w:r>
      <w:r w:rsidRPr="00700C79">
        <w:t>r</w:t>
      </w:r>
      <w:r w:rsidRPr="00700C79">
        <w:t>ingskansliet, skall vara inlämnad till kommissionen senast den 2 maj 2002</w:t>
      </w:r>
      <w:r w:rsidRPr="00700C79">
        <w:rPr>
          <w:i/>
        </w:rPr>
        <w:t xml:space="preserve">. </w:t>
      </w:r>
    </w:p>
    <w:p w:rsidR="0043568D" w:rsidRPr="00700C79" w:rsidRDefault="0043568D">
      <w:pPr>
        <w:pStyle w:val="Normaltindrag"/>
      </w:pPr>
      <w:r w:rsidRPr="00700C79">
        <w:t>Sverige har för 2002 fått tre EU-rekommendationer för sysselsättningsp</w:t>
      </w:r>
      <w:r w:rsidRPr="00700C79">
        <w:t>o</w:t>
      </w:r>
      <w:r w:rsidRPr="00700C79">
        <w:t>litiken. Dessa gäller skatte- och bidragssystemen, den könssegregerade a</w:t>
      </w:r>
      <w:r w:rsidRPr="00700C79">
        <w:t>r</w:t>
      </w:r>
      <w:r w:rsidRPr="00700C79">
        <w:t>betsmarknaden och säkerställande av effektiviteten i de arbetsmarknadspol</w:t>
      </w:r>
      <w:r w:rsidRPr="00700C79">
        <w:t>i</w:t>
      </w:r>
      <w:r w:rsidRPr="00700C79">
        <w:t>tiska programmen. Planerade eller genomförda åtgärder med anledning av reko</w:t>
      </w:r>
      <w:r w:rsidRPr="00700C79">
        <w:t>m</w:t>
      </w:r>
      <w:r w:rsidRPr="00700C79">
        <w:t>mendationerna redovisas i årets handlingsplan</w:t>
      </w:r>
      <w:r w:rsidRPr="00700C79">
        <w:rPr>
          <w:i/>
        </w:rPr>
        <w:t>.</w:t>
      </w:r>
    </w:p>
    <w:p w:rsidR="0043568D" w:rsidRPr="00700C79" w:rsidRDefault="0043568D">
      <w:pPr>
        <w:pStyle w:val="Normaltindrag"/>
      </w:pPr>
      <w:r w:rsidRPr="00700C79">
        <w:t xml:space="preserve">Arbetsmarknadsutskottet har under innevarande riksmöte också följt den pågående utvärderingen av EU:s sysselsättningssamarbete. Samarbetet har nu bedrivits i fem år, och medlemsstaterna har enats om att utvärdera strategin och dess effekter </w:t>
      </w:r>
      <w:r w:rsidRPr="00700C79">
        <w:t>på sysselsättningsutvecklingen inom unionen. Huvudsyftet är att analysera vilken påverkan sysselsättningsstrategin har haft på utfor</w:t>
      </w:r>
      <w:r w:rsidRPr="00700C79">
        <w:t>m</w:t>
      </w:r>
      <w:r w:rsidRPr="00700C79">
        <w:t>ningen av den nationella politiken och på sysselsättningsutvecklingen i me</w:t>
      </w:r>
      <w:r w:rsidRPr="00700C79">
        <w:t>d</w:t>
      </w:r>
      <w:r w:rsidRPr="00700C79">
        <w:t>lemsländerna. Resultatet skall bidra till att vidareutveckla strategin för framt</w:t>
      </w:r>
      <w:r w:rsidRPr="00700C79">
        <w:t>i</w:t>
      </w:r>
      <w:r w:rsidRPr="00700C79">
        <w:t>den i syfte att uppnå de gemensamt uppsatta målen för ökad tillväxt och sy</w:t>
      </w:r>
      <w:r w:rsidRPr="00700C79">
        <w:t>s</w:t>
      </w:r>
      <w:r w:rsidRPr="00700C79">
        <w:t>se</w:t>
      </w:r>
      <w:r w:rsidRPr="00700C79">
        <w:t>l</w:t>
      </w:r>
      <w:r w:rsidRPr="00700C79">
        <w:t xml:space="preserve">sättning i Europa. </w:t>
      </w:r>
    </w:p>
    <w:p w:rsidR="0043568D" w:rsidRPr="00700C79" w:rsidRDefault="0043568D">
      <w:pPr>
        <w:pStyle w:val="Normaltindrag"/>
      </w:pPr>
      <w:r w:rsidRPr="00700C79">
        <w:t>När det gäller den svenska delen av utvärderingen har arbetsmarknadsu</w:t>
      </w:r>
      <w:r w:rsidRPr="00700C79">
        <w:t>t</w:t>
      </w:r>
      <w:r w:rsidRPr="00700C79">
        <w:t>skottet bl.a. tagit del av de fem nationella utvärderingar som genomförts. I fyra av dessa studier har EU:s sysselsättningsrekommendationer följts upp på olika områden och i den femte studien har mer övergripande frågor tagits upp. Studierna har genomförts av Institutet för arbetsmarknadspolitisk utvärdering (Ifau), Institutet för tillväxtpolitiska studier (Itps) respektive Statskontoret. Motsvarande projekt genomförs i övriga medlemsstater, och därtill sker u</w:t>
      </w:r>
      <w:r w:rsidRPr="00700C79">
        <w:t>t</w:t>
      </w:r>
      <w:r w:rsidRPr="00700C79">
        <w:t>värderingar i hela unionen genom kommissionens</w:t>
      </w:r>
      <w:r w:rsidRPr="00700C79">
        <w:t xml:space="preserve"> försorg.</w:t>
      </w:r>
    </w:p>
    <w:p w:rsidR="0043568D" w:rsidRPr="00700C79" w:rsidRDefault="0043568D">
      <w:pPr>
        <w:pStyle w:val="Normaltindrag"/>
      </w:pPr>
      <w:r w:rsidRPr="00700C79">
        <w:t>Utskottet vill i detta sammanhang fästa uppmärksamhet på de mer öve</w:t>
      </w:r>
      <w:r w:rsidRPr="00700C79">
        <w:t>r</w:t>
      </w:r>
      <w:r w:rsidRPr="00700C79">
        <w:t>gripande kommenta</w:t>
      </w:r>
      <w:bookmarkStart w:id="4" w:name="_Toc535214229"/>
      <w:r w:rsidRPr="00700C79">
        <w:t>rer om sysselsättningsstrategins påverkan på svensk pol</w:t>
      </w:r>
      <w:r w:rsidRPr="00700C79">
        <w:t>i</w:t>
      </w:r>
      <w:r w:rsidRPr="00700C79">
        <w:t>tik</w:t>
      </w:r>
      <w:bookmarkEnd w:id="4"/>
      <w:r w:rsidRPr="00700C79">
        <w:t xml:space="preserve"> som lämnas i Statskontorets rapport. Enligt myndighetens rapport finns det en allmän uppfattning bland departementstjänstemän, myndighetstjänste</w:t>
      </w:r>
      <w:r w:rsidRPr="00700C79">
        <w:softHyphen/>
        <w:t>män och företrädare för arbetsmarknadens parter att EU:s sysselsättnings</w:t>
      </w:r>
      <w:r w:rsidRPr="00700C79">
        <w:softHyphen/>
        <w:t>strategi inte nämnvärt har påverkat svensk politik och att strategin är relativt okänd utanför den grupp av personer som direkt arbetar med den. En anledning till att strategin inte har haft så stort inflytande uppge</w:t>
      </w:r>
      <w:r w:rsidRPr="00700C79">
        <w:t>s vara att den svenska sy</w:t>
      </w:r>
      <w:r w:rsidRPr="00700C79">
        <w:t>s</w:t>
      </w:r>
      <w:r w:rsidRPr="00700C79">
        <w:t>selsättningspolitiken redan ligger i linje med EU:s syssel</w:t>
      </w:r>
      <w:r w:rsidRPr="00700C79">
        <w:softHyphen/>
        <w:t>sätt</w:t>
      </w:r>
      <w:r w:rsidRPr="00700C79">
        <w:softHyphen/>
        <w:t xml:space="preserve">ningsstrategi. </w:t>
      </w:r>
    </w:p>
    <w:p w:rsidR="0043568D" w:rsidRPr="00700C79" w:rsidRDefault="0043568D">
      <w:pPr>
        <w:pStyle w:val="Normaltindrag"/>
      </w:pPr>
      <w:r w:rsidRPr="00700C79">
        <w:t>Arbetsmarknadsutskottet anser att det är värdefullt att sysselsättningssa</w:t>
      </w:r>
      <w:r w:rsidRPr="00700C79">
        <w:t>m</w:t>
      </w:r>
      <w:r w:rsidRPr="00700C79">
        <w:t>arbetet utvärderas och att detta även sker på nationell nivå. Enligt utskottet kan det också finnas anledning att se närmare på samspelet mellan den nati</w:t>
      </w:r>
      <w:r w:rsidRPr="00700C79">
        <w:t>o</w:t>
      </w:r>
      <w:r w:rsidRPr="00700C79">
        <w:t>nella handlingsplanen för sysselsättning och den praktiska, konkreta utfor</w:t>
      </w:r>
      <w:r w:rsidRPr="00700C79">
        <w:t>m</w:t>
      </w:r>
      <w:r w:rsidRPr="00700C79">
        <w:t>ningen av svensk sysselsättningspolitik bl.a. såsom den kommer till uttryck i den statliga budgetprocessen inklusive regleringsbreven. Här kan det finnas ett utrymme för ökad reell ömsesidig påverkan på nationellt, regionalt r</w:t>
      </w:r>
      <w:r w:rsidRPr="00700C79">
        <w:t>e</w:t>
      </w:r>
      <w:r w:rsidRPr="00700C79">
        <w:t>spektive lokalt plan.</w:t>
      </w:r>
    </w:p>
    <w:p w:rsidR="0043568D" w:rsidRPr="00700C79" w:rsidRDefault="0043568D">
      <w:pPr>
        <w:pStyle w:val="Normaltindrag"/>
      </w:pPr>
      <w:r w:rsidRPr="00700C79">
        <w:t>I sammanhanget kan nämnas att arb</w:t>
      </w:r>
      <w:r w:rsidRPr="00700C79">
        <w:t>etsmarknadsutskottets ordförande i j</w:t>
      </w:r>
      <w:r w:rsidRPr="00700C79">
        <w:t>a</w:t>
      </w:r>
      <w:r w:rsidRPr="00700C79">
        <w:t>nuari 2002 medverkade i en utfrågning i Europaparlamentets utskott för sy</w:t>
      </w:r>
      <w:r w:rsidRPr="00700C79">
        <w:t>s</w:t>
      </w:r>
      <w:r w:rsidRPr="00700C79">
        <w:t>selsättning och sociala frågor om de nationella planerna för sysselsättning.  Företrädare för arbetsmarknadsutskotten (motsv.) i medlemsstaternas parl</w:t>
      </w:r>
      <w:r w:rsidRPr="00700C79">
        <w:t>a</w:t>
      </w:r>
      <w:r w:rsidRPr="00700C79">
        <w:t>ment var inbjudna  till utfrågningen. En av de frågor som stod i fokus vid utfrågningen gällde förändringar av sysselsättningssamarbetet efter det påg</w:t>
      </w:r>
      <w:r w:rsidRPr="00700C79">
        <w:t>å</w:t>
      </w:r>
      <w:r w:rsidRPr="00700C79">
        <w:t>ende utvärderingsarbetet liksom parlamentens roll vid tillämpningen av den öppna samordningsmetoden</w:t>
      </w:r>
      <w:r w:rsidRPr="00700C79">
        <w:t xml:space="preserve"> på sysselsättningsområdet.</w:t>
      </w:r>
    </w:p>
    <w:p w:rsidR="0043568D" w:rsidRPr="00700C79" w:rsidRDefault="0043568D">
      <w:pPr>
        <w:pStyle w:val="Normaltindrag"/>
      </w:pPr>
      <w:r w:rsidRPr="00700C79">
        <w:t xml:space="preserve">Arbetsmarknadsutskottets ordförande framförde vid utfrågningen ett antal synpunkter. Det gäller behovet av att framtida riktlinjer förenklas och blir lätta att tillämpa, att mål för samarbetet slås fast för lång och medellång sikt och att tydliga och ändamålsenliga indikatorer utformas så att det blir möjligt att följa upp och utvärdera genomförandet av riktlinjerna. Ytterligare en fråga som betonades av arbetsmarknadsutskottets ordförande vid utfrågningen och som utskottet vill </w:t>
      </w:r>
      <w:r w:rsidRPr="00700C79">
        <w:t>framhålla också i detta yttrande är betydelsen av att de nationella parlamenten involveras i det framtida sysselsättningssamarbetet så att detta får större demokratisk legitimitet. Detta är av största betydelse när den öppna samordningsmetoden används. En ökad regional och lokal föran</w:t>
      </w:r>
      <w:r w:rsidRPr="00700C79">
        <w:t>k</w:t>
      </w:r>
      <w:r w:rsidRPr="00700C79">
        <w:t>ring måste också eftersträvas i en framtida  sysselsättningsstrategi. Utskottet ställer sig bakom de framförda synpunkterna.</w:t>
      </w:r>
    </w:p>
    <w:p w:rsidR="0043568D" w:rsidRPr="00700C79" w:rsidRDefault="0043568D">
      <w:pPr>
        <w:pStyle w:val="Rubrik2"/>
      </w:pPr>
      <w:bookmarkStart w:id="5" w:name="_Toc6886603"/>
      <w:r w:rsidRPr="00700C79">
        <w:t>Frågor om arbetsrätt, arbetsmiljö och jämställdhet m.m.</w:t>
      </w:r>
      <w:bookmarkEnd w:id="5"/>
    </w:p>
    <w:p w:rsidR="0043568D" w:rsidRPr="00700C79" w:rsidRDefault="0043568D">
      <w:pPr>
        <w:pStyle w:val="R3"/>
      </w:pPr>
      <w:r w:rsidRPr="00700C79">
        <w:t>Skrivelsen</w:t>
      </w:r>
    </w:p>
    <w:p w:rsidR="0043568D" w:rsidRPr="00700C79" w:rsidRDefault="0043568D">
      <w:r w:rsidRPr="00700C79">
        <w:t>I ett avsnitt i skrivelsen behandlas bl.a. frågor om modernisering av den eur</w:t>
      </w:r>
      <w:r w:rsidRPr="00700C79">
        <w:t>o</w:t>
      </w:r>
      <w:r w:rsidRPr="00700C79">
        <w:t>peiska sociala modellen, arbetsrätt, hälsa och säkerhet i arbetet, den sociala dialogen samt åtgärder mot diskriminering. I ett annat avsnitt behandlas jä</w:t>
      </w:r>
      <w:r w:rsidRPr="00700C79">
        <w:t>m</w:t>
      </w:r>
      <w:r w:rsidRPr="00700C79">
        <w:t xml:space="preserve">ställdhetsfrågor. </w:t>
      </w:r>
    </w:p>
    <w:p w:rsidR="0043568D" w:rsidRPr="00700C79" w:rsidRDefault="0043568D">
      <w:pPr>
        <w:pStyle w:val="Normaltindrag"/>
      </w:pPr>
      <w:r w:rsidRPr="00700C79">
        <w:t>I skrivelsen redovisas bl.a. arbetet med att ta fram definitioner och  ind</w:t>
      </w:r>
      <w:r w:rsidRPr="00700C79">
        <w:t>i</w:t>
      </w:r>
      <w:r w:rsidRPr="00700C79">
        <w:t xml:space="preserve">katorer avseende kvalitet i arbetet liksom direktiv och förslag till direktiv rörande bl.a. arbetsrätt, arbetsmiljö, diskriminering respektive likabehandling när det gäller kön. </w:t>
      </w:r>
    </w:p>
    <w:p w:rsidR="0043568D" w:rsidRPr="00700C79" w:rsidRDefault="0043568D">
      <w:pPr>
        <w:pStyle w:val="R3"/>
      </w:pPr>
      <w:r w:rsidRPr="00700C79">
        <w:t>Utskottets ställningstagande</w:t>
      </w:r>
    </w:p>
    <w:p w:rsidR="0043568D" w:rsidRPr="00700C79" w:rsidRDefault="0043568D">
      <w:r w:rsidRPr="00700C79">
        <w:t>Några motioner har inte väckts i denna del.</w:t>
      </w:r>
    </w:p>
    <w:p w:rsidR="0043568D" w:rsidRPr="00700C79" w:rsidRDefault="0043568D">
      <w:pPr>
        <w:pStyle w:val="Normaltindrag"/>
      </w:pPr>
      <w:r w:rsidRPr="00700C79">
        <w:t>Arbetsmarknadsutskottet har i yttrande 1999/2000:AU2y uttryckt sin pos</w:t>
      </w:r>
      <w:r w:rsidRPr="00700C79">
        <w:t>i</w:t>
      </w:r>
      <w:r w:rsidRPr="00700C79">
        <w:t>tiva syn på att det inom unionen tas fram gemensamma regler bl.a. inom arbetsmiljöområdet och betonat vikten av ett aktivt unionssamarbete på jä</w:t>
      </w:r>
      <w:r w:rsidRPr="00700C79">
        <w:t>m</w:t>
      </w:r>
      <w:r w:rsidRPr="00700C79">
        <w:t>ställdhetsområdet. Det är vidare med tillfredsställelse som utskottet konstat</w:t>
      </w:r>
      <w:r w:rsidRPr="00700C79">
        <w:t>e</w:t>
      </w:r>
      <w:r w:rsidRPr="00700C79">
        <w:t>rat att det under det svenska ordförandeskapet i ministerrådet första halvåret 2001 uppnåddes politiska överenskommelser om tre viktiga direktiv, näml</w:t>
      </w:r>
      <w:r w:rsidRPr="00700C79">
        <w:t>i</w:t>
      </w:r>
      <w:r w:rsidRPr="00700C79">
        <w:t>gen information och samråd, buller samt likabehandling av kvinnor och män.</w:t>
      </w:r>
    </w:p>
    <w:p w:rsidR="0043568D" w:rsidRPr="00700C79" w:rsidRDefault="0043568D">
      <w:pPr>
        <w:pStyle w:val="Normaltindrag"/>
      </w:pPr>
      <w:r w:rsidRPr="00700C79">
        <w:t>Utskottet har nyligen i tre betänkanden behandlat frågor om jä</w:t>
      </w:r>
      <w:r w:rsidRPr="00700C79">
        <w:t>mställdhet och diskriminering (bet. 2001/02:AU3), arbetsmiljö och arbetsliv (bet. 2001/02:AU4) samt arbetsrätt (bet. 2001/02:AU6). I det sistnämnda betä</w:t>
      </w:r>
      <w:r w:rsidRPr="00700C79">
        <w:t>n</w:t>
      </w:r>
      <w:r w:rsidRPr="00700C79">
        <w:t>kandet, som ännu inte behandlats i kammaren, föreslås genomförande av två EG-direktiv, vilka i sin tur syftar till att genomföra två ramavtal om s.k. at</w:t>
      </w:r>
      <w:r w:rsidRPr="00700C79">
        <w:t>y</w:t>
      </w:r>
      <w:r w:rsidRPr="00700C79">
        <w:t>piska arbetstagare som träffats mellan de branschövergripande organisati</w:t>
      </w:r>
      <w:r w:rsidRPr="00700C79">
        <w:t>o</w:t>
      </w:r>
      <w:r w:rsidRPr="00700C79">
        <w:t>nerna på Europanivå. Ramavtalen avser deltidsarbete respektive visstidsarb</w:t>
      </w:r>
      <w:r w:rsidRPr="00700C79">
        <w:t>e</w:t>
      </w:r>
      <w:r w:rsidRPr="00700C79">
        <w:t>te. Även en rad andra EU-relaterade frågor tas upp i betän</w:t>
      </w:r>
      <w:r w:rsidRPr="00700C79">
        <w:t>kande 2001/02:AU6 liksom i de båda andra nämnda betänkandena.</w:t>
      </w:r>
    </w:p>
    <w:p w:rsidR="0043568D" w:rsidRPr="00700C79" w:rsidRDefault="0043568D">
      <w:pPr>
        <w:pStyle w:val="Normaltindrag"/>
      </w:pPr>
      <w:r w:rsidRPr="00700C79">
        <w:t xml:space="preserve"> I det följande inskränker sig utskottet här till att ge några korta komment</w:t>
      </w:r>
      <w:r w:rsidRPr="00700C79">
        <w:t>a</w:t>
      </w:r>
      <w:r w:rsidRPr="00700C79">
        <w:t>rer och upplysningar avseende aktuella jämställdhets- och diskrimineringsfr</w:t>
      </w:r>
      <w:r w:rsidRPr="00700C79">
        <w:t>å</w:t>
      </w:r>
      <w:r w:rsidRPr="00700C79">
        <w:t>gor, vilka kan vara av intresse i detta sammanhang.</w:t>
      </w:r>
    </w:p>
    <w:p w:rsidR="0043568D" w:rsidRPr="00700C79" w:rsidRDefault="0043568D">
      <w:pPr>
        <w:pStyle w:val="Normaltindrag"/>
      </w:pPr>
      <w:r w:rsidRPr="00700C79">
        <w:t>I Sverige har en parlamentarisk kommitté (dir. 2002:11) nyligen tillkallats med uppdrag att bl.a. överväga en gemensam lagstiftning mot diskriminering som omfattar alla eller flertalet diskrimineringsgrunder och samhällsområden. Utredningsarbetet skall bedrivas bl.a. mot bakgrund av två EU-direktiv från 2000 som syftar till att främja likabehandling och motverka diskriminering (20</w:t>
      </w:r>
      <w:r w:rsidRPr="00700C79">
        <w:t>00/43/EG respektive 2000/78/EG). Också utvecklingen inom EG-rätten i fråga om könsdiskriminering har betydelse för utredningsarbetet, exempelvis det ovannämnda direktivet om likabehandling när det gäller kön (76/207/EEG) där det för närvarande pågår ett arbete inom EU med inriktning på modernisering av direktivet. Arbetsmarknadsutskottet ser positivt på att den parlamentariska kommittén har tillsatts och att en rad frågor rörande diskrimineringslagstiftning kommer att behan</w:t>
      </w:r>
      <w:r w:rsidRPr="00700C79">
        <w:t>d</w:t>
      </w:r>
      <w:r w:rsidRPr="00700C79">
        <w:t>las i utredningsarbetet.</w:t>
      </w:r>
    </w:p>
    <w:p w:rsidR="0043568D" w:rsidRPr="00700C79" w:rsidRDefault="0043568D">
      <w:pPr>
        <w:pStyle w:val="Normaltindrag"/>
      </w:pPr>
      <w:r w:rsidRPr="00700C79">
        <w:t>Löneskil</w:t>
      </w:r>
      <w:r w:rsidRPr="00700C79">
        <w:t>lnader mellan kvinnor och män utgör en av de viktigaste jä</w:t>
      </w:r>
      <w:r w:rsidRPr="00700C79">
        <w:t>m</w:t>
      </w:r>
      <w:r w:rsidRPr="00700C79">
        <w:t>ställdhetsfrågorna. Arbetsmarknadsutskottet har i många sammanhang, senast i betänkande 2001/02:AU3, behandlat dessa frågor. Det är därför glädjande att frågan om könsneutral lönesättning uppmärksammas även inom EU-samarbetet. Arbete pågår för att utforma indikatorer för att mäta löneskilln</w:t>
      </w:r>
      <w:r w:rsidRPr="00700C79">
        <w:t>a</w:t>
      </w:r>
      <w:r w:rsidRPr="00700C79">
        <w:t xml:space="preserve">der mellan kvinnor och män som skall kunna användas för jämförelser över tiden och mellan medlemsstaterna.  Indikatorer utarbetas också på en rad andra områden, </w:t>
      </w:r>
      <w:r w:rsidRPr="00700C79">
        <w:t>bl.a. när det gäller kvalitet i arbetet. Detta ser arbetsmar</w:t>
      </w:r>
      <w:r w:rsidRPr="00700C79">
        <w:t>k</w:t>
      </w:r>
      <w:r w:rsidRPr="00700C79">
        <w:t>nadsutskottet positivt på, inte minst för att indikatorerna skall ge möjlighet att mäta och att jämföra framstegen när det gäller att modernisera den europeiska sociala modellen.</w:t>
      </w:r>
    </w:p>
    <w:p w:rsidR="0043568D" w:rsidRPr="00700C79" w:rsidRDefault="0043568D">
      <w:pPr>
        <w:pStyle w:val="Normaltindrag"/>
      </w:pPr>
      <w:r w:rsidRPr="00700C79">
        <w:t>Frågan om löneskillnader mellan kvinnor och män utgjorde ett av tre h</w:t>
      </w:r>
      <w:r w:rsidRPr="00700C79">
        <w:t>u</w:t>
      </w:r>
      <w:r w:rsidRPr="00700C79">
        <w:t>vudteman vid en internationell jämställdhetskonferens som anordnades av arbetsmarknadsutskottet i oktober 2001. Deltagare i konferensen var Nätve</w:t>
      </w:r>
      <w:r w:rsidRPr="00700C79">
        <w:t>r</w:t>
      </w:r>
      <w:r w:rsidRPr="00700C79">
        <w:t>ket för jämställdhetsutskott i EU:s medlemsstater och Europaparlamentet samt delegater från ansökarländerna (The Network of Parliamentary Co</w:t>
      </w:r>
      <w:r w:rsidRPr="00700C79">
        <w:t>m</w:t>
      </w:r>
      <w:r w:rsidRPr="00700C79">
        <w:t>mittees for Equality of Women and Men in EU Member States, NCEO). Förutom löneskillnadsfrågan hade konferensen två andra huvudteman. Dessa var jämställdhetsintegrering (mainstreaming) respektive påverkan på jä</w:t>
      </w:r>
      <w:r w:rsidRPr="00700C79">
        <w:t>m</w:t>
      </w:r>
      <w:r w:rsidRPr="00700C79">
        <w:t>ställdhetspoli</w:t>
      </w:r>
      <w:r w:rsidRPr="00700C79">
        <w:t>tiken av de demografiska effekter som uppstår till följd av min</w:t>
      </w:r>
      <w:r w:rsidRPr="00700C79">
        <w:t>s</w:t>
      </w:r>
      <w:r w:rsidRPr="00700C79">
        <w:t xml:space="preserve">kade födelsetal. </w:t>
      </w:r>
    </w:p>
    <w:p w:rsidR="0043568D" w:rsidRPr="00700C79" w:rsidRDefault="0043568D"/>
    <w:p w:rsidR="0043568D" w:rsidRPr="00700C79" w:rsidRDefault="0043568D">
      <w:pPr>
        <w:pStyle w:val="Utskriftsdatum"/>
      </w:pPr>
      <w:r w:rsidRPr="00700C79">
        <w:t>Stockholm den 18 april 2002</w:t>
      </w:r>
    </w:p>
    <w:p w:rsidR="0043568D" w:rsidRPr="00700C79" w:rsidRDefault="0043568D">
      <w:pPr>
        <w:pStyle w:val="Utskriftsdatum"/>
      </w:pPr>
      <w:r w:rsidRPr="00700C79">
        <w:t>På arbetsmarknadsutskottets vägnar</w:t>
      </w:r>
    </w:p>
    <w:p w:rsidR="0043568D" w:rsidRPr="00700C79" w:rsidRDefault="0043568D">
      <w:pPr>
        <w:pStyle w:val="Ordfranden"/>
        <w:rPr>
          <w:noProof w:val="0"/>
        </w:rPr>
      </w:pPr>
      <w:bookmarkStart w:id="6" w:name="Ordförande"/>
      <w:bookmarkEnd w:id="6"/>
      <w:r w:rsidRPr="00700C79">
        <w:rPr>
          <w:noProof w:val="0"/>
        </w:rPr>
        <w:t xml:space="preserve">Sven-Erik Österberg </w:t>
      </w:r>
    </w:p>
    <w:p w:rsidR="0043568D" w:rsidRPr="00700C79" w:rsidRDefault="0043568D">
      <w:pPr>
        <w:pStyle w:val="Deltagare"/>
        <w:rPr>
          <w:noProof w:val="0"/>
        </w:rPr>
      </w:pPr>
      <w:bookmarkStart w:id="7" w:name="Deltagare"/>
      <w:bookmarkEnd w:id="7"/>
      <w:r w:rsidRPr="00700C79">
        <w:rPr>
          <w:noProof w:val="0"/>
        </w:rPr>
        <w:t>Följande ledamöter har deltagit i beslutet: Sven-Erik Österberg (s), Hans Andersson (v), Margareta Andersson (c), Björn Kaaling (s), Stefan Attefall (kd), Kent Olsson (m), Patrik Norinder (m), Sonja Fransson (s), Kristina Zakrisson (s), Maria Larsson (kd), Henrik Westman (m), Elver Jonsson (fp), Anders Karlsson (s), Anna Kinberg (m), Cinnika Beiming (s), Carlinge Wisberg (v) och Kerstin-Maria Stalin (mp).</w:t>
      </w:r>
    </w:p>
    <w:p w:rsidR="0043568D" w:rsidRPr="00700C79" w:rsidRDefault="0043568D">
      <w:pPr>
        <w:pStyle w:val="Normaltindrag"/>
      </w:pPr>
    </w:p>
    <w:p w:rsidR="0043568D" w:rsidRPr="00700C79" w:rsidRDefault="0043568D">
      <w:pPr>
        <w:pStyle w:val="Normaltindrag"/>
        <w:sectPr w:rsidR="00000000" w:rsidRPr="00700C7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3568D" w:rsidRPr="00700C79" w:rsidRDefault="0043568D">
      <w:pPr>
        <w:pStyle w:val="R1"/>
      </w:pPr>
      <w:bookmarkStart w:id="8" w:name="_Toc6886604"/>
      <w:r w:rsidRPr="00700C79">
        <w:t>Avvikande mening</w:t>
      </w:r>
      <w:bookmarkEnd w:id="8"/>
    </w:p>
    <w:p w:rsidR="0043568D" w:rsidRPr="00700C79" w:rsidRDefault="0043568D">
      <w:pPr>
        <w:pStyle w:val="Yttrandepunkt"/>
        <w:rPr>
          <w:noProof w:val="0"/>
        </w:rPr>
      </w:pPr>
      <w:r w:rsidRPr="00700C79">
        <w:rPr>
          <w:noProof w:val="0"/>
        </w:rPr>
        <w:t>Tillväxt och sysselsättning m.m.</w:t>
      </w:r>
    </w:p>
    <w:p w:rsidR="0043568D" w:rsidRPr="00700C79" w:rsidRDefault="0043568D">
      <w:pPr>
        <w:pStyle w:val="Reservanter"/>
      </w:pPr>
      <w:r w:rsidRPr="00700C79">
        <w:t>av Margareta Andersson (c), Stefan Attefall (kd), Kent Olsson (m), Patrik Norinder (m), Maria Larsson (kd), Henrik Westman (m), Elver Jonsson (fp) och Anna Kinberg (m) som anför följande:</w:t>
      </w:r>
    </w:p>
    <w:p w:rsidR="0043568D" w:rsidRPr="00700C79" w:rsidRDefault="0043568D">
      <w:r w:rsidRPr="00700C79">
        <w:t>Svensk arbetsmarknad karakteriseras av svåra strukturproblem. Ett stort antal människor saknar arbete på den reguljära arbetsmarknaden. Vi vill verka för en bättre fungerande arbetsmarknad och högre sysselsättningsgrad. Arbet</w:t>
      </w:r>
      <w:r w:rsidRPr="00700C79">
        <w:t>s</w:t>
      </w:r>
      <w:r w:rsidRPr="00700C79">
        <w:t>lösheten utgör ett stort mänskligt, socialt och ekonomiskt problem.</w:t>
      </w:r>
    </w:p>
    <w:p w:rsidR="0043568D" w:rsidRPr="00700C79" w:rsidRDefault="0043568D">
      <w:pPr>
        <w:pStyle w:val="Normaltindrag"/>
      </w:pPr>
      <w:r w:rsidRPr="00700C79">
        <w:t>Av nedanstående tabell framgår att ett stort antal människor i arbetsför å</w:t>
      </w:r>
      <w:r w:rsidRPr="00700C79">
        <w:t>l</w:t>
      </w:r>
      <w:r w:rsidRPr="00700C79">
        <w:t xml:space="preserve">der vill arbeta mer eller saknar ett riktigt arbete: </w:t>
      </w:r>
    </w:p>
    <w:p w:rsidR="0043568D" w:rsidRPr="00700C79" w:rsidRDefault="0043568D">
      <w:pPr>
        <w:pStyle w:val="Normaltindrag"/>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2712"/>
        <w:gridCol w:w="902"/>
        <w:gridCol w:w="1276"/>
      </w:tblGrid>
      <w:tr w:rsidR="00000000" w:rsidRPr="00700C79">
        <w:tblPrEx>
          <w:tblCellMar>
            <w:top w:w="0" w:type="dxa"/>
            <w:bottom w:w="0" w:type="dxa"/>
          </w:tblCellMar>
        </w:tblPrEx>
        <w:tc>
          <w:tcPr>
            <w:tcW w:w="2712" w:type="dxa"/>
          </w:tcPr>
          <w:p w:rsidR="0043568D" w:rsidRPr="00700C79" w:rsidRDefault="0043568D">
            <w:r w:rsidRPr="00700C79">
              <w:rPr>
                <w:b/>
              </w:rPr>
              <w:t>Var är människorna</w:t>
            </w:r>
          </w:p>
        </w:tc>
        <w:tc>
          <w:tcPr>
            <w:tcW w:w="902" w:type="dxa"/>
          </w:tcPr>
          <w:p w:rsidR="0043568D" w:rsidRPr="00700C79" w:rsidRDefault="0043568D">
            <w:pPr>
              <w:rPr>
                <w:b/>
              </w:rPr>
            </w:pPr>
            <w:r w:rsidRPr="00700C79">
              <w:rPr>
                <w:b/>
              </w:rPr>
              <w:t xml:space="preserve">Antal </w:t>
            </w:r>
          </w:p>
          <w:p w:rsidR="0043568D" w:rsidRPr="00700C79" w:rsidRDefault="0043568D">
            <w:pPr>
              <w:rPr>
                <w:b/>
              </w:rPr>
            </w:pPr>
            <w:r w:rsidRPr="00700C79">
              <w:rPr>
                <w:b/>
              </w:rPr>
              <w:t>indiv</w:t>
            </w:r>
            <w:r w:rsidRPr="00700C79">
              <w:rPr>
                <w:b/>
              </w:rPr>
              <w:t>i</w:t>
            </w:r>
            <w:r w:rsidRPr="00700C79">
              <w:rPr>
                <w:b/>
              </w:rPr>
              <w:t>der</w:t>
            </w:r>
          </w:p>
        </w:tc>
        <w:tc>
          <w:tcPr>
            <w:tcW w:w="1276" w:type="dxa"/>
          </w:tcPr>
          <w:p w:rsidR="0043568D" w:rsidRPr="00700C79" w:rsidRDefault="0043568D">
            <w:pPr>
              <w:rPr>
                <w:b/>
              </w:rPr>
            </w:pPr>
            <w:r w:rsidRPr="00700C79">
              <w:rPr>
                <w:b/>
              </w:rPr>
              <w:t xml:space="preserve">I procent av </w:t>
            </w:r>
          </w:p>
          <w:p w:rsidR="0043568D" w:rsidRPr="00700C79" w:rsidRDefault="0043568D">
            <w:pPr>
              <w:rPr>
                <w:b/>
              </w:rPr>
            </w:pPr>
            <w:r w:rsidRPr="00700C79">
              <w:rPr>
                <w:b/>
              </w:rPr>
              <w:t>arbetskra</w:t>
            </w:r>
            <w:r w:rsidRPr="00700C79">
              <w:rPr>
                <w:b/>
              </w:rPr>
              <w:t>f</w:t>
            </w:r>
            <w:r w:rsidRPr="00700C79">
              <w:rPr>
                <w:b/>
              </w:rPr>
              <w:t>ten</w:t>
            </w:r>
          </w:p>
        </w:tc>
      </w:tr>
      <w:tr w:rsidR="00000000" w:rsidRPr="00700C79">
        <w:tblPrEx>
          <w:tblCellMar>
            <w:top w:w="0" w:type="dxa"/>
            <w:bottom w:w="0" w:type="dxa"/>
          </w:tblCellMar>
        </w:tblPrEx>
        <w:tc>
          <w:tcPr>
            <w:tcW w:w="2712" w:type="dxa"/>
          </w:tcPr>
          <w:p w:rsidR="0043568D" w:rsidRPr="00700C79" w:rsidRDefault="0043568D">
            <w:r w:rsidRPr="00700C79">
              <w:t>Öppet arbetslösa</w:t>
            </w:r>
          </w:p>
        </w:tc>
        <w:tc>
          <w:tcPr>
            <w:tcW w:w="902" w:type="dxa"/>
          </w:tcPr>
          <w:p w:rsidR="0043568D" w:rsidRPr="00700C79" w:rsidRDefault="0043568D">
            <w:pPr>
              <w:jc w:val="right"/>
            </w:pPr>
            <w:r w:rsidRPr="00700C79">
              <w:t>175 000</w:t>
            </w:r>
          </w:p>
        </w:tc>
        <w:tc>
          <w:tcPr>
            <w:tcW w:w="1276" w:type="dxa"/>
          </w:tcPr>
          <w:p w:rsidR="0043568D" w:rsidRPr="00700C79" w:rsidRDefault="0043568D">
            <w:pPr>
              <w:jc w:val="center"/>
            </w:pPr>
            <w:r w:rsidRPr="00700C79">
              <w:t>4,0</w:t>
            </w:r>
          </w:p>
        </w:tc>
      </w:tr>
      <w:tr w:rsidR="00000000" w:rsidRPr="00700C79">
        <w:tblPrEx>
          <w:tblCellMar>
            <w:top w:w="0" w:type="dxa"/>
            <w:bottom w:w="0" w:type="dxa"/>
          </w:tblCellMar>
        </w:tblPrEx>
        <w:tc>
          <w:tcPr>
            <w:tcW w:w="2712" w:type="dxa"/>
          </w:tcPr>
          <w:p w:rsidR="0043568D" w:rsidRPr="00700C79" w:rsidRDefault="0043568D">
            <w:r w:rsidRPr="00700C79">
              <w:t>I arbetsmarknadsåtgärder</w:t>
            </w:r>
          </w:p>
        </w:tc>
        <w:tc>
          <w:tcPr>
            <w:tcW w:w="902" w:type="dxa"/>
          </w:tcPr>
          <w:p w:rsidR="0043568D" w:rsidRPr="00700C79" w:rsidRDefault="0043568D">
            <w:pPr>
              <w:jc w:val="right"/>
            </w:pPr>
            <w:r w:rsidRPr="00700C79">
              <w:t>125 100</w:t>
            </w:r>
          </w:p>
        </w:tc>
        <w:tc>
          <w:tcPr>
            <w:tcW w:w="1276" w:type="dxa"/>
          </w:tcPr>
          <w:p w:rsidR="0043568D" w:rsidRPr="00700C79" w:rsidRDefault="0043568D">
            <w:pPr>
              <w:jc w:val="center"/>
            </w:pPr>
            <w:r w:rsidRPr="00700C79">
              <w:t>2,9</w:t>
            </w:r>
          </w:p>
        </w:tc>
      </w:tr>
      <w:tr w:rsidR="00000000" w:rsidRPr="00700C79">
        <w:tblPrEx>
          <w:tblCellMar>
            <w:top w:w="0" w:type="dxa"/>
            <w:bottom w:w="0" w:type="dxa"/>
          </w:tblCellMar>
        </w:tblPrEx>
        <w:tc>
          <w:tcPr>
            <w:tcW w:w="2712" w:type="dxa"/>
          </w:tcPr>
          <w:p w:rsidR="0043568D" w:rsidRPr="00700C79" w:rsidRDefault="0043568D">
            <w:r w:rsidRPr="00700C79">
              <w:rPr>
                <w:b/>
              </w:rPr>
              <w:t>Sammanlagd officiell arbet</w:t>
            </w:r>
            <w:r w:rsidRPr="00700C79">
              <w:rPr>
                <w:b/>
              </w:rPr>
              <w:t>s</w:t>
            </w:r>
            <w:r w:rsidRPr="00700C79">
              <w:rPr>
                <w:b/>
              </w:rPr>
              <w:t>löshet</w:t>
            </w:r>
          </w:p>
        </w:tc>
        <w:tc>
          <w:tcPr>
            <w:tcW w:w="902" w:type="dxa"/>
          </w:tcPr>
          <w:p w:rsidR="0043568D" w:rsidRPr="00700C79" w:rsidRDefault="0043568D">
            <w:pPr>
              <w:jc w:val="right"/>
            </w:pPr>
            <w:r w:rsidRPr="00700C79">
              <w:t>300 100</w:t>
            </w:r>
          </w:p>
        </w:tc>
        <w:tc>
          <w:tcPr>
            <w:tcW w:w="1276" w:type="dxa"/>
          </w:tcPr>
          <w:p w:rsidR="0043568D" w:rsidRPr="00700C79" w:rsidRDefault="0043568D">
            <w:pPr>
              <w:jc w:val="center"/>
            </w:pPr>
            <w:r w:rsidRPr="00700C79">
              <w:t>6,9</w:t>
            </w:r>
          </w:p>
        </w:tc>
      </w:tr>
      <w:tr w:rsidR="00000000" w:rsidRPr="00700C79">
        <w:tblPrEx>
          <w:tblCellMar>
            <w:top w:w="0" w:type="dxa"/>
            <w:bottom w:w="0" w:type="dxa"/>
          </w:tblCellMar>
        </w:tblPrEx>
        <w:tc>
          <w:tcPr>
            <w:tcW w:w="2712" w:type="dxa"/>
          </w:tcPr>
          <w:p w:rsidR="0043568D" w:rsidRPr="00700C79" w:rsidRDefault="0043568D">
            <w:r w:rsidRPr="00700C79">
              <w:t>Latent arbetssökande</w:t>
            </w:r>
          </w:p>
        </w:tc>
        <w:tc>
          <w:tcPr>
            <w:tcW w:w="902" w:type="dxa"/>
          </w:tcPr>
          <w:p w:rsidR="0043568D" w:rsidRPr="00700C79" w:rsidRDefault="0043568D">
            <w:pPr>
              <w:jc w:val="right"/>
            </w:pPr>
            <w:r w:rsidRPr="00700C79">
              <w:t>144 000</w:t>
            </w:r>
          </w:p>
        </w:tc>
        <w:tc>
          <w:tcPr>
            <w:tcW w:w="1276" w:type="dxa"/>
          </w:tcPr>
          <w:p w:rsidR="0043568D" w:rsidRPr="00700C79" w:rsidRDefault="0043568D">
            <w:pPr>
              <w:jc w:val="center"/>
            </w:pPr>
            <w:r w:rsidRPr="00700C79">
              <w:t>3,3</w:t>
            </w:r>
          </w:p>
        </w:tc>
      </w:tr>
      <w:tr w:rsidR="00000000" w:rsidRPr="00700C79">
        <w:tblPrEx>
          <w:tblCellMar>
            <w:top w:w="0" w:type="dxa"/>
            <w:bottom w:w="0" w:type="dxa"/>
          </w:tblCellMar>
        </w:tblPrEx>
        <w:tc>
          <w:tcPr>
            <w:tcW w:w="2712" w:type="dxa"/>
          </w:tcPr>
          <w:p w:rsidR="0043568D" w:rsidRPr="00700C79" w:rsidRDefault="0043568D">
            <w:r w:rsidRPr="00700C79">
              <w:t>Arbetslösa inom Kunskapslyftet (cirka hälften av det totala antalet studerande)</w:t>
            </w:r>
          </w:p>
        </w:tc>
        <w:tc>
          <w:tcPr>
            <w:tcW w:w="902" w:type="dxa"/>
          </w:tcPr>
          <w:p w:rsidR="0043568D" w:rsidRPr="00700C79" w:rsidRDefault="0043568D">
            <w:pPr>
              <w:jc w:val="right"/>
            </w:pPr>
            <w:r w:rsidRPr="00700C79">
              <w:t xml:space="preserve">40 000 </w:t>
            </w:r>
          </w:p>
        </w:tc>
        <w:tc>
          <w:tcPr>
            <w:tcW w:w="1276" w:type="dxa"/>
          </w:tcPr>
          <w:p w:rsidR="0043568D" w:rsidRPr="00700C79" w:rsidRDefault="0043568D">
            <w:pPr>
              <w:jc w:val="center"/>
            </w:pPr>
            <w:r w:rsidRPr="00700C79">
              <w:t>0,9</w:t>
            </w:r>
          </w:p>
        </w:tc>
      </w:tr>
      <w:tr w:rsidR="00000000" w:rsidRPr="00700C79">
        <w:tblPrEx>
          <w:tblCellMar>
            <w:top w:w="0" w:type="dxa"/>
            <w:bottom w:w="0" w:type="dxa"/>
          </w:tblCellMar>
        </w:tblPrEx>
        <w:tc>
          <w:tcPr>
            <w:tcW w:w="2712" w:type="dxa"/>
          </w:tcPr>
          <w:p w:rsidR="0043568D" w:rsidRPr="00700C79" w:rsidRDefault="0043568D">
            <w:r w:rsidRPr="00700C79">
              <w:t>Undersysselsatta</w:t>
            </w:r>
          </w:p>
        </w:tc>
        <w:tc>
          <w:tcPr>
            <w:tcW w:w="902" w:type="dxa"/>
          </w:tcPr>
          <w:p w:rsidR="0043568D" w:rsidRPr="00700C79" w:rsidRDefault="0043568D">
            <w:pPr>
              <w:jc w:val="right"/>
            </w:pPr>
            <w:r w:rsidRPr="00700C79">
              <w:t>232 000</w:t>
            </w:r>
          </w:p>
        </w:tc>
        <w:tc>
          <w:tcPr>
            <w:tcW w:w="1276" w:type="dxa"/>
          </w:tcPr>
          <w:p w:rsidR="0043568D" w:rsidRPr="00700C79" w:rsidRDefault="0043568D">
            <w:pPr>
              <w:jc w:val="center"/>
            </w:pPr>
            <w:r w:rsidRPr="00700C79">
              <w:t>5,3</w:t>
            </w:r>
          </w:p>
        </w:tc>
      </w:tr>
      <w:tr w:rsidR="00000000" w:rsidRPr="00700C79">
        <w:tblPrEx>
          <w:tblCellMar>
            <w:top w:w="0" w:type="dxa"/>
            <w:bottom w:w="0" w:type="dxa"/>
          </w:tblCellMar>
        </w:tblPrEx>
        <w:tc>
          <w:tcPr>
            <w:tcW w:w="2712" w:type="dxa"/>
          </w:tcPr>
          <w:p w:rsidR="0043568D" w:rsidRPr="00700C79" w:rsidRDefault="0043568D">
            <w:r w:rsidRPr="00700C79">
              <w:rPr>
                <w:b/>
              </w:rPr>
              <w:t>Antal människor i arbetsför ålder som inte har ett riktigt arbete eller som vill arbeta mer</w:t>
            </w:r>
          </w:p>
        </w:tc>
        <w:tc>
          <w:tcPr>
            <w:tcW w:w="902" w:type="dxa"/>
          </w:tcPr>
          <w:p w:rsidR="0043568D" w:rsidRPr="00700C79" w:rsidRDefault="0043568D">
            <w:pPr>
              <w:jc w:val="right"/>
            </w:pPr>
            <w:r w:rsidRPr="00700C79">
              <w:t>716 100</w:t>
            </w:r>
          </w:p>
        </w:tc>
        <w:tc>
          <w:tcPr>
            <w:tcW w:w="1276" w:type="dxa"/>
          </w:tcPr>
          <w:p w:rsidR="0043568D" w:rsidRPr="00700C79" w:rsidRDefault="0043568D">
            <w:pPr>
              <w:jc w:val="center"/>
            </w:pPr>
            <w:r w:rsidRPr="00700C79">
              <w:t>16,5</w:t>
            </w:r>
          </w:p>
        </w:tc>
      </w:tr>
    </w:tbl>
    <w:p w:rsidR="0043568D" w:rsidRPr="00700C79" w:rsidRDefault="0043568D">
      <w:pPr>
        <w:pStyle w:val="TabellFotnot"/>
      </w:pPr>
      <w:r w:rsidRPr="00700C79">
        <w:t>Källa: SCB:s översikt över arbetsmarknadsläget i februari 2002</w:t>
      </w:r>
    </w:p>
    <w:p w:rsidR="0043568D" w:rsidRPr="00700C79" w:rsidRDefault="0043568D">
      <w:pPr>
        <w:pStyle w:val="Normaltindrag"/>
      </w:pPr>
    </w:p>
    <w:p w:rsidR="0043568D" w:rsidRPr="00700C79" w:rsidRDefault="0043568D">
      <w:r w:rsidRPr="00700C79">
        <w:t>Till detta kommer att ett stort antal människor är sjukskrivna respektive fö</w:t>
      </w:r>
      <w:r w:rsidRPr="00700C79">
        <w:t>r</w:t>
      </w:r>
      <w:r w:rsidRPr="00700C79">
        <w:t>tidspensionerade.</w:t>
      </w:r>
    </w:p>
    <w:p w:rsidR="0043568D" w:rsidRPr="00700C79" w:rsidRDefault="0043568D">
      <w:pPr>
        <w:pStyle w:val="Normaltindrag"/>
      </w:pPr>
      <w:r w:rsidRPr="00700C79">
        <w:t>Flertalet av de faktorer som påverkar arbetslöshetsnivåer och bidragsbehov styrs av beslut som fattas på nationell nivå. Vi menar att en helt annan politik än den som regeringen för måste till för att komma till rätta med strukturpr</w:t>
      </w:r>
      <w:r w:rsidRPr="00700C79">
        <w:t>o</w:t>
      </w:r>
      <w:r w:rsidRPr="00700C79">
        <w:t xml:space="preserve">blemen på arbetsmarknaden. </w:t>
      </w:r>
    </w:p>
    <w:p w:rsidR="0043568D" w:rsidRPr="00700C79" w:rsidRDefault="0043568D">
      <w:pPr>
        <w:pStyle w:val="Normaltindrag"/>
      </w:pPr>
      <w:r w:rsidRPr="00700C79">
        <w:t>Redan i dag råder det stora olikheter mellan unionens medlemsstater e</w:t>
      </w:r>
      <w:r w:rsidRPr="00700C79">
        <w:t>x</w:t>
      </w:r>
      <w:r w:rsidRPr="00700C79">
        <w:t>empelvis i fråga om tillväxt och sysselsättning. Spännvidden kommer att öka ytterligare när unionen utvidgas. Vi anser att de stora skillnaderna i förutsät</w:t>
      </w:r>
      <w:r w:rsidRPr="00700C79">
        <w:t>t</w:t>
      </w:r>
      <w:r w:rsidRPr="00700C79">
        <w:t>ningar på sysselsättningsområdet mellan olika medlemsstater medför små möjligheter att driva en centraliserad sysselsät</w:t>
      </w:r>
      <w:r w:rsidRPr="00700C79">
        <w:t>t</w:t>
      </w:r>
      <w:r w:rsidRPr="00700C79">
        <w:t xml:space="preserve">ningspolitik på unionsnivå. </w:t>
      </w:r>
    </w:p>
    <w:p w:rsidR="0043568D" w:rsidRPr="00700C79" w:rsidRDefault="0043568D">
      <w:pPr>
        <w:pStyle w:val="Normaltindrag"/>
      </w:pPr>
      <w:r w:rsidRPr="00700C79">
        <w:t xml:space="preserve">Det finns emellertid vissa europeiska problem som gäller sysselsättningen och som bör lösas på Europanivå. Främst handlar det om att undanröja de återstående hindren för fri rörlighet på den inre marknaden </w:t>
      </w:r>
      <w:r w:rsidRPr="00700C79">
        <w:t>och att förbättra företagsklimatet för små och medelstora företag i Europa. Här menar vi att regeringen borde vara betydligt mer aktiv än vad som hittills varit fallet. Regeringen bör vidare i ett tidigt skede i beredningen av EU-frågor förankra sina ställningstaganden i riksdagen inklusive fackutskotten.</w:t>
      </w:r>
    </w:p>
    <w:p w:rsidR="0043568D" w:rsidRPr="00700C79" w:rsidRDefault="0043568D">
      <w:pPr>
        <w:pStyle w:val="Normaltindrag"/>
      </w:pPr>
      <w:r w:rsidRPr="00700C79">
        <w:t>Ministerrådet utarbetar sysselsättningsriktlinjer och kan lämna rekomme</w:t>
      </w:r>
      <w:r w:rsidRPr="00700C79">
        <w:t>n</w:t>
      </w:r>
      <w:r w:rsidRPr="00700C79">
        <w:t>dationer till enskilda medlemsstater. Vi anser att regeringen i alltför liten utsträckning har beaktat rekommendationerna till Sverige bl.a. om att minska skattetrycket på arbete och att reformera skatte- och bidragssystemen för att förbättra incitamenten att arbeta samt att motverka den könssegregerade a</w:t>
      </w:r>
      <w:r w:rsidRPr="00700C79">
        <w:t>r</w:t>
      </w:r>
      <w:r w:rsidRPr="00700C79">
        <w:t>betsmarknaden.</w:t>
      </w:r>
    </w:p>
    <w:p w:rsidR="0043568D" w:rsidRPr="00700C79" w:rsidRDefault="0043568D">
      <w:pPr>
        <w:pStyle w:val="Normaltindrag"/>
      </w:pPr>
      <w:r w:rsidRPr="00700C79">
        <w:t>Till skillnad från utskottsmajoriteten tar vi ställning till de motioner som rör arbetsmarknadsutskottets beredningsområde och tillstyrker sammanfat</w:t>
      </w:r>
      <w:r w:rsidRPr="00700C79">
        <w:t>t</w:t>
      </w:r>
      <w:r w:rsidRPr="00700C79">
        <w:t xml:space="preserve">ningsvis motionerna 2001/02:U2 (c), 2001/02:U301 yrkande 34 (fp) och 2001/02:U303 yrkande 11 (m). </w:t>
      </w:r>
    </w:p>
    <w:p w:rsidR="0043568D" w:rsidRPr="00700C79" w:rsidRDefault="0043568D"/>
    <w:p w:rsidR="0043568D" w:rsidRPr="00700C79" w:rsidRDefault="0043568D">
      <w:pPr>
        <w:pStyle w:val="Tryckort"/>
        <w:framePr w:wrap="around"/>
        <w:jc w:val="right"/>
      </w:pPr>
      <w:r w:rsidRPr="00700C79">
        <w:t>Elanders Gotab, Stockholm  2002</w:t>
      </w:r>
    </w:p>
    <w:p w:rsidR="0043568D" w:rsidRPr="00700C79" w:rsidRDefault="0043568D">
      <w:pPr>
        <w:pStyle w:val="Normaltindrag"/>
      </w:pPr>
    </w:p>
    <w:sectPr w:rsidR="0043568D" w:rsidRPr="00700C7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68D" w:rsidRPr="00700C79" w:rsidRDefault="0043568D">
      <w:pPr>
        <w:spacing w:before="0" w:line="240" w:lineRule="auto"/>
      </w:pPr>
      <w:r w:rsidRPr="00700C79">
        <w:separator/>
      </w:r>
    </w:p>
  </w:endnote>
  <w:endnote w:type="continuationSeparator" w:id="0">
    <w:p w:rsidR="0043568D" w:rsidRPr="00700C79" w:rsidRDefault="0043568D">
      <w:pPr>
        <w:spacing w:before="0" w:line="240" w:lineRule="auto"/>
      </w:pPr>
      <w:r w:rsidRPr="00700C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fotV"/>
      <w:framePr w:w="8732" w:h="284" w:hRule="exact" w:hSpace="0" w:vSpace="0" w:wrap="around" w:xAlign="inside" w:y="13042" w:anchorLock="0"/>
    </w:pPr>
    <w:r w:rsidRPr="00700C79">
      <w:fldChar w:fldCharType="begin" w:fldLock="1"/>
    </w:r>
    <w:r w:rsidRPr="00700C79">
      <w:instrText xml:space="preserve"> P</w:instrText>
    </w:r>
    <w:r w:rsidRPr="00700C79">
      <w:instrText>A</w:instrText>
    </w:r>
    <w:r w:rsidRPr="00700C79">
      <w:instrText xml:space="preserve">GE </w:instrText>
    </w:r>
    <w:r w:rsidRPr="00700C79">
      <w:fldChar w:fldCharType="separate"/>
    </w:r>
    <w:r w:rsidRPr="00700C79">
      <w:t>6</w:t>
    </w:r>
    <w:r w:rsidRPr="00700C79">
      <w:fldChar w:fldCharType="end"/>
    </w:r>
  </w:p>
  <w:p w:rsidR="0043568D" w:rsidRPr="00700C79" w:rsidRDefault="004356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fotH"/>
      <w:framePr w:w="8732" w:h="284" w:hRule="exact" w:hSpace="0" w:vSpace="0" w:wrap="around" w:xAlign="inside" w:y="13042" w:anchorLock="0"/>
    </w:pPr>
    <w:r w:rsidRPr="00700C79">
      <w:fldChar w:fldCharType="begin" w:fldLock="1"/>
    </w:r>
    <w:r w:rsidRPr="00700C79">
      <w:instrText xml:space="preserve"> P</w:instrText>
    </w:r>
    <w:r w:rsidRPr="00700C79">
      <w:instrText>A</w:instrText>
    </w:r>
    <w:r w:rsidRPr="00700C79">
      <w:instrText xml:space="preserve">GE </w:instrText>
    </w:r>
    <w:r w:rsidRPr="00700C79">
      <w:fldChar w:fldCharType="separate"/>
    </w:r>
    <w:r w:rsidRPr="00700C79">
      <w:t>5</w:t>
    </w:r>
    <w:r w:rsidRPr="00700C79">
      <w:fldChar w:fldCharType="end"/>
    </w:r>
  </w:p>
  <w:p w:rsidR="0043568D" w:rsidRPr="00700C79" w:rsidRDefault="004356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fotV"/>
      <w:framePr w:w="8732" w:h="284" w:hRule="exact" w:hSpace="0" w:vSpace="0" w:wrap="around" w:xAlign="inside" w:y="13042" w:anchorLock="0"/>
    </w:pPr>
    <w:r w:rsidRPr="00700C79">
      <w:fldChar w:fldCharType="begin" w:fldLock="1"/>
    </w:r>
    <w:r w:rsidRPr="00700C79">
      <w:instrText xml:space="preserve"> if </w:instrText>
    </w:r>
    <w:r w:rsidRPr="00700C79">
      <w:fldChar w:fldCharType="begin" w:fldLock="1"/>
    </w:r>
    <w:r w:rsidRPr="00700C79">
      <w:instrText xml:space="preserve"> = </w:instrText>
    </w:r>
    <w:r w:rsidRPr="00700C79">
      <w:fldChar w:fldCharType="begin" w:fldLock="1"/>
    </w:r>
    <w:r w:rsidRPr="00700C79">
      <w:instrText xml:space="preserve"> = </w:instrText>
    </w:r>
    <w:r w:rsidRPr="00700C79">
      <w:fldChar w:fldCharType="begin" w:fldLock="1"/>
    </w:r>
    <w:r w:rsidRPr="00700C79">
      <w:instrText xml:space="preserve"> page</w:instrText>
    </w:r>
    <w:r w:rsidRPr="00700C79">
      <w:fldChar w:fldCharType="separate"/>
    </w:r>
    <w:r w:rsidR="00700C79">
      <w:rPr>
        <w:noProof/>
      </w:rPr>
      <w:instrText>1</w:instrText>
    </w:r>
    <w:r w:rsidRPr="00700C79">
      <w:fldChar w:fldCharType="end"/>
    </w:r>
    <w:r w:rsidRPr="00700C79">
      <w:instrText xml:space="preserve">/2 </w:instrText>
    </w:r>
    <w:r w:rsidRPr="00700C79">
      <w:fldChar w:fldCharType="separate"/>
    </w:r>
    <w:r w:rsidR="00700C79">
      <w:rPr>
        <w:noProof/>
      </w:rPr>
      <w:instrText>0,5</w:instrText>
    </w:r>
    <w:r w:rsidRPr="00700C79">
      <w:fldChar w:fldCharType="end"/>
    </w:r>
    <w:r w:rsidRPr="00700C79">
      <w:instrText xml:space="preserve"> - </w:instrText>
    </w:r>
    <w:r w:rsidRPr="00700C79">
      <w:fldChar w:fldCharType="begin" w:fldLock="1"/>
    </w:r>
    <w:r w:rsidRPr="00700C79">
      <w:instrText xml:space="preserve"> = int(</w:instrText>
    </w:r>
    <w:r w:rsidRPr="00700C79">
      <w:fldChar w:fldCharType="begin" w:fldLock="1"/>
    </w:r>
    <w:r w:rsidRPr="00700C79">
      <w:instrText xml:space="preserve"> page</w:instrText>
    </w:r>
    <w:r w:rsidRPr="00700C79">
      <w:fldChar w:fldCharType="separate"/>
    </w:r>
    <w:r w:rsidR="00700C79">
      <w:rPr>
        <w:noProof/>
      </w:rPr>
      <w:instrText>1</w:instrText>
    </w:r>
    <w:r w:rsidRPr="00700C79">
      <w:fldChar w:fldCharType="end"/>
    </w:r>
    <w:r w:rsidRPr="00700C79">
      <w:instrText xml:space="preserve">/2) </w:instrText>
    </w:r>
    <w:r w:rsidRPr="00700C79">
      <w:fldChar w:fldCharType="separate"/>
    </w:r>
    <w:r w:rsidR="00700C79">
      <w:rPr>
        <w:noProof/>
      </w:rPr>
      <w:instrText>0</w:instrText>
    </w:r>
    <w:r w:rsidRPr="00700C79">
      <w:fldChar w:fldCharType="end"/>
    </w:r>
    <w:r w:rsidRPr="00700C79">
      <w:fldChar w:fldCharType="separate"/>
    </w:r>
    <w:r w:rsidR="00700C79">
      <w:rPr>
        <w:noProof/>
      </w:rPr>
      <w:instrText>0,5</w:instrText>
    </w:r>
    <w:r w:rsidRPr="00700C79">
      <w:fldChar w:fldCharType="end"/>
    </w:r>
    <w:r w:rsidRPr="00700C79">
      <w:instrText xml:space="preserve"> = 0 "</w:instrText>
    </w:r>
    <w:r w:rsidRPr="00700C79">
      <w:fldChar w:fldCharType="begin" w:fldLock="1"/>
    </w:r>
    <w:r w:rsidRPr="00700C79">
      <w:instrText xml:space="preserve"> P</w:instrText>
    </w:r>
    <w:r w:rsidRPr="00700C79">
      <w:instrText>A</w:instrText>
    </w:r>
    <w:r w:rsidRPr="00700C79">
      <w:instrText xml:space="preserve">GE </w:instrText>
    </w:r>
    <w:r w:rsidRPr="00700C79">
      <w:fldChar w:fldCharType="separate"/>
    </w:r>
    <w:r w:rsidRPr="00700C79">
      <w:instrText>14</w:instrText>
    </w:r>
    <w:r w:rsidRPr="00700C79">
      <w:fldChar w:fldCharType="end"/>
    </w:r>
  </w:p>
  <w:p w:rsidR="0043568D" w:rsidRPr="00700C79" w:rsidRDefault="0043568D">
    <w:pPr>
      <w:pStyle w:val="SidfotH"/>
      <w:framePr w:w="8732" w:h="284" w:hRule="exact" w:hSpace="0" w:vSpace="0" w:wrap="around" w:xAlign="inside" w:y="13042" w:anchorLock="0"/>
    </w:pPr>
    <w:r w:rsidRPr="00700C79">
      <w:instrText>""</w:instrText>
    </w:r>
    <w:r w:rsidRPr="00700C79">
      <w:fldChar w:fldCharType="begin" w:fldLock="1"/>
    </w:r>
    <w:r w:rsidRPr="00700C79">
      <w:instrText xml:space="preserve"> P</w:instrText>
    </w:r>
    <w:r w:rsidRPr="00700C79">
      <w:instrText>A</w:instrText>
    </w:r>
    <w:r w:rsidRPr="00700C79">
      <w:instrText xml:space="preserve">GE </w:instrText>
    </w:r>
    <w:r w:rsidRPr="00700C79">
      <w:fldChar w:fldCharType="separate"/>
    </w:r>
    <w:r w:rsidR="00700C79">
      <w:rPr>
        <w:noProof/>
      </w:rPr>
      <w:instrText>1</w:instrText>
    </w:r>
    <w:r w:rsidRPr="00700C79">
      <w:fldChar w:fldCharType="end"/>
    </w:r>
    <w:r w:rsidRPr="00700C79">
      <w:instrText>"</w:instrText>
    </w:r>
    <w:r w:rsidRPr="00700C79">
      <w:fldChar w:fldCharType="separate"/>
    </w:r>
    <w:r w:rsidR="00700C79">
      <w:rPr>
        <w:noProof/>
      </w:rPr>
      <w:t>1</w:t>
    </w:r>
    <w:r w:rsidRPr="00700C79">
      <w:fldChar w:fldCharType="end"/>
    </w:r>
  </w:p>
  <w:p w:rsidR="0043568D" w:rsidRPr="00700C79" w:rsidRDefault="0043568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fotV"/>
      <w:framePr w:w="8732" w:h="284" w:hRule="exact" w:hSpace="0" w:vSpace="0" w:wrap="around" w:xAlign="inside" w:y="13042" w:anchorLock="0"/>
    </w:pPr>
    <w:r w:rsidRPr="00700C79">
      <w:fldChar w:fldCharType="begin" w:fldLock="1"/>
    </w:r>
    <w:r w:rsidRPr="00700C79">
      <w:instrText xml:space="preserve"> P</w:instrText>
    </w:r>
    <w:r w:rsidRPr="00700C79">
      <w:instrText>A</w:instrText>
    </w:r>
    <w:r w:rsidRPr="00700C79">
      <w:instrText xml:space="preserve">GE </w:instrText>
    </w:r>
    <w:r w:rsidRPr="00700C79">
      <w:fldChar w:fldCharType="separate"/>
    </w:r>
    <w:r w:rsidRPr="00700C79">
      <w:t>8</w:t>
    </w:r>
    <w:r w:rsidRPr="00700C79">
      <w:fldChar w:fldCharType="end"/>
    </w:r>
  </w:p>
  <w:p w:rsidR="0043568D" w:rsidRPr="00700C79" w:rsidRDefault="0043568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fotH"/>
      <w:framePr w:w="8732" w:h="284" w:hRule="exact" w:hSpace="0" w:vSpace="0" w:wrap="around" w:xAlign="inside" w:y="13042" w:anchorLock="0"/>
    </w:pPr>
    <w:r w:rsidRPr="00700C79">
      <w:fldChar w:fldCharType="begin" w:fldLock="1"/>
    </w:r>
    <w:r w:rsidRPr="00700C79">
      <w:instrText xml:space="preserve"> P</w:instrText>
    </w:r>
    <w:r w:rsidRPr="00700C79">
      <w:instrText>A</w:instrText>
    </w:r>
    <w:r w:rsidRPr="00700C79">
      <w:instrText xml:space="preserve">GE </w:instrText>
    </w:r>
    <w:r w:rsidRPr="00700C79">
      <w:fldChar w:fldCharType="separate"/>
    </w:r>
    <w:r w:rsidRPr="00700C79">
      <w:t>3</w:t>
    </w:r>
    <w:r w:rsidRPr="00700C79">
      <w:fldChar w:fldCharType="end"/>
    </w:r>
  </w:p>
  <w:p w:rsidR="0043568D" w:rsidRPr="00700C79" w:rsidRDefault="0043568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fotV"/>
      <w:framePr w:w="8732" w:h="284" w:hRule="exact" w:hSpace="0" w:vSpace="0" w:wrap="around" w:xAlign="inside" w:y="13042" w:anchorLock="0"/>
    </w:pPr>
    <w:r w:rsidRPr="00700C79">
      <w:fldChar w:fldCharType="begin" w:fldLock="1"/>
    </w:r>
    <w:r w:rsidRPr="00700C79">
      <w:instrText xml:space="preserve"> if </w:instrText>
    </w:r>
    <w:r w:rsidRPr="00700C79">
      <w:fldChar w:fldCharType="begin" w:fldLock="1"/>
    </w:r>
    <w:r w:rsidRPr="00700C79">
      <w:instrText xml:space="preserve"> = </w:instrText>
    </w:r>
    <w:r w:rsidRPr="00700C79">
      <w:fldChar w:fldCharType="begin" w:fldLock="1"/>
    </w:r>
    <w:r w:rsidRPr="00700C79">
      <w:instrText xml:space="preserve"> = </w:instrText>
    </w:r>
    <w:r w:rsidRPr="00700C79">
      <w:fldChar w:fldCharType="begin" w:fldLock="1"/>
    </w:r>
    <w:r w:rsidRPr="00700C79">
      <w:instrText xml:space="preserve"> page</w:instrText>
    </w:r>
    <w:r w:rsidRPr="00700C79">
      <w:fldChar w:fldCharType="separate"/>
    </w:r>
    <w:r w:rsidRPr="00700C79">
      <w:instrText>7</w:instrText>
    </w:r>
    <w:r w:rsidRPr="00700C79">
      <w:fldChar w:fldCharType="end"/>
    </w:r>
    <w:r w:rsidRPr="00700C79">
      <w:instrText xml:space="preserve">/2 </w:instrText>
    </w:r>
    <w:r w:rsidRPr="00700C79">
      <w:fldChar w:fldCharType="separate"/>
    </w:r>
    <w:r w:rsidRPr="00700C79">
      <w:instrText>3,5</w:instrText>
    </w:r>
    <w:r w:rsidRPr="00700C79">
      <w:fldChar w:fldCharType="end"/>
    </w:r>
    <w:r w:rsidRPr="00700C79">
      <w:instrText xml:space="preserve"> - </w:instrText>
    </w:r>
    <w:r w:rsidRPr="00700C79">
      <w:fldChar w:fldCharType="begin" w:fldLock="1"/>
    </w:r>
    <w:r w:rsidRPr="00700C79">
      <w:instrText xml:space="preserve"> = int(</w:instrText>
    </w:r>
    <w:r w:rsidRPr="00700C79">
      <w:fldChar w:fldCharType="begin" w:fldLock="1"/>
    </w:r>
    <w:r w:rsidRPr="00700C79">
      <w:instrText xml:space="preserve"> page</w:instrText>
    </w:r>
    <w:r w:rsidRPr="00700C79">
      <w:fldChar w:fldCharType="separate"/>
    </w:r>
    <w:r w:rsidRPr="00700C79">
      <w:instrText>7</w:instrText>
    </w:r>
    <w:r w:rsidRPr="00700C79">
      <w:fldChar w:fldCharType="end"/>
    </w:r>
    <w:r w:rsidRPr="00700C79">
      <w:instrText xml:space="preserve">/2) </w:instrText>
    </w:r>
    <w:r w:rsidRPr="00700C79">
      <w:fldChar w:fldCharType="separate"/>
    </w:r>
    <w:r w:rsidRPr="00700C79">
      <w:instrText>3</w:instrText>
    </w:r>
    <w:r w:rsidRPr="00700C79">
      <w:fldChar w:fldCharType="end"/>
    </w:r>
    <w:r w:rsidRPr="00700C79">
      <w:fldChar w:fldCharType="separate"/>
    </w:r>
    <w:r w:rsidRPr="00700C79">
      <w:instrText>0,5</w:instrText>
    </w:r>
    <w:r w:rsidRPr="00700C79">
      <w:fldChar w:fldCharType="end"/>
    </w:r>
    <w:r w:rsidRPr="00700C79">
      <w:instrText xml:space="preserve"> = 0 "</w:instrText>
    </w:r>
    <w:r w:rsidRPr="00700C79">
      <w:fldChar w:fldCharType="begin" w:fldLock="1"/>
    </w:r>
    <w:r w:rsidRPr="00700C79">
      <w:instrText xml:space="preserve"> P</w:instrText>
    </w:r>
    <w:r w:rsidRPr="00700C79">
      <w:instrText>A</w:instrText>
    </w:r>
    <w:r w:rsidRPr="00700C79">
      <w:instrText xml:space="preserve">GE </w:instrText>
    </w:r>
    <w:r w:rsidRPr="00700C79">
      <w:fldChar w:fldCharType="separate"/>
    </w:r>
    <w:r w:rsidRPr="00700C79">
      <w:instrText>10</w:instrText>
    </w:r>
    <w:r w:rsidRPr="00700C79">
      <w:fldChar w:fldCharType="end"/>
    </w:r>
  </w:p>
  <w:p w:rsidR="0043568D" w:rsidRPr="00700C79" w:rsidRDefault="0043568D">
    <w:pPr>
      <w:pStyle w:val="SidfotH"/>
      <w:framePr w:w="8732" w:h="284" w:hRule="exact" w:hSpace="0" w:vSpace="0" w:wrap="around" w:xAlign="inside" w:y="13042" w:anchorLock="0"/>
    </w:pPr>
    <w:r w:rsidRPr="00700C79">
      <w:instrText>""</w:instrText>
    </w:r>
    <w:r w:rsidRPr="00700C79">
      <w:fldChar w:fldCharType="begin" w:fldLock="1"/>
    </w:r>
    <w:r w:rsidRPr="00700C79">
      <w:instrText xml:space="preserve"> P</w:instrText>
    </w:r>
    <w:r w:rsidRPr="00700C79">
      <w:instrText>A</w:instrText>
    </w:r>
    <w:r w:rsidRPr="00700C79">
      <w:instrText xml:space="preserve">GE </w:instrText>
    </w:r>
    <w:r w:rsidRPr="00700C79">
      <w:fldChar w:fldCharType="separate"/>
    </w:r>
    <w:r w:rsidRPr="00700C79">
      <w:instrText>7</w:instrText>
    </w:r>
    <w:r w:rsidRPr="00700C79">
      <w:fldChar w:fldCharType="end"/>
    </w:r>
    <w:r w:rsidRPr="00700C79">
      <w:instrText>"</w:instrText>
    </w:r>
    <w:r w:rsidRPr="00700C79">
      <w:fldChar w:fldCharType="separate"/>
    </w:r>
    <w:r w:rsidRPr="00700C79">
      <w:t>7</w:t>
    </w:r>
    <w:r w:rsidRPr="00700C79">
      <w:fldChar w:fldCharType="end"/>
    </w:r>
  </w:p>
  <w:p w:rsidR="0043568D" w:rsidRPr="00700C79" w:rsidRDefault="004356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68D" w:rsidRPr="00700C79" w:rsidRDefault="0043568D">
      <w:pPr>
        <w:pStyle w:val="Sidfot"/>
      </w:pPr>
    </w:p>
  </w:footnote>
  <w:footnote w:type="continuationSeparator" w:id="0">
    <w:p w:rsidR="0043568D" w:rsidRPr="00700C79" w:rsidRDefault="0043568D">
      <w:pPr>
        <w:spacing w:before="0" w:line="240" w:lineRule="auto"/>
      </w:pPr>
      <w:r w:rsidRPr="00700C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huvudKantJmn"/>
      <w:framePr w:w="8732" w:h="567" w:hRule="exact" w:vSpace="0" w:wrap="around" w:vAnchor="page" w:y="341" w:anchorLock="0"/>
    </w:pPr>
    <w:r w:rsidRPr="00700C79">
      <w:rPr>
        <w:rStyle w:val="SidhuvudUtskott"/>
      </w:rPr>
      <w:t>2001/02:AU4y</w:t>
    </w:r>
    <w:r w:rsidRPr="00700C79">
      <w:t xml:space="preserve">     </w:t>
    </w:r>
    <w:r w:rsidRPr="00700C79">
      <w:rPr>
        <w:rStyle w:val="SidhuvudBilaga"/>
      </w:rPr>
      <w:t xml:space="preserve"> </w:t>
    </w:r>
    <w:r w:rsidRPr="00700C79">
      <w:rPr>
        <w:rStyle w:val="SidhuvudRubrikReferens"/>
      </w:rPr>
      <w:t>Arbetsmarknadsutskottets yttrande</w:t>
    </w:r>
  </w:p>
  <w:p w:rsidR="0043568D" w:rsidRPr="00700C79" w:rsidRDefault="0043568D">
    <w:pPr>
      <w:pStyle w:val="SidhuvudKantJmn"/>
      <w:framePr w:w="8732" w:h="567" w:hRule="exact" w:vSpace="0" w:wrap="around" w:vAnchor="page" w:y="341" w:anchorLock="0"/>
    </w:pPr>
  </w:p>
  <w:p w:rsidR="0043568D" w:rsidRPr="00700C79" w:rsidRDefault="0043568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huvudKantUdda"/>
      <w:framePr w:w="8732" w:h="567" w:hRule="exact" w:vSpace="0" w:wrap="around" w:vAnchor="page" w:y="341" w:anchorLock="0"/>
    </w:pPr>
    <w:r w:rsidRPr="00700C79">
      <w:rPr>
        <w:rStyle w:val="SidhuvudRubrikReferens"/>
      </w:rPr>
      <w:t>Arbetsmarknadsutskottets yttrande</w:t>
    </w:r>
    <w:r w:rsidRPr="00700C79">
      <w:rPr>
        <w:rStyle w:val="SidhuvudBilaga"/>
      </w:rPr>
      <w:t xml:space="preserve"> </w:t>
    </w:r>
    <w:r w:rsidRPr="00700C79">
      <w:t xml:space="preserve">     </w:t>
    </w:r>
    <w:r w:rsidRPr="00700C79">
      <w:rPr>
        <w:rStyle w:val="SidhuvudUtskott"/>
      </w:rPr>
      <w:t>2001/02:AU4y</w:t>
    </w:r>
  </w:p>
  <w:p w:rsidR="0043568D" w:rsidRPr="00700C79" w:rsidRDefault="0043568D">
    <w:pPr>
      <w:pStyle w:val="SidhuvudKantUdda"/>
      <w:framePr w:w="8732" w:h="567" w:hRule="exact" w:vSpace="0" w:wrap="around" w:vAnchor="page" w:y="341" w:anchorLock="0"/>
    </w:pPr>
  </w:p>
  <w:p w:rsidR="0043568D" w:rsidRPr="00700C79" w:rsidRDefault="0043568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huvudKantJmn"/>
      <w:framePr w:w="8732" w:h="567" w:hRule="exact" w:vSpace="0" w:wrap="around" w:vAnchor="page" w:y="341" w:anchorLock="0"/>
    </w:pPr>
    <w:r w:rsidRPr="00700C79">
      <w:fldChar w:fldCharType="begin" w:fldLock="1"/>
    </w:r>
    <w:r w:rsidRPr="00700C79">
      <w:instrText xml:space="preserve"> if </w:instrText>
    </w:r>
    <w:r w:rsidRPr="00700C79">
      <w:fldChar w:fldCharType="begin" w:fldLock="1"/>
    </w:r>
    <w:r w:rsidRPr="00700C79">
      <w:instrText xml:space="preserve"> page</w:instrText>
    </w:r>
    <w:r w:rsidRPr="00700C79">
      <w:fldChar w:fldCharType="separate"/>
    </w:r>
    <w:r w:rsidR="00700C79">
      <w:rPr>
        <w:noProof/>
      </w:rPr>
      <w:instrText>1</w:instrText>
    </w:r>
    <w:r w:rsidRPr="00700C79">
      <w:fldChar w:fldCharType="end"/>
    </w:r>
    <w:r w:rsidRPr="00700C79">
      <w:instrText xml:space="preserve"> &gt; 1 "</w:instrText>
    </w:r>
    <w:r w:rsidRPr="00700C79">
      <w:fldChar w:fldCharType="begin" w:fldLock="1"/>
    </w:r>
    <w:r w:rsidRPr="00700C79">
      <w:instrText xml:space="preserve"> if </w:instrText>
    </w:r>
    <w:r w:rsidRPr="00700C79">
      <w:fldChar w:fldCharType="begin" w:fldLock="1"/>
    </w:r>
    <w:r w:rsidRPr="00700C79">
      <w:instrText xml:space="preserve"> = </w:instrText>
    </w:r>
    <w:r w:rsidRPr="00700C79">
      <w:fldChar w:fldCharType="begin" w:fldLock="1"/>
    </w:r>
    <w:r w:rsidRPr="00700C79">
      <w:instrText xml:space="preserve"> = </w:instrText>
    </w:r>
    <w:r w:rsidRPr="00700C79">
      <w:fldChar w:fldCharType="begin" w:fldLock="1"/>
    </w:r>
    <w:r w:rsidRPr="00700C79">
      <w:instrText xml:space="preserve"> page</w:instrText>
    </w:r>
    <w:r w:rsidRPr="00700C79">
      <w:fldChar w:fldCharType="separate"/>
    </w:r>
    <w:r w:rsidRPr="00700C79">
      <w:instrText>17</w:instrText>
    </w:r>
    <w:r w:rsidRPr="00700C79">
      <w:fldChar w:fldCharType="end"/>
    </w:r>
    <w:r w:rsidRPr="00700C79">
      <w:instrText xml:space="preserve">/2 </w:instrText>
    </w:r>
    <w:r w:rsidRPr="00700C79">
      <w:fldChar w:fldCharType="separate"/>
    </w:r>
    <w:r w:rsidRPr="00700C79">
      <w:instrText>8,5</w:instrText>
    </w:r>
    <w:r w:rsidRPr="00700C79">
      <w:fldChar w:fldCharType="end"/>
    </w:r>
    <w:r w:rsidRPr="00700C79">
      <w:instrText xml:space="preserve"> - </w:instrText>
    </w:r>
    <w:r w:rsidRPr="00700C79">
      <w:fldChar w:fldCharType="begin" w:fldLock="1"/>
    </w:r>
    <w:r w:rsidRPr="00700C79">
      <w:instrText xml:space="preserve"> = int(</w:instrText>
    </w:r>
    <w:r w:rsidRPr="00700C79">
      <w:fldChar w:fldCharType="begin" w:fldLock="1"/>
    </w:r>
    <w:r w:rsidRPr="00700C79">
      <w:instrText xml:space="preserve"> page</w:instrText>
    </w:r>
    <w:r w:rsidRPr="00700C79">
      <w:fldChar w:fldCharType="separate"/>
    </w:r>
    <w:r w:rsidRPr="00700C79">
      <w:instrText>17</w:instrText>
    </w:r>
    <w:r w:rsidRPr="00700C79">
      <w:fldChar w:fldCharType="end"/>
    </w:r>
    <w:r w:rsidRPr="00700C79">
      <w:instrText xml:space="preserve">/2) </w:instrText>
    </w:r>
    <w:r w:rsidRPr="00700C79">
      <w:fldChar w:fldCharType="separate"/>
    </w:r>
    <w:r w:rsidRPr="00700C79">
      <w:instrText>8</w:instrText>
    </w:r>
    <w:r w:rsidRPr="00700C79">
      <w:fldChar w:fldCharType="end"/>
    </w:r>
    <w:r w:rsidRPr="00700C79">
      <w:fldChar w:fldCharType="separate"/>
    </w:r>
    <w:r w:rsidRPr="00700C79">
      <w:instrText>0,5</w:instrText>
    </w:r>
    <w:r w:rsidRPr="00700C79">
      <w:fldChar w:fldCharType="end"/>
    </w:r>
    <w:r w:rsidRPr="00700C79">
      <w:instrText xml:space="preserve"> = 0 "</w:instrText>
    </w:r>
    <w:r w:rsidRPr="00700C79">
      <w:rPr>
        <w:rStyle w:val="SidhuvudUtskott"/>
      </w:rPr>
      <w:fldChar w:fldCharType="begin" w:fldLock="1"/>
    </w:r>
    <w:r w:rsidRPr="00700C79">
      <w:rPr>
        <w:rStyle w:val="SidhuvudUtskott"/>
      </w:rPr>
      <w:instrText xml:space="preserve"> DOCPROPERTY BetänkandeÅr</w:instrText>
    </w:r>
    <w:r w:rsidRPr="00700C79">
      <w:rPr>
        <w:rStyle w:val="SidhuvudUtskott"/>
      </w:rPr>
      <w:fldChar w:fldCharType="separate"/>
    </w:r>
    <w:r w:rsidRPr="00700C79">
      <w:rPr>
        <w:rStyle w:val="SidhuvudUtskott"/>
      </w:rPr>
      <w:instrText>1999/2000</w:instrText>
    </w:r>
    <w:r w:rsidRPr="00700C79">
      <w:rPr>
        <w:rStyle w:val="SidhuvudUtskott"/>
      </w:rPr>
      <w:fldChar w:fldCharType="end"/>
    </w:r>
    <w:r w:rsidRPr="00700C79">
      <w:rPr>
        <w:rStyle w:val="SidhuvudUtskott"/>
      </w:rPr>
      <w:instrText>:</w:instrText>
    </w:r>
    <w:r w:rsidRPr="00700C79">
      <w:rPr>
        <w:rStyle w:val="SidhuvudUtskott"/>
      </w:rPr>
      <w:fldChar w:fldCharType="begin" w:fldLock="1"/>
    </w:r>
    <w:r w:rsidRPr="00700C79">
      <w:rPr>
        <w:rStyle w:val="SidhuvudUtskott"/>
      </w:rPr>
      <w:instrText xml:space="preserve"> DOCPR</w:instrText>
    </w:r>
    <w:r w:rsidRPr="00700C79">
      <w:rPr>
        <w:rStyle w:val="SidhuvudUtskott"/>
      </w:rPr>
      <w:instrText>O</w:instrText>
    </w:r>
    <w:r w:rsidRPr="00700C79">
      <w:rPr>
        <w:rStyle w:val="SidhuvudUtskott"/>
      </w:rPr>
      <w:instrText>PE</w:instrText>
    </w:r>
    <w:r w:rsidRPr="00700C79">
      <w:rPr>
        <w:rStyle w:val="SidhuvudUtskott"/>
      </w:rPr>
      <w:instrText>R</w:instrText>
    </w:r>
    <w:r w:rsidRPr="00700C79">
      <w:rPr>
        <w:rStyle w:val="SidhuvudUtskott"/>
      </w:rPr>
      <w:instrText>TY Utskott</w:instrText>
    </w:r>
    <w:r w:rsidRPr="00700C79">
      <w:rPr>
        <w:rStyle w:val="SidhuvudUtskott"/>
      </w:rPr>
      <w:fldChar w:fldCharType="separate"/>
    </w:r>
    <w:r w:rsidRPr="00700C79">
      <w:rPr>
        <w:rStyle w:val="SidhuvudUtskott"/>
      </w:rPr>
      <w:instrText>BoU</w:instrText>
    </w:r>
    <w:r w:rsidRPr="00700C79">
      <w:rPr>
        <w:rStyle w:val="SidhuvudUtskott"/>
      </w:rPr>
      <w:fldChar w:fldCharType="end"/>
    </w:r>
    <w:r w:rsidRPr="00700C79">
      <w:rPr>
        <w:rStyle w:val="SidhuvudUtskott"/>
      </w:rPr>
      <w:fldChar w:fldCharType="begin" w:fldLock="1"/>
    </w:r>
    <w:r w:rsidRPr="00700C79">
      <w:rPr>
        <w:rStyle w:val="SidhuvudUtskott"/>
      </w:rPr>
      <w:instrText xml:space="preserve"> DOCPROPERTY BetänkandeNr</w:instrText>
    </w:r>
    <w:r w:rsidRPr="00700C79">
      <w:rPr>
        <w:rStyle w:val="SidhuvudUtskott"/>
      </w:rPr>
      <w:fldChar w:fldCharType="separate"/>
    </w:r>
    <w:r w:rsidRPr="00700C79">
      <w:rPr>
        <w:rStyle w:val="SidhuvudUtskott"/>
      </w:rPr>
      <w:instrText>6678</w:instrText>
    </w:r>
    <w:r w:rsidRPr="00700C79">
      <w:rPr>
        <w:rStyle w:val="SidhuvudUtskott"/>
      </w:rPr>
      <w:fldChar w:fldCharType="end"/>
    </w:r>
    <w:r w:rsidRPr="00700C79">
      <w:instrText xml:space="preserve">    </w:instrText>
    </w:r>
  </w:p>
  <w:p w:rsidR="0043568D" w:rsidRPr="00700C79" w:rsidRDefault="0043568D">
    <w:pPr>
      <w:pStyle w:val="SidhuvudKantJmn"/>
      <w:framePr w:w="8732" w:h="567" w:hRule="exact" w:vSpace="0" w:wrap="around" w:vAnchor="page" w:y="341" w:anchorLock="0"/>
    </w:pPr>
    <w:r w:rsidRPr="00700C79">
      <w:rPr>
        <w:rStyle w:val="SidhuvudUtskott"/>
      </w:rPr>
      <w:fldChar w:fldCharType="begin" w:fldLock="1"/>
    </w:r>
    <w:r w:rsidRPr="00700C79">
      <w:rPr>
        <w:rStyle w:val="SidhuvudUtskott"/>
      </w:rPr>
      <w:instrText xml:space="preserve"> DOCPROPERTY Status</w:instrText>
    </w:r>
    <w:r w:rsidRPr="00700C79">
      <w:rPr>
        <w:rStyle w:val="SidhuvudUtskott"/>
      </w:rPr>
      <w:fldChar w:fldCharType="separate"/>
    </w:r>
    <w:r w:rsidRPr="00700C79">
      <w:rPr>
        <w:rStyle w:val="SidhuvudUtskott"/>
      </w:rPr>
      <w:instrText>Utkast</w:instrText>
    </w:r>
    <w:r w:rsidRPr="00700C79">
      <w:rPr>
        <w:rStyle w:val="SidhuvudUtskott"/>
      </w:rPr>
      <w:fldChar w:fldCharType="end"/>
    </w:r>
    <w:r w:rsidRPr="00700C79">
      <w:rPr>
        <w:rStyle w:val="SidhuvudUtskott"/>
      </w:rPr>
      <w:fldChar w:fldCharType="begin" w:fldLock="1"/>
    </w:r>
    <w:r w:rsidRPr="00700C79">
      <w:rPr>
        <w:rStyle w:val="SidhuvudUtskott"/>
      </w:rPr>
      <w:instrText xml:space="preserve"> if </w:instrText>
    </w:r>
    <w:r w:rsidRPr="00700C79">
      <w:rPr>
        <w:rStyle w:val="SidhuvudUtskott"/>
      </w:rPr>
      <w:fldChar w:fldCharType="begin" w:fldLock="1"/>
    </w:r>
    <w:r w:rsidRPr="00700C79">
      <w:rPr>
        <w:rStyle w:val="SidhuvudUtskott"/>
      </w:rPr>
      <w:instrText xml:space="preserve"> DOCPROPERTY "UtkastDatum"</w:instrText>
    </w:r>
    <w:r w:rsidRPr="00700C79">
      <w:rPr>
        <w:rStyle w:val="SidhuvudUtskott"/>
      </w:rPr>
      <w:fldChar w:fldCharType="separate"/>
    </w:r>
    <w:r w:rsidRPr="00700C79">
      <w:rPr>
        <w:rStyle w:val="SidhuvudUtskott"/>
      </w:rPr>
      <w:instrText>Nej</w:instrText>
    </w:r>
    <w:r w:rsidRPr="00700C79">
      <w:rPr>
        <w:rStyle w:val="SidhuvudUtskott"/>
      </w:rPr>
      <w:fldChar w:fldCharType="end"/>
    </w:r>
    <w:r w:rsidRPr="00700C79">
      <w:rPr>
        <w:rStyle w:val="SidhuvudUtskott"/>
      </w:rPr>
      <w:instrText xml:space="preserve"> = "Ja" "    </w:instrText>
    </w:r>
    <w:r w:rsidRPr="00700C79">
      <w:rPr>
        <w:rStyle w:val="SidhuvudUtskott"/>
      </w:rPr>
      <w:fldChar w:fldCharType="begin" w:fldLock="1"/>
    </w:r>
    <w:r w:rsidRPr="00700C79">
      <w:rPr>
        <w:rStyle w:val="SidhuvudUtskott"/>
      </w:rPr>
      <w:instrText xml:space="preserve"> PRINTDATE \@ "yyyy-MM-dd HH.mm" </w:instrText>
    </w:r>
    <w:r w:rsidRPr="00700C79">
      <w:rPr>
        <w:rStyle w:val="SidhuvudUtskott"/>
      </w:rPr>
      <w:fldChar w:fldCharType="separate"/>
    </w:r>
    <w:r w:rsidRPr="00700C79">
      <w:rPr>
        <w:rStyle w:val="SidhuvudUtskott"/>
      </w:rPr>
      <w:instrText>2000-08-11 16.42</w:instrText>
    </w:r>
    <w:r w:rsidRPr="00700C79">
      <w:rPr>
        <w:rStyle w:val="SidhuvudUtskott"/>
      </w:rPr>
      <w:fldChar w:fldCharType="end"/>
    </w:r>
    <w:r w:rsidRPr="00700C79">
      <w:rPr>
        <w:rStyle w:val="SidhuvudUtskott"/>
      </w:rPr>
      <w:instrText xml:space="preserve">" </w:instrText>
    </w:r>
    <w:r w:rsidRPr="00700C79">
      <w:rPr>
        <w:rStyle w:val="SidhuvudUtskott"/>
      </w:rPr>
      <w:fldChar w:fldCharType="separate"/>
    </w:r>
    <w:r w:rsidRPr="00700C79">
      <w:rPr>
        <w:rStyle w:val="SidhuvudUtskott"/>
      </w:rPr>
      <w:fldChar w:fldCharType="end"/>
    </w:r>
  </w:p>
  <w:p w:rsidR="0043568D" w:rsidRPr="00700C79" w:rsidRDefault="0043568D">
    <w:pPr>
      <w:pStyle w:val="SidhuvudKantUdda"/>
      <w:framePr w:w="8732" w:h="567" w:hRule="exact" w:vSpace="0" w:wrap="around" w:vAnchor="page" w:y="341" w:anchorLock="0"/>
    </w:pPr>
    <w:r w:rsidRPr="00700C79">
      <w:rPr>
        <w:rStyle w:val="SidhuvudRubrikReferens"/>
        <w:smallCaps w:val="0"/>
        <w:spacing w:val="0"/>
        <w:sz w:val="19"/>
      </w:rPr>
      <w:instrText xml:space="preserve"> </w:instrText>
    </w:r>
    <w:r w:rsidRPr="00700C79">
      <w:instrText xml:space="preserve">"  "  </w:instrText>
    </w:r>
    <w:r w:rsidRPr="00700C79">
      <w:rPr>
        <w:rStyle w:val="SidhuvudUtskott"/>
      </w:rPr>
      <w:fldChar w:fldCharType="begin" w:fldLock="1"/>
    </w:r>
    <w:r w:rsidRPr="00700C79">
      <w:rPr>
        <w:rStyle w:val="SidhuvudUtskott"/>
      </w:rPr>
      <w:instrText xml:space="preserve"> DOCPROPERTY BetänkandeÅr</w:instrText>
    </w:r>
    <w:r w:rsidRPr="00700C79">
      <w:rPr>
        <w:rStyle w:val="SidhuvudUtskott"/>
      </w:rPr>
      <w:fldChar w:fldCharType="separate"/>
    </w:r>
    <w:r w:rsidRPr="00700C79">
      <w:rPr>
        <w:rStyle w:val="SidhuvudUtskott"/>
      </w:rPr>
      <w:instrText>1999/2000</w:instrText>
    </w:r>
    <w:r w:rsidRPr="00700C79">
      <w:rPr>
        <w:rStyle w:val="SidhuvudUtskott"/>
      </w:rPr>
      <w:fldChar w:fldCharType="end"/>
    </w:r>
    <w:r w:rsidRPr="00700C79">
      <w:rPr>
        <w:rStyle w:val="SidhuvudUtskott"/>
      </w:rPr>
      <w:instrText>:</w:instrText>
    </w:r>
    <w:r w:rsidRPr="00700C79">
      <w:rPr>
        <w:rStyle w:val="SidhuvudUtskott"/>
      </w:rPr>
      <w:fldChar w:fldCharType="begin" w:fldLock="1"/>
    </w:r>
    <w:r w:rsidRPr="00700C79">
      <w:rPr>
        <w:rStyle w:val="SidhuvudUtskott"/>
      </w:rPr>
      <w:instrText xml:space="preserve"> DOCPROPERTY Utskott</w:instrText>
    </w:r>
    <w:r w:rsidRPr="00700C79">
      <w:rPr>
        <w:rStyle w:val="SidhuvudUtskott"/>
      </w:rPr>
      <w:fldChar w:fldCharType="separate"/>
    </w:r>
    <w:r w:rsidRPr="00700C79">
      <w:rPr>
        <w:rStyle w:val="SidhuvudUtskott"/>
      </w:rPr>
      <w:instrText>BoU</w:instrText>
    </w:r>
    <w:r w:rsidRPr="00700C79">
      <w:rPr>
        <w:rStyle w:val="SidhuvudUtskott"/>
      </w:rPr>
      <w:fldChar w:fldCharType="end"/>
    </w:r>
    <w:r w:rsidRPr="00700C79">
      <w:rPr>
        <w:rStyle w:val="SidhuvudUtskott"/>
      </w:rPr>
      <w:fldChar w:fldCharType="begin" w:fldLock="1"/>
    </w:r>
    <w:r w:rsidRPr="00700C79">
      <w:rPr>
        <w:rStyle w:val="SidhuvudUtskott"/>
      </w:rPr>
      <w:instrText xml:space="preserve"> DOCPROPERTY BetänkandeNr</w:instrText>
    </w:r>
    <w:r w:rsidRPr="00700C79">
      <w:rPr>
        <w:rStyle w:val="SidhuvudUtskott"/>
      </w:rPr>
      <w:fldChar w:fldCharType="separate"/>
    </w:r>
    <w:r w:rsidRPr="00700C79">
      <w:rPr>
        <w:rStyle w:val="SidhuvudUtskott"/>
      </w:rPr>
      <w:instrText>6678</w:instrText>
    </w:r>
    <w:r w:rsidRPr="00700C79">
      <w:rPr>
        <w:rStyle w:val="SidhuvudUtskott"/>
      </w:rPr>
      <w:fldChar w:fldCharType="end"/>
    </w:r>
  </w:p>
  <w:p w:rsidR="0043568D" w:rsidRPr="00700C79" w:rsidRDefault="0043568D">
    <w:pPr>
      <w:pStyle w:val="SidhuvudKantUdda"/>
      <w:framePr w:w="8732" w:h="567" w:hRule="exact" w:vSpace="0" w:wrap="around" w:vAnchor="page" w:y="341" w:anchorLock="0"/>
    </w:pPr>
    <w:r w:rsidRPr="00700C79">
      <w:rPr>
        <w:rStyle w:val="SidhuvudUtskott"/>
      </w:rPr>
      <w:fldChar w:fldCharType="begin" w:fldLock="1"/>
    </w:r>
    <w:r w:rsidRPr="00700C79">
      <w:rPr>
        <w:rStyle w:val="SidhuvudUtskott"/>
      </w:rPr>
      <w:instrText xml:space="preserve"> if </w:instrText>
    </w:r>
    <w:r w:rsidRPr="00700C79">
      <w:rPr>
        <w:rStyle w:val="SidhuvudUtskott"/>
      </w:rPr>
      <w:fldChar w:fldCharType="begin" w:fldLock="1"/>
    </w:r>
    <w:r w:rsidRPr="00700C79">
      <w:rPr>
        <w:rStyle w:val="SidhuvudUtskott"/>
      </w:rPr>
      <w:instrText xml:space="preserve"> DOCPROPERTY "UtkastDatum"</w:instrText>
    </w:r>
    <w:r w:rsidRPr="00700C79">
      <w:rPr>
        <w:rStyle w:val="SidhuvudUtskott"/>
      </w:rPr>
      <w:fldChar w:fldCharType="separate"/>
    </w:r>
    <w:r w:rsidRPr="00700C79">
      <w:rPr>
        <w:rStyle w:val="SidhuvudUtskott"/>
      </w:rPr>
      <w:instrText>Nej</w:instrText>
    </w:r>
    <w:r w:rsidRPr="00700C79">
      <w:rPr>
        <w:rStyle w:val="SidhuvudUtskott"/>
      </w:rPr>
      <w:fldChar w:fldCharType="end"/>
    </w:r>
    <w:r w:rsidRPr="00700C79">
      <w:rPr>
        <w:rStyle w:val="SidhuvudUtskott"/>
      </w:rPr>
      <w:instrText xml:space="preserve"> = "Ja" "</w:instrText>
    </w:r>
    <w:r w:rsidRPr="00700C79">
      <w:rPr>
        <w:rStyle w:val="SidhuvudUtskott"/>
      </w:rPr>
      <w:fldChar w:fldCharType="begin" w:fldLock="1"/>
    </w:r>
    <w:r w:rsidRPr="00700C79">
      <w:rPr>
        <w:rStyle w:val="SidhuvudUtskott"/>
      </w:rPr>
      <w:instrText xml:space="preserve"> PRINTDATE \@ "yyyy-MM-dd HH.mm    " </w:instrText>
    </w:r>
    <w:r w:rsidRPr="00700C79">
      <w:rPr>
        <w:rStyle w:val="SidhuvudUtskott"/>
      </w:rPr>
      <w:fldChar w:fldCharType="separate"/>
    </w:r>
    <w:r w:rsidRPr="00700C79">
      <w:rPr>
        <w:rStyle w:val="SidhuvudUtskott"/>
      </w:rPr>
      <w:instrText>2000-08-11 16.42</w:instrText>
    </w:r>
    <w:r w:rsidRPr="00700C79">
      <w:rPr>
        <w:rStyle w:val="SidhuvudUtskott"/>
      </w:rPr>
      <w:fldChar w:fldCharType="end"/>
    </w:r>
    <w:r w:rsidRPr="00700C79">
      <w:rPr>
        <w:rStyle w:val="SidhuvudUtskott"/>
      </w:rPr>
      <w:instrText xml:space="preserve">" </w:instrText>
    </w:r>
    <w:r w:rsidRPr="00700C79">
      <w:rPr>
        <w:rStyle w:val="SidhuvudUtskott"/>
      </w:rPr>
      <w:fldChar w:fldCharType="separate"/>
    </w:r>
    <w:r w:rsidRPr="00700C79">
      <w:rPr>
        <w:rStyle w:val="SidhuvudUtskott"/>
      </w:rPr>
      <w:fldChar w:fldCharType="end"/>
    </w:r>
    <w:r w:rsidRPr="00700C79">
      <w:rPr>
        <w:rStyle w:val="SidhuvudUtskott"/>
      </w:rPr>
      <w:fldChar w:fldCharType="begin" w:fldLock="1"/>
    </w:r>
    <w:r w:rsidRPr="00700C79">
      <w:rPr>
        <w:rStyle w:val="SidhuvudUtskott"/>
      </w:rPr>
      <w:instrText xml:space="preserve"> DOCPR</w:instrText>
    </w:r>
    <w:r w:rsidRPr="00700C79">
      <w:rPr>
        <w:rStyle w:val="SidhuvudUtskott"/>
      </w:rPr>
      <w:instrText>O</w:instrText>
    </w:r>
    <w:r w:rsidRPr="00700C79">
      <w:rPr>
        <w:rStyle w:val="SidhuvudUtskott"/>
      </w:rPr>
      <w:instrText>PERTY Status</w:instrText>
    </w:r>
    <w:r w:rsidRPr="00700C79">
      <w:rPr>
        <w:rStyle w:val="SidhuvudUtskott"/>
      </w:rPr>
      <w:fldChar w:fldCharType="separate"/>
    </w:r>
    <w:r w:rsidRPr="00700C79">
      <w:rPr>
        <w:rStyle w:val="SidhuvudUtskott"/>
      </w:rPr>
      <w:instrText>Utkast 2</w:instrText>
    </w:r>
    <w:r w:rsidRPr="00700C79">
      <w:rPr>
        <w:rStyle w:val="SidhuvudUtskott"/>
      </w:rPr>
      <w:fldChar w:fldCharType="end"/>
    </w:r>
    <w:r w:rsidRPr="00700C79">
      <w:instrText>"</w:instrText>
    </w:r>
    <w:r w:rsidRPr="00700C79">
      <w:fldChar w:fldCharType="separate"/>
    </w:r>
    <w:r w:rsidRPr="00700C79">
      <w:rPr>
        <w:position w:val="4"/>
        <w:sz w:val="28"/>
      </w:rPr>
      <w:instrText>|</w:instrText>
    </w:r>
    <w:r w:rsidRPr="00700C79">
      <w:instrText xml:space="preserve">  </w:instrText>
    </w:r>
    <w:r w:rsidRPr="00700C79">
      <w:rPr>
        <w:rStyle w:val="SidhuvudUtskott"/>
      </w:rPr>
      <w:fldChar w:fldCharType="begin" w:fldLock="1"/>
    </w:r>
    <w:r w:rsidRPr="00700C79">
      <w:rPr>
        <w:rStyle w:val="SidhuvudUtskott"/>
      </w:rPr>
      <w:instrText xml:space="preserve"> DOCPROPERTY BetänkandeÅr</w:instrText>
    </w:r>
    <w:r w:rsidRPr="00700C79">
      <w:rPr>
        <w:rStyle w:val="SidhuvudUtskott"/>
      </w:rPr>
      <w:fldChar w:fldCharType="separate"/>
    </w:r>
    <w:r w:rsidRPr="00700C79">
      <w:rPr>
        <w:rStyle w:val="SidhuvudUtskott"/>
      </w:rPr>
      <w:instrText>1999/2000</w:instrText>
    </w:r>
    <w:r w:rsidRPr="00700C79">
      <w:rPr>
        <w:rStyle w:val="SidhuvudUtskott"/>
      </w:rPr>
      <w:fldChar w:fldCharType="end"/>
    </w:r>
    <w:r w:rsidRPr="00700C79">
      <w:rPr>
        <w:rStyle w:val="SidhuvudUtskott"/>
      </w:rPr>
      <w:instrText>:</w:instrText>
    </w:r>
    <w:r w:rsidRPr="00700C79">
      <w:rPr>
        <w:rStyle w:val="SidhuvudUtskott"/>
      </w:rPr>
      <w:fldChar w:fldCharType="begin" w:fldLock="1"/>
    </w:r>
    <w:r w:rsidRPr="00700C79">
      <w:rPr>
        <w:rStyle w:val="SidhuvudUtskott"/>
      </w:rPr>
      <w:instrText xml:space="preserve"> DOCPROPERTY Utskott</w:instrText>
    </w:r>
    <w:r w:rsidRPr="00700C79">
      <w:rPr>
        <w:rStyle w:val="SidhuvudUtskott"/>
      </w:rPr>
      <w:fldChar w:fldCharType="separate"/>
    </w:r>
    <w:r w:rsidRPr="00700C79">
      <w:rPr>
        <w:rStyle w:val="SidhuvudUtskott"/>
      </w:rPr>
      <w:instrText>BoU</w:instrText>
    </w:r>
    <w:r w:rsidRPr="00700C79">
      <w:rPr>
        <w:rStyle w:val="SidhuvudUtskott"/>
      </w:rPr>
      <w:fldChar w:fldCharType="end"/>
    </w:r>
    <w:r w:rsidRPr="00700C79">
      <w:rPr>
        <w:rStyle w:val="SidhuvudUtskott"/>
      </w:rPr>
      <w:fldChar w:fldCharType="begin" w:fldLock="1"/>
    </w:r>
    <w:r w:rsidRPr="00700C79">
      <w:rPr>
        <w:rStyle w:val="SidhuvudUtskott"/>
      </w:rPr>
      <w:instrText xml:space="preserve"> DOCPROPERTY BetänkandeNr</w:instrText>
    </w:r>
    <w:r w:rsidRPr="00700C79">
      <w:rPr>
        <w:rStyle w:val="SidhuvudUtskott"/>
      </w:rPr>
      <w:fldChar w:fldCharType="separate"/>
    </w:r>
    <w:r w:rsidRPr="00700C79">
      <w:rPr>
        <w:rStyle w:val="SidhuvudUtskott"/>
      </w:rPr>
      <w:instrText>6678</w:instrText>
    </w:r>
    <w:r w:rsidRPr="00700C79">
      <w:rPr>
        <w:rStyle w:val="SidhuvudUtskott"/>
      </w:rPr>
      <w:fldChar w:fldCharType="end"/>
    </w:r>
  </w:p>
  <w:p w:rsidR="0043568D" w:rsidRPr="00700C79" w:rsidRDefault="0043568D">
    <w:pPr>
      <w:pStyle w:val="SidhuvudKantUdda"/>
      <w:framePr w:w="8732" w:h="567" w:hRule="exact" w:vSpace="0" w:wrap="around" w:vAnchor="page" w:y="341" w:anchorLock="0"/>
    </w:pPr>
    <w:r w:rsidRPr="00700C79">
      <w:rPr>
        <w:rStyle w:val="SidhuvudUtskott"/>
      </w:rPr>
      <w:fldChar w:fldCharType="begin" w:fldLock="1"/>
    </w:r>
    <w:r w:rsidRPr="00700C79">
      <w:rPr>
        <w:rStyle w:val="SidhuvudUtskott"/>
      </w:rPr>
      <w:instrText xml:space="preserve"> DOCPROPERTY Status</w:instrText>
    </w:r>
    <w:r w:rsidRPr="00700C79">
      <w:rPr>
        <w:rStyle w:val="SidhuvudUtskott"/>
      </w:rPr>
      <w:fldChar w:fldCharType="separate"/>
    </w:r>
    <w:r w:rsidRPr="00700C79">
      <w:rPr>
        <w:rStyle w:val="SidhuvudUtskott"/>
      </w:rPr>
      <w:instrText>Utkast 2</w:instrText>
    </w:r>
    <w:r w:rsidRPr="00700C79">
      <w:rPr>
        <w:rStyle w:val="SidhuvudUtskott"/>
      </w:rPr>
      <w:fldChar w:fldCharType="end"/>
    </w:r>
    <w:r w:rsidRPr="00700C79">
      <w:fldChar w:fldCharType="end"/>
    </w:r>
    <w:r w:rsidRPr="00700C79">
      <w:instrText>" " "</w:instrText>
    </w:r>
    <w:r w:rsidRPr="00700C79">
      <w:fldChar w:fldCharType="separate"/>
    </w:r>
    <w:r w:rsidR="00700C79" w:rsidRPr="00700C79">
      <w:rPr>
        <w:noProof/>
      </w:rPr>
      <w:t xml:space="preserve"> </w:t>
    </w:r>
    <w:r w:rsidRPr="00700C79">
      <w:fldChar w:fldCharType="end"/>
    </w:r>
  </w:p>
  <w:p w:rsidR="0043568D" w:rsidRPr="00700C79" w:rsidRDefault="0043568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huvudKantJmn"/>
      <w:framePr w:w="8732" w:h="567" w:hRule="exact" w:vSpace="0" w:wrap="around" w:vAnchor="page" w:y="341" w:anchorLock="0"/>
    </w:pPr>
    <w:r w:rsidRPr="00700C79">
      <w:rPr>
        <w:rStyle w:val="SidhuvudUtskott"/>
      </w:rPr>
      <w:t>2001/02:AU4y</w:t>
    </w:r>
    <w:r w:rsidRPr="00700C79">
      <w:t xml:space="preserve">     </w:t>
    </w:r>
    <w:r w:rsidRPr="00700C79">
      <w:rPr>
        <w:rStyle w:val="SidhuvudBilaga"/>
      </w:rPr>
      <w:t xml:space="preserve"> </w:t>
    </w:r>
    <w:r w:rsidRPr="00700C79">
      <w:rPr>
        <w:rStyle w:val="SidhuvudRubrikReferens"/>
      </w:rPr>
      <w:t>Arbetsmarknadsutskottets yttrande</w:t>
    </w:r>
  </w:p>
  <w:p w:rsidR="0043568D" w:rsidRPr="00700C79" w:rsidRDefault="0043568D">
    <w:pPr>
      <w:pStyle w:val="SidhuvudKantJmn"/>
      <w:framePr w:w="8732" w:h="567" w:hRule="exact" w:vSpace="0" w:wrap="around" w:vAnchor="page" w:y="341" w:anchorLock="0"/>
    </w:pPr>
  </w:p>
  <w:p w:rsidR="0043568D" w:rsidRPr="00700C79" w:rsidRDefault="0043568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huvudKantUdda"/>
      <w:framePr w:w="8732" w:h="567" w:hRule="exact" w:vSpace="0" w:wrap="around" w:vAnchor="page" w:y="341" w:anchorLock="0"/>
    </w:pPr>
    <w:r w:rsidRPr="00700C79">
      <w:rPr>
        <w:rStyle w:val="SidhuvudRubrikReferens"/>
      </w:rPr>
      <w:fldChar w:fldCharType="begin" w:fldLock="1"/>
    </w:r>
    <w:r w:rsidRPr="00700C79">
      <w:rPr>
        <w:rStyle w:val="SidhuvudRubrikReferens"/>
      </w:rPr>
      <w:instrText xml:space="preserve"> StyleREF "Rubrik 1" </w:instrText>
    </w:r>
    <w:r w:rsidRPr="00700C79">
      <w:rPr>
        <w:rStyle w:val="SidhuvudRubrikReferens"/>
      </w:rPr>
      <w:fldChar w:fldCharType="separate"/>
    </w:r>
    <w:r w:rsidRPr="00700C79">
      <w:rPr>
        <w:rStyle w:val="SidhuvudRubrikReferens"/>
      </w:rPr>
      <w:t>Arbetsmarknadsutskottets yttrande</w:t>
    </w:r>
    <w:r w:rsidRPr="00700C79">
      <w:rPr>
        <w:rStyle w:val="SidhuvudRubrikReferens"/>
      </w:rPr>
      <w:fldChar w:fldCharType="end"/>
    </w:r>
    <w:r w:rsidRPr="00700C79">
      <w:rPr>
        <w:rStyle w:val="SidhuvudBilaga"/>
      </w:rPr>
      <w:t xml:space="preserve"> </w:t>
    </w:r>
    <w:r w:rsidRPr="00700C79">
      <w:t xml:space="preserve">     </w:t>
    </w:r>
    <w:r w:rsidRPr="00700C79">
      <w:rPr>
        <w:rStyle w:val="SidhuvudUtskott"/>
      </w:rPr>
      <w:fldChar w:fldCharType="begin" w:fldLock="1"/>
    </w:r>
    <w:r w:rsidRPr="00700C79">
      <w:rPr>
        <w:rStyle w:val="SidhuvudUtskott"/>
      </w:rPr>
      <w:instrText xml:space="preserve"> DOCPROPERTY BetänkandeÅr</w:instrText>
    </w:r>
    <w:r w:rsidRPr="00700C79">
      <w:rPr>
        <w:rStyle w:val="SidhuvudUtskott"/>
      </w:rPr>
      <w:fldChar w:fldCharType="separate"/>
    </w:r>
    <w:r w:rsidRPr="00700C79">
      <w:rPr>
        <w:rStyle w:val="SidhuvudUtskott"/>
      </w:rPr>
      <w:t>2001/02</w:t>
    </w:r>
    <w:r w:rsidRPr="00700C79">
      <w:rPr>
        <w:rStyle w:val="SidhuvudUtskott"/>
      </w:rPr>
      <w:fldChar w:fldCharType="end"/>
    </w:r>
    <w:r w:rsidRPr="00700C79">
      <w:rPr>
        <w:rStyle w:val="SidhuvudUtskott"/>
      </w:rPr>
      <w:t>:</w:t>
    </w:r>
    <w:r w:rsidRPr="00700C79">
      <w:rPr>
        <w:rStyle w:val="SidhuvudUtskott"/>
      </w:rPr>
      <w:fldChar w:fldCharType="begin" w:fldLock="1"/>
    </w:r>
    <w:r w:rsidRPr="00700C79">
      <w:rPr>
        <w:rStyle w:val="SidhuvudUtskott"/>
      </w:rPr>
      <w:instrText xml:space="preserve"> DOCPROPERTY</w:instrText>
    </w:r>
    <w:r w:rsidRPr="00700C79">
      <w:instrText xml:space="preserve"> </w:instrText>
    </w:r>
    <w:r w:rsidRPr="00700C79">
      <w:rPr>
        <w:rStyle w:val="SidhuvudUtskott"/>
      </w:rPr>
      <w:instrText>Utskott</w:instrText>
    </w:r>
    <w:r w:rsidRPr="00700C79">
      <w:rPr>
        <w:rStyle w:val="SidhuvudUtskott"/>
      </w:rPr>
      <w:fldChar w:fldCharType="separate"/>
    </w:r>
    <w:r w:rsidRPr="00700C79">
      <w:rPr>
        <w:rStyle w:val="SidhuvudUtskott"/>
      </w:rPr>
      <w:t>AU</w:t>
    </w:r>
    <w:r w:rsidRPr="00700C79">
      <w:rPr>
        <w:rStyle w:val="SidhuvudUtskott"/>
      </w:rPr>
      <w:fldChar w:fldCharType="end"/>
    </w:r>
    <w:r w:rsidRPr="00700C79">
      <w:rPr>
        <w:rStyle w:val="SidhuvudUtskott"/>
      </w:rPr>
      <w:fldChar w:fldCharType="begin" w:fldLock="1"/>
    </w:r>
    <w:r w:rsidRPr="00700C79">
      <w:rPr>
        <w:rStyle w:val="SidhuvudUtskott"/>
      </w:rPr>
      <w:instrText xml:space="preserve"> DOCPROPERTY Betä</w:instrText>
    </w:r>
    <w:r w:rsidRPr="00700C79">
      <w:rPr>
        <w:rStyle w:val="SidhuvudUtskott"/>
      </w:rPr>
      <w:instrText>n</w:instrText>
    </w:r>
    <w:r w:rsidRPr="00700C79">
      <w:rPr>
        <w:rStyle w:val="SidhuvudUtskott"/>
      </w:rPr>
      <w:instrText>kandeNr</w:instrText>
    </w:r>
    <w:r w:rsidRPr="00700C79">
      <w:rPr>
        <w:rStyle w:val="SidhuvudUtskott"/>
      </w:rPr>
      <w:fldChar w:fldCharType="separate"/>
    </w:r>
    <w:r w:rsidRPr="00700C79">
      <w:rPr>
        <w:rStyle w:val="SidhuvudUtskott"/>
      </w:rPr>
      <w:t>4y</w:t>
    </w:r>
    <w:r w:rsidRPr="00700C79">
      <w:rPr>
        <w:rStyle w:val="SidhuvudUtskott"/>
      </w:rPr>
      <w:fldChar w:fldCharType="end"/>
    </w:r>
  </w:p>
  <w:p w:rsidR="0043568D" w:rsidRPr="00700C79" w:rsidRDefault="0043568D">
    <w:pPr>
      <w:pStyle w:val="SidhuvudKantUdda"/>
      <w:framePr w:w="8732" w:h="567" w:hRule="exact" w:vSpace="0" w:wrap="around" w:vAnchor="page" w:y="341" w:anchorLock="0"/>
    </w:pPr>
    <w:r w:rsidRPr="00700C79">
      <w:rPr>
        <w:rStyle w:val="SidhuvudUtskott"/>
      </w:rPr>
      <w:fldChar w:fldCharType="begin" w:fldLock="1"/>
    </w:r>
    <w:r w:rsidRPr="00700C79">
      <w:rPr>
        <w:rStyle w:val="SidhuvudUtskott"/>
      </w:rPr>
      <w:instrText xml:space="preserve"> if </w:instrText>
    </w:r>
    <w:r w:rsidRPr="00700C79">
      <w:rPr>
        <w:rStyle w:val="SidhuvudUtskott"/>
      </w:rPr>
      <w:fldChar w:fldCharType="begin" w:fldLock="1"/>
    </w:r>
    <w:r w:rsidRPr="00700C79">
      <w:rPr>
        <w:rStyle w:val="SidhuvudUtskott"/>
      </w:rPr>
      <w:instrText xml:space="preserve"> DOCPROPERTY "UtkastDatum"</w:instrText>
    </w:r>
    <w:r w:rsidRPr="00700C79">
      <w:rPr>
        <w:rStyle w:val="SidhuvudUtskott"/>
      </w:rPr>
      <w:fldChar w:fldCharType="separate"/>
    </w:r>
    <w:r w:rsidRPr="00700C79">
      <w:rPr>
        <w:rStyle w:val="SidhuvudUtskott"/>
      </w:rPr>
      <w:instrText>Nej</w:instrText>
    </w:r>
    <w:r w:rsidRPr="00700C79">
      <w:rPr>
        <w:rStyle w:val="SidhuvudUtskott"/>
      </w:rPr>
      <w:fldChar w:fldCharType="end"/>
    </w:r>
    <w:r w:rsidRPr="00700C79">
      <w:rPr>
        <w:rStyle w:val="SidhuvudUtskott"/>
      </w:rPr>
      <w:instrText xml:space="preserve"> = "Ja" "</w:instrText>
    </w:r>
    <w:r w:rsidRPr="00700C79">
      <w:rPr>
        <w:rStyle w:val="SidhuvudUtskott"/>
      </w:rPr>
      <w:fldChar w:fldCharType="begin" w:fldLock="1"/>
    </w:r>
    <w:r w:rsidRPr="00700C79">
      <w:rPr>
        <w:rStyle w:val="SidhuvudUtskott"/>
      </w:rPr>
      <w:instrText xml:space="preserve"> PRINTDATE \@ "yyyy-MM-dd HH.mm    " </w:instrText>
    </w:r>
    <w:r w:rsidRPr="00700C79">
      <w:rPr>
        <w:rStyle w:val="SidhuvudUtskott"/>
      </w:rPr>
      <w:fldChar w:fldCharType="separate"/>
    </w:r>
    <w:r w:rsidRPr="00700C79">
      <w:rPr>
        <w:rStyle w:val="SidhuvudUtskott"/>
      </w:rPr>
      <w:instrText>2000-08-11 16.42</w:instrText>
    </w:r>
    <w:r w:rsidRPr="00700C79">
      <w:rPr>
        <w:rStyle w:val="SidhuvudUtskott"/>
      </w:rPr>
      <w:fldChar w:fldCharType="end"/>
    </w:r>
    <w:r w:rsidRPr="00700C79">
      <w:rPr>
        <w:rStyle w:val="SidhuvudUtskott"/>
      </w:rPr>
      <w:instrText xml:space="preserve">" </w:instrText>
    </w:r>
    <w:r w:rsidRPr="00700C79">
      <w:rPr>
        <w:rStyle w:val="SidhuvudUtskott"/>
      </w:rPr>
      <w:fldChar w:fldCharType="end"/>
    </w:r>
    <w:r w:rsidRPr="00700C79">
      <w:rPr>
        <w:rStyle w:val="SidhuvudUtskott"/>
      </w:rPr>
      <w:fldChar w:fldCharType="begin" w:fldLock="1"/>
    </w:r>
    <w:r w:rsidRPr="00700C79">
      <w:rPr>
        <w:rStyle w:val="SidhuvudUtskott"/>
      </w:rPr>
      <w:instrText xml:space="preserve"> DOCPR</w:instrText>
    </w:r>
    <w:r w:rsidRPr="00700C79">
      <w:rPr>
        <w:rStyle w:val="SidhuvudUtskott"/>
      </w:rPr>
      <w:instrText>O</w:instrText>
    </w:r>
    <w:r w:rsidRPr="00700C79">
      <w:rPr>
        <w:rStyle w:val="SidhuvudUtskott"/>
      </w:rPr>
      <w:instrText>PERTY Status</w:instrText>
    </w:r>
    <w:r w:rsidRPr="00700C79">
      <w:rPr>
        <w:rStyle w:val="SidhuvudUtskott"/>
      </w:rPr>
      <w:fldChar w:fldCharType="end"/>
    </w:r>
  </w:p>
  <w:p w:rsidR="0043568D" w:rsidRPr="00700C79" w:rsidRDefault="0043568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68D" w:rsidRPr="00700C79" w:rsidRDefault="0043568D">
    <w:pPr>
      <w:pStyle w:val="SidhuvudKantUdda"/>
      <w:framePr w:w="8732" w:h="567" w:hRule="exact" w:vSpace="0" w:wrap="around" w:vAnchor="page" w:y="341" w:anchorLock="0"/>
    </w:pPr>
    <w:r w:rsidRPr="00700C79">
      <w:t xml:space="preserve">  </w:t>
    </w:r>
    <w:r w:rsidRPr="00700C79">
      <w:rPr>
        <w:rStyle w:val="SidhuvudUtskott"/>
      </w:rPr>
      <w:t>2001/02:AU4y</w:t>
    </w:r>
  </w:p>
  <w:p w:rsidR="0043568D" w:rsidRPr="00700C79" w:rsidRDefault="0043568D">
    <w:pPr>
      <w:pStyle w:val="SidhuvudKantUdda"/>
      <w:framePr w:w="8732" w:h="567" w:hRule="exact" w:vSpace="0" w:wrap="around" w:vAnchor="page" w:y="341" w:anchorLock="0"/>
    </w:pPr>
  </w:p>
  <w:p w:rsidR="0043568D" w:rsidRPr="00700C79" w:rsidRDefault="0043568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1778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102"/>
  </w:docVars>
  <w:rsids>
    <w:rsidRoot w:val="00FF2AED"/>
    <w:rsid w:val="0043568D"/>
    <w:rsid w:val="00700C79"/>
    <w:rsid w:val="00FF2A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6DE62C-E85E-4623-A51B-11E0CBB1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TabellFotnot">
    <w:name w:val="Tabell Fotnot"/>
    <w:basedOn w:val="Normal"/>
    <w:pPr>
      <w:overflowPunct w:val="0"/>
      <w:autoSpaceDE w:val="0"/>
      <w:autoSpaceDN w:val="0"/>
      <w:adjustRightInd w:val="0"/>
      <w:spacing w:before="0" w:line="160" w:lineRule="exact"/>
      <w:jc w:val="left"/>
      <w:textAlignment w:val="baseline"/>
    </w:pPr>
    <w:rPr>
      <w:rFonts w:ascii="TradeGothic CondEighteen" w:hAnsi="TradeGothic CondEighteen"/>
      <w:spacing w:val="4"/>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2376</Words>
  <Characters>15924</Characters>
  <Application>Microsoft Office Word</Application>
  <DocSecurity>4</DocSecurity>
  <Lines>312</Lines>
  <Paragraphs>91</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Arbetsmarknadsutskottets yttrande</vt:lpstr>
      <vt:lpstr>    Tillväxt och sysselsättning</vt:lpstr>
      <vt:lpstr>    Frågor om arbetsrätt, arbetsmiljö och jämställdhet m.m.</vt:lpstr>
      <vt:lpstr>    Tillväxt och sysselsättning m.m.</vt:lpstr>
    </vt:vector>
  </TitlesOfParts>
  <Company>Riksdagen</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2002-04-18T12:56:00Z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AU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