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38DC55ABD3DF4E47A939B57639ABEA3B"/>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D05E20" w:rsidP="000E7DFF">
                <w:pPr>
                  <w:pStyle w:val="Titelrubrik"/>
                </w:pPr>
                <w:fldSimple w:instr=" DOCPROPERTY  Typrubrik  \* MERGEFORMAT ">
                  <w:r w:rsidR="002644D8">
                    <w:t>Redogörelse till riksdagen</w:t>
                  </w:r>
                </w:fldSimple>
              </w:p>
              <w:p w:rsidR="006F2BA6" w:rsidRPr="00BA4BC3" w:rsidRDefault="00D05E20" w:rsidP="0039664C">
                <w:pPr>
                  <w:pStyle w:val="Titelrubrik"/>
                </w:pPr>
                <w:fldSimple w:instr=" DOCPROPERTY  Dokbeteckning  \* MERGEFORMAT ">
                  <w:r w:rsidR="002644D8">
                    <w:t>2015/16:ER1</w:t>
                  </w:r>
                </w:fldSimple>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D05E20" w:rsidP="0039664C">
                <w:pPr>
                  <w:pStyle w:val="Titelrubrik2"/>
                </w:pPr>
                <w:fldSimple w:instr=" DOCPROPERTY  Dokrubrik  \* MERGEFORMAT ">
                  <w:r w:rsidR="002644D8">
                    <w:t>Från Sveriges delegation vid Europarådets parlamentariska församling</w:t>
                  </w:r>
                </w:fldSimple>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4E52CB"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4D5492" w:rsidRPr="00B7395D" w:rsidRDefault="004D5492" w:rsidP="00FB5EC9">
      <w:pPr>
        <w:pStyle w:val="Rubrik1"/>
      </w:pPr>
      <w:bookmarkStart w:id="1" w:name="_Toc445732566"/>
      <w:r w:rsidRPr="00B7395D">
        <w:rPr>
          <w:rStyle w:val="Kapitelrubrik"/>
        </w:rPr>
        <w:t>Sammanfattning</w:t>
      </w:r>
      <w:bookmarkEnd w:id="1"/>
    </w:p>
    <w:p w:rsidR="00705031" w:rsidRPr="004056D0" w:rsidRDefault="00705031" w:rsidP="00705031">
      <w:bookmarkStart w:id="2" w:name="_Toc379800483"/>
      <w:r>
        <w:t>Under 2015 har f</w:t>
      </w:r>
      <w:r w:rsidRPr="004056D0">
        <w:t>örsamling</w:t>
      </w:r>
      <w:r>
        <w:t xml:space="preserve">en </w:t>
      </w:r>
      <w:r w:rsidRPr="004056D0">
        <w:t xml:space="preserve">vid flera tillfällen debatterat </w:t>
      </w:r>
      <w:r>
        <w:t xml:space="preserve">migration, flyktingkrisen och kampen mot terrorism. Liksom förra året har också </w:t>
      </w:r>
      <w:r w:rsidRPr="004056D0">
        <w:t xml:space="preserve">Rysslands annektering av Krim </w:t>
      </w:r>
      <w:r>
        <w:t>och utvecklingen</w:t>
      </w:r>
      <w:r w:rsidRPr="004056D0">
        <w:t xml:space="preserve"> i östra Ukraina</w:t>
      </w:r>
      <w:r>
        <w:t xml:space="preserve"> stått högt på dagordningen. Besluten</w:t>
      </w:r>
      <w:r w:rsidRPr="004056D0">
        <w:t xml:space="preserve"> i april</w:t>
      </w:r>
      <w:r>
        <w:t xml:space="preserve"> 2014</w:t>
      </w:r>
      <w:r w:rsidRPr="004056D0">
        <w:t xml:space="preserve"> </w:t>
      </w:r>
      <w:r>
        <w:t xml:space="preserve">och i januari 2015 </w:t>
      </w:r>
      <w:r w:rsidRPr="004056D0">
        <w:t xml:space="preserve">att temporärt dra in Rysslands rösträtt </w:t>
      </w:r>
      <w:r>
        <w:t>samt</w:t>
      </w:r>
      <w:r w:rsidRPr="004056D0">
        <w:t xml:space="preserve"> andra sanktioner</w:t>
      </w:r>
      <w:r>
        <w:t xml:space="preserve"> mot landet har präglat debatten</w:t>
      </w:r>
      <w:r w:rsidRPr="004056D0">
        <w:t xml:space="preserve">. </w:t>
      </w:r>
      <w:r>
        <w:t xml:space="preserve">Under året har vidare oron för flera länders brist på respekt för sina åtaganden inom ramen för medlemskapet i Europarådet ytterligare aktualiserats. </w:t>
      </w:r>
      <w:r w:rsidRPr="004056D0">
        <w:t>Den</w:t>
      </w:r>
      <w:r>
        <w:t>,</w:t>
      </w:r>
      <w:r w:rsidRPr="004056D0">
        <w:t xml:space="preserve"> </w:t>
      </w:r>
      <w:r>
        <w:t xml:space="preserve">till stora delar, nya </w:t>
      </w:r>
      <w:r w:rsidRPr="004056D0">
        <w:t xml:space="preserve">svenska delegationen </w:t>
      </w:r>
      <w:r>
        <w:t xml:space="preserve">har deltagit </w:t>
      </w:r>
      <w:r w:rsidRPr="004056D0">
        <w:t xml:space="preserve">aktivt i </w:t>
      </w:r>
      <w:r>
        <w:t>församlingens verksamhet genom bl</w:t>
      </w:r>
      <w:r w:rsidR="00935F62">
        <w:t>.a.</w:t>
      </w:r>
      <w:r>
        <w:t xml:space="preserve"> flera inlägg i debatterna. Under året antog f</w:t>
      </w:r>
      <w:r w:rsidRPr="004056D0">
        <w:t xml:space="preserve">örsamlingen </w:t>
      </w:r>
      <w:r>
        <w:t>53</w:t>
      </w:r>
      <w:r w:rsidRPr="004056D0">
        <w:t xml:space="preserve"> re</w:t>
      </w:r>
      <w:r>
        <w:t>solutioner, 22 re</w:t>
      </w:r>
      <w:r w:rsidRPr="004056D0">
        <w:t xml:space="preserve">kommendationer, </w:t>
      </w:r>
      <w:r>
        <w:t>och</w:t>
      </w:r>
      <w:r w:rsidRPr="004056D0">
        <w:t xml:space="preserve"> </w:t>
      </w:r>
      <w:r w:rsidR="00935F62">
        <w:t>2</w:t>
      </w:r>
      <w:r>
        <w:t xml:space="preserve"> </w:t>
      </w:r>
      <w:r w:rsidRPr="004056D0">
        <w:t>yttrande</w:t>
      </w:r>
      <w:r>
        <w:t>n</w:t>
      </w:r>
      <w:r w:rsidRPr="004056D0">
        <w:t>.</w:t>
      </w:r>
    </w:p>
    <w:p w:rsidR="00705031" w:rsidRPr="004056D0" w:rsidRDefault="00705031" w:rsidP="00705031">
      <w:pPr>
        <w:pStyle w:val="Normaltindrag"/>
      </w:pPr>
      <w:r w:rsidRPr="004056D0">
        <w:t xml:space="preserve">Riksdagens Europarådsdelegation överlämnar </w:t>
      </w:r>
      <w:r>
        <w:t xml:space="preserve">härmed </w:t>
      </w:r>
      <w:r w:rsidRPr="004056D0">
        <w:t>den bifogade redogörelsen för verksamheten inom den parlamentariska församlingen under 201</w:t>
      </w:r>
      <w:r>
        <w:t>5</w:t>
      </w:r>
      <w:r w:rsidRPr="004056D0">
        <w:t xml:space="preserve">. Till redogörelsen </w:t>
      </w:r>
      <w:r>
        <w:t>bifogas</w:t>
      </w:r>
      <w:r w:rsidRPr="004056D0">
        <w:t xml:space="preserve"> en förteckning över de rekommendationer, resolutioner och yttrande</w:t>
      </w:r>
      <w:r>
        <w:t>n</w:t>
      </w:r>
      <w:r w:rsidRPr="004056D0">
        <w:t xml:space="preserve"> </w:t>
      </w:r>
      <w:r>
        <w:t xml:space="preserve">som församlingen har antagit </w:t>
      </w:r>
      <w:r w:rsidRPr="004056D0">
        <w:t xml:space="preserve">under perioden. </w:t>
      </w:r>
    </w:p>
    <w:p w:rsidR="00705031" w:rsidRPr="004056D0" w:rsidRDefault="00705031" w:rsidP="00705031">
      <w:pPr>
        <w:spacing w:before="480"/>
        <w:jc w:val="left"/>
      </w:pPr>
      <w:r w:rsidRPr="004056D0">
        <w:t xml:space="preserve">Stockholm den </w:t>
      </w:r>
      <w:r w:rsidR="00751D6F">
        <w:t>10</w:t>
      </w:r>
      <w:r w:rsidR="00E51E88">
        <w:t xml:space="preserve"> mars</w:t>
      </w:r>
      <w:r>
        <w:t xml:space="preserve"> </w:t>
      </w:r>
      <w:r w:rsidRPr="004056D0">
        <w:t>201</w:t>
      </w:r>
      <w:r>
        <w:t>6</w:t>
      </w:r>
    </w:p>
    <w:p w:rsidR="00705031" w:rsidRPr="004056D0" w:rsidRDefault="00705031" w:rsidP="00705031">
      <w:pPr>
        <w:spacing w:before="240"/>
        <w:jc w:val="left"/>
      </w:pPr>
      <w:r w:rsidRPr="004056D0">
        <w:t>På delegationens vägnar</w:t>
      </w:r>
    </w:p>
    <w:p w:rsidR="00705031" w:rsidRPr="004056D0" w:rsidRDefault="00705031" w:rsidP="00705031">
      <w:pPr>
        <w:spacing w:before="600"/>
        <w:jc w:val="left"/>
      </w:pPr>
      <w:r w:rsidRPr="004056D0">
        <w:t xml:space="preserve">Jonas Gunnarsson  </w:t>
      </w:r>
    </w:p>
    <w:p w:rsidR="00705031" w:rsidRPr="004056D0" w:rsidRDefault="00705031" w:rsidP="00705031">
      <w:pPr>
        <w:ind w:left="2608" w:firstLine="1304"/>
        <w:jc w:val="left"/>
      </w:pPr>
      <w:r>
        <w:t>Anette Nilsson</w:t>
      </w:r>
    </w:p>
    <w:bookmarkEnd w:id="2"/>
    <w:p w:rsidR="00417ACB" w:rsidRDefault="00417ACB" w:rsidP="00417ACB"/>
    <w:p w:rsidR="00417ACB" w:rsidRDefault="00417ACB" w:rsidP="00417ACB"/>
    <w:p w:rsidR="00705031" w:rsidRDefault="00705031" w:rsidP="000F149C">
      <w:pPr>
        <w:sectPr w:rsidR="00705031" w:rsidSect="00FB5EC9">
          <w:type w:val="continuous"/>
          <w:pgSz w:w="9356" w:h="13721" w:code="9"/>
          <w:pgMar w:top="907" w:right="2041" w:bottom="1474" w:left="1418" w:header="397" w:footer="624" w:gutter="0"/>
          <w:cols w:space="708"/>
          <w:docGrid w:linePitch="360"/>
        </w:sectPr>
      </w:pPr>
    </w:p>
    <w:p w:rsidR="00705031" w:rsidRDefault="00705031" w:rsidP="00705031">
      <w:pPr>
        <w:pStyle w:val="Rubrik1"/>
        <w:pageBreakBefore/>
        <w:rPr>
          <w:rStyle w:val="Kapitelrubrik"/>
        </w:rPr>
      </w:pPr>
      <w:bookmarkStart w:id="3" w:name="_Toc445732567"/>
      <w:r>
        <w:rPr>
          <w:rStyle w:val="Kapitelrubrik"/>
        </w:rPr>
        <w:lastRenderedPageBreak/>
        <w:t>Europarådets medlemsländer 2015</w:t>
      </w:r>
      <w:bookmarkEnd w:id="3"/>
    </w:p>
    <w:p w:rsidR="00705031" w:rsidRPr="00705031" w:rsidRDefault="00705031" w:rsidP="00705031"/>
    <w:p w:rsidR="000F149C" w:rsidRDefault="00705031" w:rsidP="000F149C">
      <w:r w:rsidRPr="004056D0">
        <w:rPr>
          <w:noProof/>
          <w:lang w:eastAsia="sv-SE"/>
        </w:rPr>
        <w:drawing>
          <wp:inline distT="0" distB="0" distL="0" distR="0" wp14:anchorId="46FCD3CB" wp14:editId="6C55E9E3">
            <wp:extent cx="3744595" cy="3178271"/>
            <wp:effectExtent l="0" t="0" r="8255" b="3175"/>
            <wp:docPr id="8" name="Bildobjekt 8" descr="ER_karta_för_0809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_karta_för_0809n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4595" cy="3178271"/>
                    </a:xfrm>
                    <a:prstGeom prst="rect">
                      <a:avLst/>
                    </a:prstGeom>
                    <a:noFill/>
                    <a:ln>
                      <a:noFill/>
                    </a:ln>
                  </pic:spPr>
                </pic:pic>
              </a:graphicData>
            </a:graphic>
          </wp:inline>
        </w:drawing>
      </w:r>
    </w:p>
    <w:p w:rsidR="008C74FA" w:rsidRPr="004056D0" w:rsidRDefault="008C74FA" w:rsidP="00D41DF4">
      <w:r w:rsidRPr="004056D0">
        <w:t>1 Albanien, 2 Andorra, 3 Armenien, 4 Azerbajdzjan, 5 Belgien, 6 Bosnien och Hercegovina, 7 Bulgarien, 8 Cypern, 9 Danmark, 10 Estland, 11 Finland, 12 Frankrike, 13 Georgien, 14 Grekland, 15 Irland, 16 Island, 17 Italien, 18 Kroatien, 19 Lettland, 20 Liechtenstein, 21 Litauen, 22 Luxemburg, 23 Makedonien, 24 Malta, 25 Moldavien, 26 Monaco, 27 Montenegro, 28 Nederländerna, 29 Norge, 30 Polen, 31 Portugal, 32 Rumänien, 33 Ryssland, 34 San Marino, 35 Schweiz, 36 Serbien, 37 Slovakien, 38 Slovenien, 39 Spanien, 40 Storbritannien, 41 Sverige, 42 Tjeckien, 43 Turkiet, 44 Tyskland, 45 Ukraina, 46 Ungern, 47 Österrike.</w:t>
      </w:r>
    </w:p>
    <w:p w:rsidR="008C74FA" w:rsidRPr="004056D0" w:rsidRDefault="008C74FA" w:rsidP="00D41DF4">
      <w:pPr>
        <w:spacing w:before="125"/>
      </w:pPr>
      <w:r w:rsidRPr="004056D0">
        <w:t>Demokratipartner i församlingen: Marocko, Palestina</w:t>
      </w:r>
      <w:r>
        <w:t xml:space="preserve"> och</w:t>
      </w:r>
      <w:r w:rsidRPr="004056D0">
        <w:t xml:space="preserve"> Kirgizistan. </w:t>
      </w:r>
    </w:p>
    <w:p w:rsidR="008C74FA" w:rsidRPr="004056D0" w:rsidRDefault="008C74FA" w:rsidP="008C74FA">
      <w:pPr>
        <w:spacing w:before="0"/>
        <w:jc w:val="left"/>
      </w:pPr>
      <w:r w:rsidRPr="004056D0">
        <w:t>Observatörer i försam</w:t>
      </w:r>
      <w:r>
        <w:t>lingen: Israel, Kanada och</w:t>
      </w:r>
      <w:r w:rsidRPr="004056D0">
        <w:t xml:space="preserve"> Mexiko.</w:t>
      </w:r>
    </w:p>
    <w:p w:rsidR="008C74FA" w:rsidRDefault="008C74FA" w:rsidP="008C74FA">
      <w:pPr>
        <w:pStyle w:val="Normaltindrag"/>
        <w:ind w:firstLine="0"/>
        <w:jc w:val="left"/>
      </w:pPr>
      <w:r w:rsidRPr="004056D0">
        <w:t>Observatörer i ministerkommittén: USA, Kanada, Mexiko, Japan</w:t>
      </w:r>
      <w:r>
        <w:t xml:space="preserve"> och</w:t>
      </w:r>
      <w:r w:rsidRPr="004056D0">
        <w:t xml:space="preserve"> </w:t>
      </w:r>
      <w:r w:rsidR="00935F62">
        <w:t>Heliga stolen</w:t>
      </w:r>
      <w:r w:rsidRPr="004056D0">
        <w:t>.</w:t>
      </w:r>
    </w:p>
    <w:p w:rsidR="00705031" w:rsidRDefault="00705031" w:rsidP="00705031"/>
    <w:p w:rsidR="009B0A28" w:rsidRPr="00705031" w:rsidRDefault="009B0A28" w:rsidP="009B0A28"/>
    <w:p w:rsidR="009B0A28" w:rsidRPr="009B75D8" w:rsidRDefault="009B0A28" w:rsidP="009B0A28">
      <w:pPr>
        <w:rPr>
          <w:color w:val="FF0000"/>
        </w:rPr>
        <w:sectPr w:rsidR="009B0A28" w:rsidRPr="009B75D8" w:rsidSect="00705031">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rsidR="005D44E2" w:rsidRPr="00A37486" w:rsidRDefault="00545856" w:rsidP="00A37486">
          <w:pPr>
            <w:pStyle w:val="Rubrik1TOC"/>
          </w:pPr>
          <w:r w:rsidRPr="00A37486">
            <w:rPr>
              <w:rStyle w:val="Kapitelrubrik"/>
            </w:rPr>
            <w:t>Innehållsförteckning</w:t>
          </w:r>
        </w:p>
        <w:p w:rsidR="00207DE7"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45732566" w:history="1">
            <w:r w:rsidR="00207DE7" w:rsidRPr="00013E15">
              <w:rPr>
                <w:rStyle w:val="Hyperlnk"/>
                <w:noProof/>
              </w:rPr>
              <w:t>Sammanfattning</w:t>
            </w:r>
            <w:r w:rsidR="00207DE7">
              <w:rPr>
                <w:noProof/>
                <w:webHidden/>
              </w:rPr>
              <w:tab/>
            </w:r>
            <w:r w:rsidR="00207DE7">
              <w:rPr>
                <w:noProof/>
                <w:webHidden/>
              </w:rPr>
              <w:fldChar w:fldCharType="begin"/>
            </w:r>
            <w:r w:rsidR="00207DE7">
              <w:rPr>
                <w:noProof/>
                <w:webHidden/>
              </w:rPr>
              <w:instrText xml:space="preserve"> PAGEREF _Toc445732566 \h </w:instrText>
            </w:r>
            <w:r w:rsidR="00207DE7">
              <w:rPr>
                <w:noProof/>
                <w:webHidden/>
              </w:rPr>
            </w:r>
            <w:r w:rsidR="00207DE7">
              <w:rPr>
                <w:noProof/>
                <w:webHidden/>
              </w:rPr>
              <w:fldChar w:fldCharType="separate"/>
            </w:r>
            <w:r w:rsidR="007A086E">
              <w:rPr>
                <w:noProof/>
                <w:webHidden/>
              </w:rPr>
              <w:t>1</w:t>
            </w:r>
            <w:r w:rsidR="00207DE7">
              <w:rPr>
                <w:noProof/>
                <w:webHidden/>
              </w:rPr>
              <w:fldChar w:fldCharType="end"/>
            </w:r>
          </w:hyperlink>
        </w:p>
        <w:p w:rsidR="00207DE7" w:rsidRDefault="004E52CB">
          <w:pPr>
            <w:pStyle w:val="Innehll1"/>
            <w:rPr>
              <w:rFonts w:asciiTheme="minorHAnsi" w:eastAsiaTheme="minorEastAsia" w:hAnsiTheme="minorHAnsi" w:cstheme="minorBidi"/>
              <w:noProof/>
              <w:sz w:val="22"/>
              <w:szCs w:val="22"/>
              <w:lang w:eastAsia="sv-SE"/>
            </w:rPr>
          </w:pPr>
          <w:hyperlink w:anchor="_Toc445732567" w:history="1">
            <w:r w:rsidR="00207DE7" w:rsidRPr="00013E15">
              <w:rPr>
                <w:rStyle w:val="Hyperlnk"/>
                <w:noProof/>
              </w:rPr>
              <w:t>Europarådets medlemsländer 2015</w:t>
            </w:r>
            <w:r w:rsidR="00207DE7">
              <w:rPr>
                <w:noProof/>
                <w:webHidden/>
              </w:rPr>
              <w:tab/>
            </w:r>
            <w:r w:rsidR="00207DE7">
              <w:rPr>
                <w:noProof/>
                <w:webHidden/>
              </w:rPr>
              <w:fldChar w:fldCharType="begin"/>
            </w:r>
            <w:r w:rsidR="00207DE7">
              <w:rPr>
                <w:noProof/>
                <w:webHidden/>
              </w:rPr>
              <w:instrText xml:space="preserve"> PAGEREF _Toc445732567 \h </w:instrText>
            </w:r>
            <w:r w:rsidR="00207DE7">
              <w:rPr>
                <w:noProof/>
                <w:webHidden/>
              </w:rPr>
            </w:r>
            <w:r w:rsidR="00207DE7">
              <w:rPr>
                <w:noProof/>
                <w:webHidden/>
              </w:rPr>
              <w:fldChar w:fldCharType="separate"/>
            </w:r>
            <w:r w:rsidR="007A086E">
              <w:rPr>
                <w:noProof/>
                <w:webHidden/>
              </w:rPr>
              <w:t>2</w:t>
            </w:r>
            <w:r w:rsidR="00207DE7">
              <w:rPr>
                <w:noProof/>
                <w:webHidden/>
              </w:rPr>
              <w:fldChar w:fldCharType="end"/>
            </w:r>
          </w:hyperlink>
        </w:p>
        <w:p w:rsidR="00207DE7" w:rsidRDefault="004E52CB">
          <w:pPr>
            <w:pStyle w:val="Innehll1"/>
            <w:rPr>
              <w:rFonts w:asciiTheme="minorHAnsi" w:eastAsiaTheme="minorEastAsia" w:hAnsiTheme="minorHAnsi" w:cstheme="minorBidi"/>
              <w:noProof/>
              <w:sz w:val="22"/>
              <w:szCs w:val="22"/>
              <w:lang w:eastAsia="sv-SE"/>
            </w:rPr>
          </w:pPr>
          <w:hyperlink w:anchor="_Toc445732568" w:history="1">
            <w:r w:rsidR="00207DE7" w:rsidRPr="00013E15">
              <w:rPr>
                <w:rStyle w:val="Hyperlnk"/>
                <w:noProof/>
              </w:rPr>
              <w:t>1 Europarådet och dess institutioner</w:t>
            </w:r>
            <w:r w:rsidR="00207DE7">
              <w:rPr>
                <w:noProof/>
                <w:webHidden/>
              </w:rPr>
              <w:tab/>
            </w:r>
            <w:r w:rsidR="00207DE7">
              <w:rPr>
                <w:noProof/>
                <w:webHidden/>
              </w:rPr>
              <w:fldChar w:fldCharType="begin"/>
            </w:r>
            <w:r w:rsidR="00207DE7">
              <w:rPr>
                <w:noProof/>
                <w:webHidden/>
              </w:rPr>
              <w:instrText xml:space="preserve"> PAGEREF _Toc445732568 \h </w:instrText>
            </w:r>
            <w:r w:rsidR="00207DE7">
              <w:rPr>
                <w:noProof/>
                <w:webHidden/>
              </w:rPr>
            </w:r>
            <w:r w:rsidR="00207DE7">
              <w:rPr>
                <w:noProof/>
                <w:webHidden/>
              </w:rPr>
              <w:fldChar w:fldCharType="separate"/>
            </w:r>
            <w:r w:rsidR="007A086E">
              <w:rPr>
                <w:noProof/>
                <w:webHidden/>
              </w:rPr>
              <w:t>5</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569" w:history="1">
            <w:r w:rsidR="00207DE7" w:rsidRPr="00013E15">
              <w:rPr>
                <w:rStyle w:val="Hyperlnk"/>
                <w:noProof/>
              </w:rPr>
              <w:t>1.1 Den parlamentariska församlingens roll och uppgifter</w:t>
            </w:r>
            <w:r w:rsidR="00207DE7">
              <w:rPr>
                <w:noProof/>
                <w:webHidden/>
              </w:rPr>
              <w:tab/>
            </w:r>
            <w:r w:rsidR="00207DE7">
              <w:rPr>
                <w:noProof/>
                <w:webHidden/>
              </w:rPr>
              <w:fldChar w:fldCharType="begin"/>
            </w:r>
            <w:r w:rsidR="00207DE7">
              <w:rPr>
                <w:noProof/>
                <w:webHidden/>
              </w:rPr>
              <w:instrText xml:space="preserve"> PAGEREF _Toc445732569 \h </w:instrText>
            </w:r>
            <w:r w:rsidR="00207DE7">
              <w:rPr>
                <w:noProof/>
                <w:webHidden/>
              </w:rPr>
            </w:r>
            <w:r w:rsidR="00207DE7">
              <w:rPr>
                <w:noProof/>
                <w:webHidden/>
              </w:rPr>
              <w:fldChar w:fldCharType="separate"/>
            </w:r>
            <w:r w:rsidR="007A086E">
              <w:rPr>
                <w:noProof/>
                <w:webHidden/>
              </w:rPr>
              <w:t>5</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70" w:history="1">
            <w:r w:rsidR="00207DE7" w:rsidRPr="00013E15">
              <w:rPr>
                <w:rStyle w:val="Hyperlnk"/>
                <w:noProof/>
              </w:rPr>
              <w:t>1.1.1 Sammansättning</w:t>
            </w:r>
            <w:r w:rsidR="00207DE7">
              <w:rPr>
                <w:noProof/>
                <w:webHidden/>
              </w:rPr>
              <w:tab/>
            </w:r>
            <w:r w:rsidR="00207DE7">
              <w:rPr>
                <w:noProof/>
                <w:webHidden/>
              </w:rPr>
              <w:fldChar w:fldCharType="begin"/>
            </w:r>
            <w:r w:rsidR="00207DE7">
              <w:rPr>
                <w:noProof/>
                <w:webHidden/>
              </w:rPr>
              <w:instrText xml:space="preserve"> PAGEREF _Toc445732570 \h </w:instrText>
            </w:r>
            <w:r w:rsidR="00207DE7">
              <w:rPr>
                <w:noProof/>
                <w:webHidden/>
              </w:rPr>
            </w:r>
            <w:r w:rsidR="00207DE7">
              <w:rPr>
                <w:noProof/>
                <w:webHidden/>
              </w:rPr>
              <w:fldChar w:fldCharType="separate"/>
            </w:r>
            <w:r w:rsidR="007A086E">
              <w:rPr>
                <w:noProof/>
                <w:webHidden/>
              </w:rPr>
              <w:t>5</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71" w:history="1">
            <w:r w:rsidR="00207DE7" w:rsidRPr="00013E15">
              <w:rPr>
                <w:rStyle w:val="Hyperlnk"/>
                <w:noProof/>
              </w:rPr>
              <w:t>1.1.2 De partipolitiska grupperna</w:t>
            </w:r>
            <w:r w:rsidR="00207DE7">
              <w:rPr>
                <w:noProof/>
                <w:webHidden/>
              </w:rPr>
              <w:tab/>
            </w:r>
            <w:r w:rsidR="00207DE7">
              <w:rPr>
                <w:noProof/>
                <w:webHidden/>
              </w:rPr>
              <w:fldChar w:fldCharType="begin"/>
            </w:r>
            <w:r w:rsidR="00207DE7">
              <w:rPr>
                <w:noProof/>
                <w:webHidden/>
              </w:rPr>
              <w:instrText xml:space="preserve"> PAGEREF _Toc445732571 \h </w:instrText>
            </w:r>
            <w:r w:rsidR="00207DE7">
              <w:rPr>
                <w:noProof/>
                <w:webHidden/>
              </w:rPr>
            </w:r>
            <w:r w:rsidR="00207DE7">
              <w:rPr>
                <w:noProof/>
                <w:webHidden/>
              </w:rPr>
              <w:fldChar w:fldCharType="separate"/>
            </w:r>
            <w:r w:rsidR="007A086E">
              <w:rPr>
                <w:noProof/>
                <w:webHidden/>
              </w:rPr>
              <w:t>6</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72" w:history="1">
            <w:r w:rsidR="00207DE7" w:rsidRPr="00013E15">
              <w:rPr>
                <w:rStyle w:val="Hyperlnk"/>
                <w:noProof/>
              </w:rPr>
              <w:t>1.1.3 Församlingens externa relationer</w:t>
            </w:r>
            <w:r w:rsidR="00207DE7">
              <w:rPr>
                <w:noProof/>
                <w:webHidden/>
              </w:rPr>
              <w:tab/>
            </w:r>
            <w:r w:rsidR="00207DE7">
              <w:rPr>
                <w:noProof/>
                <w:webHidden/>
              </w:rPr>
              <w:fldChar w:fldCharType="begin"/>
            </w:r>
            <w:r w:rsidR="00207DE7">
              <w:rPr>
                <w:noProof/>
                <w:webHidden/>
              </w:rPr>
              <w:instrText xml:space="preserve"> PAGEREF _Toc445732572 \h </w:instrText>
            </w:r>
            <w:r w:rsidR="00207DE7">
              <w:rPr>
                <w:noProof/>
                <w:webHidden/>
              </w:rPr>
            </w:r>
            <w:r w:rsidR="00207DE7">
              <w:rPr>
                <w:noProof/>
                <w:webHidden/>
              </w:rPr>
              <w:fldChar w:fldCharType="separate"/>
            </w:r>
            <w:r w:rsidR="007A086E">
              <w:rPr>
                <w:noProof/>
                <w:webHidden/>
              </w:rPr>
              <w:t>6</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73" w:history="1">
            <w:r w:rsidR="00207DE7" w:rsidRPr="00013E15">
              <w:rPr>
                <w:rStyle w:val="Hyperlnk"/>
                <w:noProof/>
              </w:rPr>
              <w:t>1.1.4 Samspelet mellan den parlamentariska församlingen och ministerkommittén</w:t>
            </w:r>
            <w:r w:rsidR="00207DE7">
              <w:rPr>
                <w:noProof/>
                <w:webHidden/>
              </w:rPr>
              <w:tab/>
            </w:r>
            <w:r w:rsidR="00207DE7">
              <w:rPr>
                <w:noProof/>
                <w:webHidden/>
              </w:rPr>
              <w:fldChar w:fldCharType="begin"/>
            </w:r>
            <w:r w:rsidR="00207DE7">
              <w:rPr>
                <w:noProof/>
                <w:webHidden/>
              </w:rPr>
              <w:instrText xml:space="preserve"> PAGEREF _Toc445732573 \h </w:instrText>
            </w:r>
            <w:r w:rsidR="00207DE7">
              <w:rPr>
                <w:noProof/>
                <w:webHidden/>
              </w:rPr>
            </w:r>
            <w:r w:rsidR="00207DE7">
              <w:rPr>
                <w:noProof/>
                <w:webHidden/>
              </w:rPr>
              <w:fldChar w:fldCharType="separate"/>
            </w:r>
            <w:r w:rsidR="007A086E">
              <w:rPr>
                <w:noProof/>
                <w:webHidden/>
              </w:rPr>
              <w:t>7</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74" w:history="1">
            <w:r w:rsidR="00207DE7" w:rsidRPr="00013E15">
              <w:rPr>
                <w:rStyle w:val="Hyperlnk"/>
                <w:noProof/>
              </w:rPr>
              <w:t>1.1.5 Utvecklingstendenser inom församlingen</w:t>
            </w:r>
            <w:r w:rsidR="00207DE7">
              <w:rPr>
                <w:noProof/>
                <w:webHidden/>
              </w:rPr>
              <w:tab/>
            </w:r>
            <w:r w:rsidR="00207DE7">
              <w:rPr>
                <w:noProof/>
                <w:webHidden/>
              </w:rPr>
              <w:fldChar w:fldCharType="begin"/>
            </w:r>
            <w:r w:rsidR="00207DE7">
              <w:rPr>
                <w:noProof/>
                <w:webHidden/>
              </w:rPr>
              <w:instrText xml:space="preserve"> PAGEREF _Toc445732574 \h </w:instrText>
            </w:r>
            <w:r w:rsidR="00207DE7">
              <w:rPr>
                <w:noProof/>
                <w:webHidden/>
              </w:rPr>
            </w:r>
            <w:r w:rsidR="00207DE7">
              <w:rPr>
                <w:noProof/>
                <w:webHidden/>
              </w:rPr>
              <w:fldChar w:fldCharType="separate"/>
            </w:r>
            <w:r w:rsidR="007A086E">
              <w:rPr>
                <w:noProof/>
                <w:webHidden/>
              </w:rPr>
              <w:t>7</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575" w:history="1">
            <w:r w:rsidR="00207DE7" w:rsidRPr="00013E15">
              <w:rPr>
                <w:rStyle w:val="Hyperlnk"/>
                <w:noProof/>
              </w:rPr>
              <w:t>1.2 Europakonventionen och Europadomstolen</w:t>
            </w:r>
            <w:r w:rsidR="00207DE7">
              <w:rPr>
                <w:noProof/>
                <w:webHidden/>
              </w:rPr>
              <w:tab/>
            </w:r>
            <w:r w:rsidR="00207DE7">
              <w:rPr>
                <w:noProof/>
                <w:webHidden/>
              </w:rPr>
              <w:fldChar w:fldCharType="begin"/>
            </w:r>
            <w:r w:rsidR="00207DE7">
              <w:rPr>
                <w:noProof/>
                <w:webHidden/>
              </w:rPr>
              <w:instrText xml:space="preserve"> PAGEREF _Toc445732575 \h </w:instrText>
            </w:r>
            <w:r w:rsidR="00207DE7">
              <w:rPr>
                <w:noProof/>
                <w:webHidden/>
              </w:rPr>
            </w:r>
            <w:r w:rsidR="00207DE7">
              <w:rPr>
                <w:noProof/>
                <w:webHidden/>
              </w:rPr>
              <w:fldChar w:fldCharType="separate"/>
            </w:r>
            <w:r w:rsidR="007A086E">
              <w:rPr>
                <w:noProof/>
                <w:webHidden/>
              </w:rPr>
              <w:t>8</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76" w:history="1">
            <w:r w:rsidR="00207DE7" w:rsidRPr="00013E15">
              <w:rPr>
                <w:rStyle w:val="Hyperlnk"/>
                <w:noProof/>
              </w:rPr>
              <w:t>1.2.1 EU och Europakonventionen</w:t>
            </w:r>
            <w:r w:rsidR="00207DE7">
              <w:rPr>
                <w:noProof/>
                <w:webHidden/>
              </w:rPr>
              <w:tab/>
            </w:r>
            <w:r w:rsidR="00207DE7">
              <w:rPr>
                <w:noProof/>
                <w:webHidden/>
              </w:rPr>
              <w:fldChar w:fldCharType="begin"/>
            </w:r>
            <w:r w:rsidR="00207DE7">
              <w:rPr>
                <w:noProof/>
                <w:webHidden/>
              </w:rPr>
              <w:instrText xml:space="preserve"> PAGEREF _Toc445732576 \h </w:instrText>
            </w:r>
            <w:r w:rsidR="00207DE7">
              <w:rPr>
                <w:noProof/>
                <w:webHidden/>
              </w:rPr>
            </w:r>
            <w:r w:rsidR="00207DE7">
              <w:rPr>
                <w:noProof/>
                <w:webHidden/>
              </w:rPr>
              <w:fldChar w:fldCharType="separate"/>
            </w:r>
            <w:r w:rsidR="007A086E">
              <w:rPr>
                <w:noProof/>
                <w:webHidden/>
              </w:rPr>
              <w:t>9</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77" w:history="1">
            <w:r w:rsidR="00207DE7" w:rsidRPr="00013E15">
              <w:rPr>
                <w:rStyle w:val="Hyperlnk"/>
                <w:noProof/>
              </w:rPr>
              <w:t>1.2.2 Avskaffande av dödsstraff och förhindrande av tortyr</w:t>
            </w:r>
            <w:r w:rsidR="00207DE7">
              <w:rPr>
                <w:noProof/>
                <w:webHidden/>
              </w:rPr>
              <w:tab/>
            </w:r>
            <w:r w:rsidR="00207DE7">
              <w:rPr>
                <w:noProof/>
                <w:webHidden/>
              </w:rPr>
              <w:fldChar w:fldCharType="begin"/>
            </w:r>
            <w:r w:rsidR="00207DE7">
              <w:rPr>
                <w:noProof/>
                <w:webHidden/>
              </w:rPr>
              <w:instrText xml:space="preserve"> PAGEREF _Toc445732577 \h </w:instrText>
            </w:r>
            <w:r w:rsidR="00207DE7">
              <w:rPr>
                <w:noProof/>
                <w:webHidden/>
              </w:rPr>
            </w:r>
            <w:r w:rsidR="00207DE7">
              <w:rPr>
                <w:noProof/>
                <w:webHidden/>
              </w:rPr>
              <w:fldChar w:fldCharType="separate"/>
            </w:r>
            <w:r w:rsidR="007A086E">
              <w:rPr>
                <w:noProof/>
                <w:webHidden/>
              </w:rPr>
              <w:t>9</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78" w:history="1">
            <w:r w:rsidR="00207DE7" w:rsidRPr="00013E15">
              <w:rPr>
                <w:rStyle w:val="Hyperlnk"/>
                <w:noProof/>
              </w:rPr>
              <w:t>1.2.3 Europarådets kommissionär för mänskliga rättigheter</w:t>
            </w:r>
            <w:r w:rsidR="00207DE7">
              <w:rPr>
                <w:noProof/>
                <w:webHidden/>
              </w:rPr>
              <w:tab/>
            </w:r>
            <w:r w:rsidR="00207DE7">
              <w:rPr>
                <w:noProof/>
                <w:webHidden/>
              </w:rPr>
              <w:fldChar w:fldCharType="begin"/>
            </w:r>
            <w:r w:rsidR="00207DE7">
              <w:rPr>
                <w:noProof/>
                <w:webHidden/>
              </w:rPr>
              <w:instrText xml:space="preserve"> PAGEREF _Toc445732578 \h </w:instrText>
            </w:r>
            <w:r w:rsidR="00207DE7">
              <w:rPr>
                <w:noProof/>
                <w:webHidden/>
              </w:rPr>
            </w:r>
            <w:r w:rsidR="00207DE7">
              <w:rPr>
                <w:noProof/>
                <w:webHidden/>
              </w:rPr>
              <w:fldChar w:fldCharType="separate"/>
            </w:r>
            <w:r w:rsidR="007A086E">
              <w:rPr>
                <w:noProof/>
                <w:webHidden/>
              </w:rPr>
              <w:t>10</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579" w:history="1">
            <w:r w:rsidR="00207DE7" w:rsidRPr="00013E15">
              <w:rPr>
                <w:rStyle w:val="Hyperlnk"/>
                <w:noProof/>
              </w:rPr>
              <w:t>1.3 Venedigkommissionen</w:t>
            </w:r>
            <w:r w:rsidR="00207DE7">
              <w:rPr>
                <w:noProof/>
                <w:webHidden/>
              </w:rPr>
              <w:tab/>
            </w:r>
            <w:r w:rsidR="00207DE7">
              <w:rPr>
                <w:noProof/>
                <w:webHidden/>
              </w:rPr>
              <w:fldChar w:fldCharType="begin"/>
            </w:r>
            <w:r w:rsidR="00207DE7">
              <w:rPr>
                <w:noProof/>
                <w:webHidden/>
              </w:rPr>
              <w:instrText xml:space="preserve"> PAGEREF _Toc445732579 \h </w:instrText>
            </w:r>
            <w:r w:rsidR="00207DE7">
              <w:rPr>
                <w:noProof/>
                <w:webHidden/>
              </w:rPr>
            </w:r>
            <w:r w:rsidR="00207DE7">
              <w:rPr>
                <w:noProof/>
                <w:webHidden/>
              </w:rPr>
              <w:fldChar w:fldCharType="separate"/>
            </w:r>
            <w:r w:rsidR="007A086E">
              <w:rPr>
                <w:noProof/>
                <w:webHidden/>
              </w:rPr>
              <w:t>10</w:t>
            </w:r>
            <w:r w:rsidR="00207DE7">
              <w:rPr>
                <w:noProof/>
                <w:webHidden/>
              </w:rPr>
              <w:fldChar w:fldCharType="end"/>
            </w:r>
          </w:hyperlink>
        </w:p>
        <w:p w:rsidR="00207DE7" w:rsidRDefault="004E52CB">
          <w:pPr>
            <w:pStyle w:val="Innehll1"/>
            <w:rPr>
              <w:rFonts w:asciiTheme="minorHAnsi" w:eastAsiaTheme="minorEastAsia" w:hAnsiTheme="minorHAnsi" w:cstheme="minorBidi"/>
              <w:noProof/>
              <w:sz w:val="22"/>
              <w:szCs w:val="22"/>
              <w:lang w:eastAsia="sv-SE"/>
            </w:rPr>
          </w:pPr>
          <w:hyperlink w:anchor="_Toc445732580" w:history="1">
            <w:r w:rsidR="00207DE7" w:rsidRPr="00013E15">
              <w:rPr>
                <w:rStyle w:val="Hyperlnk"/>
                <w:noProof/>
              </w:rPr>
              <w:t>2 Den parlamentariska församlingens verksamhet 2015</w:t>
            </w:r>
            <w:r w:rsidR="00207DE7">
              <w:rPr>
                <w:noProof/>
                <w:webHidden/>
              </w:rPr>
              <w:tab/>
            </w:r>
            <w:r w:rsidR="00207DE7">
              <w:rPr>
                <w:noProof/>
                <w:webHidden/>
              </w:rPr>
              <w:fldChar w:fldCharType="begin"/>
            </w:r>
            <w:r w:rsidR="00207DE7">
              <w:rPr>
                <w:noProof/>
                <w:webHidden/>
              </w:rPr>
              <w:instrText xml:space="preserve"> PAGEREF _Toc445732580 \h </w:instrText>
            </w:r>
            <w:r w:rsidR="00207DE7">
              <w:rPr>
                <w:noProof/>
                <w:webHidden/>
              </w:rPr>
            </w:r>
            <w:r w:rsidR="00207DE7">
              <w:rPr>
                <w:noProof/>
                <w:webHidden/>
              </w:rPr>
              <w:fldChar w:fldCharType="separate"/>
            </w:r>
            <w:r w:rsidR="007A086E">
              <w:rPr>
                <w:noProof/>
                <w:webHidden/>
              </w:rPr>
              <w:t>11</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581" w:history="1">
            <w:r w:rsidR="00207DE7" w:rsidRPr="00013E15">
              <w:rPr>
                <w:rStyle w:val="Hyperlnk"/>
                <w:noProof/>
              </w:rPr>
              <w:t>2.1 Den svenska delegationens verksamhet 2015</w:t>
            </w:r>
            <w:r w:rsidR="00207DE7">
              <w:rPr>
                <w:noProof/>
                <w:webHidden/>
              </w:rPr>
              <w:tab/>
            </w:r>
            <w:r w:rsidR="00207DE7">
              <w:rPr>
                <w:noProof/>
                <w:webHidden/>
              </w:rPr>
              <w:fldChar w:fldCharType="begin"/>
            </w:r>
            <w:r w:rsidR="00207DE7">
              <w:rPr>
                <w:noProof/>
                <w:webHidden/>
              </w:rPr>
              <w:instrText xml:space="preserve"> PAGEREF _Toc445732581 \h </w:instrText>
            </w:r>
            <w:r w:rsidR="00207DE7">
              <w:rPr>
                <w:noProof/>
                <w:webHidden/>
              </w:rPr>
            </w:r>
            <w:r w:rsidR="00207DE7">
              <w:rPr>
                <w:noProof/>
                <w:webHidden/>
              </w:rPr>
              <w:fldChar w:fldCharType="separate"/>
            </w:r>
            <w:r w:rsidR="007A086E">
              <w:rPr>
                <w:noProof/>
                <w:webHidden/>
              </w:rPr>
              <w:t>12</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582" w:history="1">
            <w:r w:rsidR="00207DE7" w:rsidRPr="00013E15">
              <w:rPr>
                <w:rStyle w:val="Hyperlnk"/>
                <w:noProof/>
              </w:rPr>
              <w:t>2.2 Politiska frågor och demokratifrågor</w:t>
            </w:r>
            <w:r w:rsidR="00207DE7">
              <w:rPr>
                <w:noProof/>
                <w:webHidden/>
              </w:rPr>
              <w:tab/>
            </w:r>
            <w:r w:rsidR="00207DE7">
              <w:rPr>
                <w:noProof/>
                <w:webHidden/>
              </w:rPr>
              <w:fldChar w:fldCharType="begin"/>
            </w:r>
            <w:r w:rsidR="00207DE7">
              <w:rPr>
                <w:noProof/>
                <w:webHidden/>
              </w:rPr>
              <w:instrText xml:space="preserve"> PAGEREF _Toc445732582 \h </w:instrText>
            </w:r>
            <w:r w:rsidR="00207DE7">
              <w:rPr>
                <w:noProof/>
                <w:webHidden/>
              </w:rPr>
            </w:r>
            <w:r w:rsidR="00207DE7">
              <w:rPr>
                <w:noProof/>
                <w:webHidden/>
              </w:rPr>
              <w:fldChar w:fldCharType="separate"/>
            </w:r>
            <w:r w:rsidR="007A086E">
              <w:rPr>
                <w:noProof/>
                <w:webHidden/>
              </w:rPr>
              <w:t>13</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83" w:history="1">
            <w:r w:rsidR="00207DE7" w:rsidRPr="00013E15">
              <w:rPr>
                <w:rStyle w:val="Hyperlnk"/>
                <w:noProof/>
              </w:rPr>
              <w:t>2.2.1 Implementering av samförståndsavtalet mellan Europarådet och Europeiska unionen</w:t>
            </w:r>
            <w:r w:rsidR="00207DE7">
              <w:rPr>
                <w:noProof/>
                <w:webHidden/>
              </w:rPr>
              <w:tab/>
            </w:r>
            <w:r w:rsidR="00207DE7">
              <w:rPr>
                <w:noProof/>
                <w:webHidden/>
              </w:rPr>
              <w:fldChar w:fldCharType="begin"/>
            </w:r>
            <w:r w:rsidR="00207DE7">
              <w:rPr>
                <w:noProof/>
                <w:webHidden/>
              </w:rPr>
              <w:instrText xml:space="preserve"> PAGEREF _Toc445732583 \h </w:instrText>
            </w:r>
            <w:r w:rsidR="00207DE7">
              <w:rPr>
                <w:noProof/>
                <w:webHidden/>
              </w:rPr>
            </w:r>
            <w:r w:rsidR="00207DE7">
              <w:rPr>
                <w:noProof/>
                <w:webHidden/>
              </w:rPr>
              <w:fldChar w:fldCharType="separate"/>
            </w:r>
            <w:r w:rsidR="007A086E">
              <w:rPr>
                <w:noProof/>
                <w:webHidden/>
              </w:rPr>
              <w:t>13</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84" w:history="1">
            <w:r w:rsidR="00207DE7" w:rsidRPr="00013E15">
              <w:rPr>
                <w:rStyle w:val="Hyperlnk"/>
                <w:noProof/>
              </w:rPr>
              <w:t>2.2.2 Brådskande debatt: Terroristattackerna i Paris: tillsammans för ett demokratiskt svar</w:t>
            </w:r>
            <w:r w:rsidR="00207DE7">
              <w:rPr>
                <w:noProof/>
                <w:webHidden/>
              </w:rPr>
              <w:tab/>
            </w:r>
            <w:r w:rsidR="00207DE7">
              <w:rPr>
                <w:noProof/>
                <w:webHidden/>
              </w:rPr>
              <w:fldChar w:fldCharType="begin"/>
            </w:r>
            <w:r w:rsidR="00207DE7">
              <w:rPr>
                <w:noProof/>
                <w:webHidden/>
              </w:rPr>
              <w:instrText xml:space="preserve"> PAGEREF _Toc445732584 \h </w:instrText>
            </w:r>
            <w:r w:rsidR="00207DE7">
              <w:rPr>
                <w:noProof/>
                <w:webHidden/>
              </w:rPr>
            </w:r>
            <w:r w:rsidR="00207DE7">
              <w:rPr>
                <w:noProof/>
                <w:webHidden/>
              </w:rPr>
              <w:fldChar w:fldCharType="separate"/>
            </w:r>
            <w:r w:rsidR="007A086E">
              <w:rPr>
                <w:noProof/>
                <w:webHidden/>
              </w:rPr>
              <w:t>13</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85" w:history="1">
            <w:r w:rsidR="00207DE7" w:rsidRPr="00013E15">
              <w:rPr>
                <w:rStyle w:val="Hyperlnk"/>
                <w:noProof/>
              </w:rPr>
              <w:t>2.2.3 Aktuell debatt: Den politiska situationen i Ukraina</w:t>
            </w:r>
            <w:r w:rsidR="00207DE7">
              <w:rPr>
                <w:noProof/>
                <w:webHidden/>
              </w:rPr>
              <w:tab/>
            </w:r>
            <w:r w:rsidR="00207DE7">
              <w:rPr>
                <w:noProof/>
                <w:webHidden/>
              </w:rPr>
              <w:fldChar w:fldCharType="begin"/>
            </w:r>
            <w:r w:rsidR="00207DE7">
              <w:rPr>
                <w:noProof/>
                <w:webHidden/>
              </w:rPr>
              <w:instrText xml:space="preserve"> PAGEREF _Toc445732585 \h </w:instrText>
            </w:r>
            <w:r w:rsidR="00207DE7">
              <w:rPr>
                <w:noProof/>
                <w:webHidden/>
              </w:rPr>
            </w:r>
            <w:r w:rsidR="00207DE7">
              <w:rPr>
                <w:noProof/>
                <w:webHidden/>
              </w:rPr>
              <w:fldChar w:fldCharType="separate"/>
            </w:r>
            <w:r w:rsidR="007A086E">
              <w:rPr>
                <w:noProof/>
                <w:webHidden/>
              </w:rPr>
              <w:t>14</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86" w:history="1">
            <w:r w:rsidR="00207DE7" w:rsidRPr="00013E15">
              <w:rPr>
                <w:rStyle w:val="Hyperlnk"/>
                <w:noProof/>
              </w:rPr>
              <w:t>2.2.4 Utvärdering av status som partner för demokrati för Marockos parlament</w:t>
            </w:r>
            <w:r w:rsidR="00207DE7">
              <w:rPr>
                <w:noProof/>
                <w:webHidden/>
              </w:rPr>
              <w:tab/>
            </w:r>
            <w:r w:rsidR="00207DE7">
              <w:rPr>
                <w:noProof/>
                <w:webHidden/>
              </w:rPr>
              <w:fldChar w:fldCharType="begin"/>
            </w:r>
            <w:r w:rsidR="00207DE7">
              <w:rPr>
                <w:noProof/>
                <w:webHidden/>
              </w:rPr>
              <w:instrText xml:space="preserve"> PAGEREF _Toc445732586 \h </w:instrText>
            </w:r>
            <w:r w:rsidR="00207DE7">
              <w:rPr>
                <w:noProof/>
                <w:webHidden/>
              </w:rPr>
            </w:r>
            <w:r w:rsidR="00207DE7">
              <w:rPr>
                <w:noProof/>
                <w:webHidden/>
              </w:rPr>
              <w:fldChar w:fldCharType="separate"/>
            </w:r>
            <w:r w:rsidR="007A086E">
              <w:rPr>
                <w:noProof/>
                <w:webHidden/>
              </w:rPr>
              <w:t>14</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87" w:history="1">
            <w:r w:rsidR="00207DE7" w:rsidRPr="00013E15">
              <w:rPr>
                <w:rStyle w:val="Hyperlnk"/>
                <w:noProof/>
              </w:rPr>
              <w:t>2.2.5 Situationen i Ungern två år efter antagandet av resolution 1941 (2013)</w:t>
            </w:r>
            <w:r w:rsidR="00207DE7">
              <w:rPr>
                <w:noProof/>
                <w:webHidden/>
              </w:rPr>
              <w:tab/>
            </w:r>
            <w:r w:rsidR="00207DE7">
              <w:rPr>
                <w:noProof/>
                <w:webHidden/>
              </w:rPr>
              <w:fldChar w:fldCharType="begin"/>
            </w:r>
            <w:r w:rsidR="00207DE7">
              <w:rPr>
                <w:noProof/>
                <w:webHidden/>
              </w:rPr>
              <w:instrText xml:space="preserve"> PAGEREF _Toc445732587 \h </w:instrText>
            </w:r>
            <w:r w:rsidR="00207DE7">
              <w:rPr>
                <w:noProof/>
                <w:webHidden/>
              </w:rPr>
            </w:r>
            <w:r w:rsidR="00207DE7">
              <w:rPr>
                <w:noProof/>
                <w:webHidden/>
              </w:rPr>
              <w:fldChar w:fldCharType="separate"/>
            </w:r>
            <w:r w:rsidR="007A086E">
              <w:rPr>
                <w:noProof/>
                <w:webHidden/>
              </w:rPr>
              <w:t>15</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588" w:history="1">
            <w:r w:rsidR="00207DE7" w:rsidRPr="00013E15">
              <w:rPr>
                <w:rStyle w:val="Hyperlnk"/>
                <w:noProof/>
              </w:rPr>
              <w:t>2.3 Juridiska frågor och mänskliga rättigheter</w:t>
            </w:r>
            <w:r w:rsidR="00207DE7">
              <w:rPr>
                <w:noProof/>
                <w:webHidden/>
              </w:rPr>
              <w:tab/>
            </w:r>
            <w:r w:rsidR="00207DE7">
              <w:rPr>
                <w:noProof/>
                <w:webHidden/>
              </w:rPr>
              <w:fldChar w:fldCharType="begin"/>
            </w:r>
            <w:r w:rsidR="00207DE7">
              <w:rPr>
                <w:noProof/>
                <w:webHidden/>
              </w:rPr>
              <w:instrText xml:space="preserve"> PAGEREF _Toc445732588 \h </w:instrText>
            </w:r>
            <w:r w:rsidR="00207DE7">
              <w:rPr>
                <w:noProof/>
                <w:webHidden/>
              </w:rPr>
            </w:r>
            <w:r w:rsidR="00207DE7">
              <w:rPr>
                <w:noProof/>
                <w:webHidden/>
              </w:rPr>
              <w:fldChar w:fldCharType="separate"/>
            </w:r>
            <w:r w:rsidR="007A086E">
              <w:rPr>
                <w:noProof/>
                <w:webHidden/>
              </w:rPr>
              <w:t>16</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89" w:history="1">
            <w:r w:rsidR="00207DE7" w:rsidRPr="00013E15">
              <w:rPr>
                <w:rStyle w:val="Hyperlnk"/>
                <w:noProof/>
              </w:rPr>
              <w:t>2.3.1 Massövervakning</w:t>
            </w:r>
            <w:r w:rsidR="00207DE7">
              <w:rPr>
                <w:noProof/>
                <w:webHidden/>
              </w:rPr>
              <w:tab/>
            </w:r>
            <w:r w:rsidR="00207DE7">
              <w:rPr>
                <w:noProof/>
                <w:webHidden/>
              </w:rPr>
              <w:fldChar w:fldCharType="begin"/>
            </w:r>
            <w:r w:rsidR="00207DE7">
              <w:rPr>
                <w:noProof/>
                <w:webHidden/>
              </w:rPr>
              <w:instrText xml:space="preserve"> PAGEREF _Toc445732589 \h </w:instrText>
            </w:r>
            <w:r w:rsidR="00207DE7">
              <w:rPr>
                <w:noProof/>
                <w:webHidden/>
              </w:rPr>
            </w:r>
            <w:r w:rsidR="00207DE7">
              <w:rPr>
                <w:noProof/>
                <w:webHidden/>
              </w:rPr>
              <w:fldChar w:fldCharType="separate"/>
            </w:r>
            <w:r w:rsidR="007A086E">
              <w:rPr>
                <w:noProof/>
                <w:webHidden/>
              </w:rPr>
              <w:t>16</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90" w:history="1">
            <w:r w:rsidR="00207DE7" w:rsidRPr="00013E15">
              <w:rPr>
                <w:rStyle w:val="Hyperlnk"/>
                <w:noProof/>
              </w:rPr>
              <w:t>2.3.2 Förbättring av skyddet för visselblåsare</w:t>
            </w:r>
            <w:r w:rsidR="00207DE7">
              <w:rPr>
                <w:noProof/>
                <w:webHidden/>
              </w:rPr>
              <w:tab/>
            </w:r>
            <w:r w:rsidR="00207DE7">
              <w:rPr>
                <w:noProof/>
                <w:webHidden/>
              </w:rPr>
              <w:fldChar w:fldCharType="begin"/>
            </w:r>
            <w:r w:rsidR="00207DE7">
              <w:rPr>
                <w:noProof/>
                <w:webHidden/>
              </w:rPr>
              <w:instrText xml:space="preserve"> PAGEREF _Toc445732590 \h </w:instrText>
            </w:r>
            <w:r w:rsidR="00207DE7">
              <w:rPr>
                <w:noProof/>
                <w:webHidden/>
              </w:rPr>
            </w:r>
            <w:r w:rsidR="00207DE7">
              <w:rPr>
                <w:noProof/>
                <w:webHidden/>
              </w:rPr>
              <w:fldChar w:fldCharType="separate"/>
            </w:r>
            <w:r w:rsidR="007A086E">
              <w:rPr>
                <w:noProof/>
                <w:webHidden/>
              </w:rPr>
              <w:t>16</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591" w:history="1">
            <w:r w:rsidR="00207DE7" w:rsidRPr="00013E15">
              <w:rPr>
                <w:rStyle w:val="Hyperlnk"/>
                <w:noProof/>
              </w:rPr>
              <w:t>2.4 Sociala frågor, hälsa och hållbar utveckling</w:t>
            </w:r>
            <w:r w:rsidR="00207DE7">
              <w:rPr>
                <w:noProof/>
                <w:webHidden/>
              </w:rPr>
              <w:tab/>
            </w:r>
            <w:r w:rsidR="00207DE7">
              <w:rPr>
                <w:noProof/>
                <w:webHidden/>
              </w:rPr>
              <w:fldChar w:fldCharType="begin"/>
            </w:r>
            <w:r w:rsidR="00207DE7">
              <w:rPr>
                <w:noProof/>
                <w:webHidden/>
              </w:rPr>
              <w:instrText xml:space="preserve"> PAGEREF _Toc445732591 \h </w:instrText>
            </w:r>
            <w:r w:rsidR="00207DE7">
              <w:rPr>
                <w:noProof/>
                <w:webHidden/>
              </w:rPr>
            </w:r>
            <w:r w:rsidR="00207DE7">
              <w:rPr>
                <w:noProof/>
                <w:webHidden/>
              </w:rPr>
              <w:fldChar w:fldCharType="separate"/>
            </w:r>
            <w:r w:rsidR="007A086E">
              <w:rPr>
                <w:noProof/>
                <w:webHidden/>
              </w:rPr>
              <w:t>17</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92" w:history="1">
            <w:r w:rsidR="00207DE7" w:rsidRPr="00013E15">
              <w:rPr>
                <w:rStyle w:val="Hyperlnk"/>
                <w:noProof/>
              </w:rPr>
              <w:t>2.4.1 Socialtjänster i Europa: lagstiftning och omhändertagande av barn i Europarådets medlemsstater</w:t>
            </w:r>
            <w:r w:rsidR="00207DE7">
              <w:rPr>
                <w:noProof/>
                <w:webHidden/>
              </w:rPr>
              <w:tab/>
            </w:r>
            <w:r w:rsidR="00207DE7">
              <w:rPr>
                <w:noProof/>
                <w:webHidden/>
              </w:rPr>
              <w:fldChar w:fldCharType="begin"/>
            </w:r>
            <w:r w:rsidR="00207DE7">
              <w:rPr>
                <w:noProof/>
                <w:webHidden/>
              </w:rPr>
              <w:instrText xml:space="preserve"> PAGEREF _Toc445732592 \h </w:instrText>
            </w:r>
            <w:r w:rsidR="00207DE7">
              <w:rPr>
                <w:noProof/>
                <w:webHidden/>
              </w:rPr>
            </w:r>
            <w:r w:rsidR="00207DE7">
              <w:rPr>
                <w:noProof/>
                <w:webHidden/>
              </w:rPr>
              <w:fldChar w:fldCharType="separate"/>
            </w:r>
            <w:r w:rsidR="007A086E">
              <w:rPr>
                <w:noProof/>
                <w:webHidden/>
              </w:rPr>
              <w:t>17</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93" w:history="1">
            <w:r w:rsidR="00207DE7" w:rsidRPr="00013E15">
              <w:rPr>
                <w:rStyle w:val="Hyperlnk"/>
                <w:noProof/>
              </w:rPr>
              <w:t>2.4.2 Mot en ny europeisk social modell</w:t>
            </w:r>
            <w:r w:rsidR="00207DE7">
              <w:rPr>
                <w:noProof/>
                <w:webHidden/>
              </w:rPr>
              <w:tab/>
            </w:r>
            <w:r w:rsidR="00207DE7">
              <w:rPr>
                <w:noProof/>
                <w:webHidden/>
              </w:rPr>
              <w:fldChar w:fldCharType="begin"/>
            </w:r>
            <w:r w:rsidR="00207DE7">
              <w:rPr>
                <w:noProof/>
                <w:webHidden/>
              </w:rPr>
              <w:instrText xml:space="preserve"> PAGEREF _Toc445732593 \h </w:instrText>
            </w:r>
            <w:r w:rsidR="00207DE7">
              <w:rPr>
                <w:noProof/>
                <w:webHidden/>
              </w:rPr>
            </w:r>
            <w:r w:rsidR="00207DE7">
              <w:rPr>
                <w:noProof/>
                <w:webHidden/>
              </w:rPr>
              <w:fldChar w:fldCharType="separate"/>
            </w:r>
            <w:r w:rsidR="007A086E">
              <w:rPr>
                <w:noProof/>
                <w:webHidden/>
              </w:rPr>
              <w:t>18</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594" w:history="1">
            <w:r w:rsidR="00207DE7" w:rsidRPr="00013E15">
              <w:rPr>
                <w:rStyle w:val="Hyperlnk"/>
                <w:noProof/>
              </w:rPr>
              <w:t>2.5 Migrations- och flyktingfrågor</w:t>
            </w:r>
            <w:r w:rsidR="00207DE7">
              <w:rPr>
                <w:noProof/>
                <w:webHidden/>
              </w:rPr>
              <w:tab/>
            </w:r>
            <w:r w:rsidR="00207DE7">
              <w:rPr>
                <w:noProof/>
                <w:webHidden/>
              </w:rPr>
              <w:fldChar w:fldCharType="begin"/>
            </w:r>
            <w:r w:rsidR="00207DE7">
              <w:rPr>
                <w:noProof/>
                <w:webHidden/>
              </w:rPr>
              <w:instrText xml:space="preserve"> PAGEREF _Toc445732594 \h </w:instrText>
            </w:r>
            <w:r w:rsidR="00207DE7">
              <w:rPr>
                <w:noProof/>
                <w:webHidden/>
              </w:rPr>
            </w:r>
            <w:r w:rsidR="00207DE7">
              <w:rPr>
                <w:noProof/>
                <w:webHidden/>
              </w:rPr>
              <w:fldChar w:fldCharType="separate"/>
            </w:r>
            <w:r w:rsidR="007A086E">
              <w:rPr>
                <w:noProof/>
                <w:webHidden/>
              </w:rPr>
              <w:t>18</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95" w:history="1">
            <w:r w:rsidR="00207DE7" w:rsidRPr="00013E15">
              <w:rPr>
                <w:rStyle w:val="Hyperlnk"/>
                <w:noProof/>
              </w:rPr>
              <w:t>2.5.1 Brådskande debatt: Den mänskliga tragedin i Medelhavet: behov av ett omedelbart agerande</w:t>
            </w:r>
            <w:r w:rsidR="00207DE7">
              <w:rPr>
                <w:noProof/>
                <w:webHidden/>
              </w:rPr>
              <w:tab/>
            </w:r>
            <w:r w:rsidR="00207DE7">
              <w:rPr>
                <w:noProof/>
                <w:webHidden/>
              </w:rPr>
              <w:fldChar w:fldCharType="begin"/>
            </w:r>
            <w:r w:rsidR="00207DE7">
              <w:rPr>
                <w:noProof/>
                <w:webHidden/>
              </w:rPr>
              <w:instrText xml:space="preserve"> PAGEREF _Toc445732595 \h </w:instrText>
            </w:r>
            <w:r w:rsidR="00207DE7">
              <w:rPr>
                <w:noProof/>
                <w:webHidden/>
              </w:rPr>
            </w:r>
            <w:r w:rsidR="00207DE7">
              <w:rPr>
                <w:noProof/>
                <w:webHidden/>
              </w:rPr>
              <w:fldChar w:fldCharType="separate"/>
            </w:r>
            <w:r w:rsidR="007A086E">
              <w:rPr>
                <w:noProof/>
                <w:webHidden/>
              </w:rPr>
              <w:t>18</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96" w:history="1">
            <w:r w:rsidR="00207DE7" w:rsidRPr="00013E15">
              <w:rPr>
                <w:rStyle w:val="Hyperlnk"/>
                <w:noProof/>
              </w:rPr>
              <w:t>2.5.2 Aktuell debatt: Behovet av ett samlat europeiskt svar på utmaningarna på migrationsområdet</w:t>
            </w:r>
            <w:r w:rsidR="00207DE7">
              <w:rPr>
                <w:noProof/>
                <w:webHidden/>
              </w:rPr>
              <w:tab/>
            </w:r>
            <w:r w:rsidR="00207DE7">
              <w:rPr>
                <w:noProof/>
                <w:webHidden/>
              </w:rPr>
              <w:fldChar w:fldCharType="begin"/>
            </w:r>
            <w:r w:rsidR="00207DE7">
              <w:rPr>
                <w:noProof/>
                <w:webHidden/>
              </w:rPr>
              <w:instrText xml:space="preserve"> PAGEREF _Toc445732596 \h </w:instrText>
            </w:r>
            <w:r w:rsidR="00207DE7">
              <w:rPr>
                <w:noProof/>
                <w:webHidden/>
              </w:rPr>
            </w:r>
            <w:r w:rsidR="00207DE7">
              <w:rPr>
                <w:noProof/>
                <w:webHidden/>
              </w:rPr>
              <w:fldChar w:fldCharType="separate"/>
            </w:r>
            <w:r w:rsidR="007A086E">
              <w:rPr>
                <w:noProof/>
                <w:webHidden/>
              </w:rPr>
              <w:t>19</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97" w:history="1">
            <w:r w:rsidR="00207DE7" w:rsidRPr="00013E15">
              <w:rPr>
                <w:rStyle w:val="Hyperlnk"/>
                <w:noProof/>
              </w:rPr>
              <w:t>2.5.3 Aktuell debatt: Behovet av ett allomfattande humanitärt och politiskt svar på migrations- och flyktingkrisen</w:t>
            </w:r>
            <w:r w:rsidR="00207DE7">
              <w:rPr>
                <w:noProof/>
                <w:webHidden/>
              </w:rPr>
              <w:tab/>
            </w:r>
            <w:r w:rsidR="00207DE7">
              <w:rPr>
                <w:noProof/>
                <w:webHidden/>
              </w:rPr>
              <w:fldChar w:fldCharType="begin"/>
            </w:r>
            <w:r w:rsidR="00207DE7">
              <w:rPr>
                <w:noProof/>
                <w:webHidden/>
              </w:rPr>
              <w:instrText xml:space="preserve"> PAGEREF _Toc445732597 \h </w:instrText>
            </w:r>
            <w:r w:rsidR="00207DE7">
              <w:rPr>
                <w:noProof/>
                <w:webHidden/>
              </w:rPr>
            </w:r>
            <w:r w:rsidR="00207DE7">
              <w:rPr>
                <w:noProof/>
                <w:webHidden/>
              </w:rPr>
              <w:fldChar w:fldCharType="separate"/>
            </w:r>
            <w:r w:rsidR="007A086E">
              <w:rPr>
                <w:noProof/>
                <w:webHidden/>
              </w:rPr>
              <w:t>20</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98" w:history="1">
            <w:r w:rsidR="00207DE7" w:rsidRPr="00013E15">
              <w:rPr>
                <w:rStyle w:val="Hyperlnk"/>
                <w:noProof/>
              </w:rPr>
              <w:t>2.5.4 Gemensam debatt: Efter Dublin – behovet av ett fungerande europeiskt asylsystem</w:t>
            </w:r>
            <w:r w:rsidR="00207DE7">
              <w:rPr>
                <w:noProof/>
                <w:webHidden/>
              </w:rPr>
              <w:tab/>
            </w:r>
            <w:r w:rsidR="00207DE7">
              <w:rPr>
                <w:noProof/>
                <w:webHidden/>
              </w:rPr>
              <w:fldChar w:fldCharType="begin"/>
            </w:r>
            <w:r w:rsidR="00207DE7">
              <w:rPr>
                <w:noProof/>
                <w:webHidden/>
              </w:rPr>
              <w:instrText xml:space="preserve"> PAGEREF _Toc445732598 \h </w:instrText>
            </w:r>
            <w:r w:rsidR="00207DE7">
              <w:rPr>
                <w:noProof/>
                <w:webHidden/>
              </w:rPr>
            </w:r>
            <w:r w:rsidR="00207DE7">
              <w:rPr>
                <w:noProof/>
                <w:webHidden/>
              </w:rPr>
              <w:fldChar w:fldCharType="separate"/>
            </w:r>
            <w:r w:rsidR="007A086E">
              <w:rPr>
                <w:noProof/>
                <w:webHidden/>
              </w:rPr>
              <w:t>21</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599" w:history="1">
            <w:r w:rsidR="00207DE7" w:rsidRPr="00013E15">
              <w:rPr>
                <w:rStyle w:val="Hyperlnk"/>
                <w:noProof/>
              </w:rPr>
              <w:t>Transitländer möter nya migrations- och asylutmaningar</w:t>
            </w:r>
            <w:r w:rsidR="00207DE7">
              <w:rPr>
                <w:noProof/>
                <w:webHidden/>
              </w:rPr>
              <w:tab/>
            </w:r>
            <w:r w:rsidR="00207DE7">
              <w:rPr>
                <w:noProof/>
                <w:webHidden/>
              </w:rPr>
              <w:fldChar w:fldCharType="begin"/>
            </w:r>
            <w:r w:rsidR="00207DE7">
              <w:rPr>
                <w:noProof/>
                <w:webHidden/>
              </w:rPr>
              <w:instrText xml:space="preserve"> PAGEREF _Toc445732599 \h </w:instrText>
            </w:r>
            <w:r w:rsidR="00207DE7">
              <w:rPr>
                <w:noProof/>
                <w:webHidden/>
              </w:rPr>
            </w:r>
            <w:r w:rsidR="00207DE7">
              <w:rPr>
                <w:noProof/>
                <w:webHidden/>
              </w:rPr>
              <w:fldChar w:fldCharType="separate"/>
            </w:r>
            <w:r w:rsidR="007A086E">
              <w:rPr>
                <w:noProof/>
                <w:webHidden/>
              </w:rPr>
              <w:t>21</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600" w:history="1">
            <w:r w:rsidR="00207DE7" w:rsidRPr="00013E15">
              <w:rPr>
                <w:rStyle w:val="Hyperlnk"/>
                <w:noProof/>
              </w:rPr>
              <w:t>2.6 Kultur, vetenskap, utbildning och media</w:t>
            </w:r>
            <w:r w:rsidR="00207DE7">
              <w:rPr>
                <w:noProof/>
                <w:webHidden/>
              </w:rPr>
              <w:tab/>
            </w:r>
            <w:r w:rsidR="00207DE7">
              <w:rPr>
                <w:noProof/>
                <w:webHidden/>
              </w:rPr>
              <w:fldChar w:fldCharType="begin"/>
            </w:r>
            <w:r w:rsidR="00207DE7">
              <w:rPr>
                <w:noProof/>
                <w:webHidden/>
              </w:rPr>
              <w:instrText xml:space="preserve"> PAGEREF _Toc445732600 \h </w:instrText>
            </w:r>
            <w:r w:rsidR="00207DE7">
              <w:rPr>
                <w:noProof/>
                <w:webHidden/>
              </w:rPr>
            </w:r>
            <w:r w:rsidR="00207DE7">
              <w:rPr>
                <w:noProof/>
                <w:webHidden/>
              </w:rPr>
              <w:fldChar w:fldCharType="separate"/>
            </w:r>
            <w:r w:rsidR="007A086E">
              <w:rPr>
                <w:noProof/>
                <w:webHidden/>
              </w:rPr>
              <w:t>22</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01" w:history="1">
            <w:r w:rsidR="00207DE7" w:rsidRPr="00013E15">
              <w:rPr>
                <w:rStyle w:val="Hyperlnk"/>
                <w:noProof/>
              </w:rPr>
              <w:t>2.6.1 Medieansvar och medieetik i en föränderlig mediemiljö</w:t>
            </w:r>
            <w:r w:rsidR="00207DE7">
              <w:rPr>
                <w:noProof/>
                <w:webHidden/>
              </w:rPr>
              <w:tab/>
            </w:r>
            <w:r w:rsidR="00207DE7">
              <w:rPr>
                <w:noProof/>
                <w:webHidden/>
              </w:rPr>
              <w:fldChar w:fldCharType="begin"/>
            </w:r>
            <w:r w:rsidR="00207DE7">
              <w:rPr>
                <w:noProof/>
                <w:webHidden/>
              </w:rPr>
              <w:instrText xml:space="preserve"> PAGEREF _Toc445732601 \h </w:instrText>
            </w:r>
            <w:r w:rsidR="00207DE7">
              <w:rPr>
                <w:noProof/>
                <w:webHidden/>
              </w:rPr>
            </w:r>
            <w:r w:rsidR="00207DE7">
              <w:rPr>
                <w:noProof/>
                <w:webHidden/>
              </w:rPr>
              <w:fldChar w:fldCharType="separate"/>
            </w:r>
            <w:r w:rsidR="007A086E">
              <w:rPr>
                <w:noProof/>
                <w:webHidden/>
              </w:rPr>
              <w:t>22</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02" w:history="1">
            <w:r w:rsidR="00207DE7" w:rsidRPr="00013E15">
              <w:rPr>
                <w:rStyle w:val="Hyperlnk"/>
                <w:noProof/>
              </w:rPr>
              <w:t>2.6.2 Religionsfrihet och att leva tillsammans i ett demokratiskt samhälle</w:t>
            </w:r>
            <w:r w:rsidR="00207DE7">
              <w:rPr>
                <w:noProof/>
                <w:webHidden/>
              </w:rPr>
              <w:tab/>
            </w:r>
            <w:r w:rsidR="00207DE7">
              <w:rPr>
                <w:noProof/>
                <w:webHidden/>
              </w:rPr>
              <w:fldChar w:fldCharType="begin"/>
            </w:r>
            <w:r w:rsidR="00207DE7">
              <w:rPr>
                <w:noProof/>
                <w:webHidden/>
              </w:rPr>
              <w:instrText xml:space="preserve"> PAGEREF _Toc445732602 \h </w:instrText>
            </w:r>
            <w:r w:rsidR="00207DE7">
              <w:rPr>
                <w:noProof/>
                <w:webHidden/>
              </w:rPr>
            </w:r>
            <w:r w:rsidR="00207DE7">
              <w:rPr>
                <w:noProof/>
                <w:webHidden/>
              </w:rPr>
              <w:fldChar w:fldCharType="separate"/>
            </w:r>
            <w:r w:rsidR="007A086E">
              <w:rPr>
                <w:noProof/>
                <w:webHidden/>
              </w:rPr>
              <w:t>22</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03" w:history="1">
            <w:r w:rsidR="00207DE7" w:rsidRPr="00013E15">
              <w:rPr>
                <w:rStyle w:val="Hyperlnk"/>
                <w:noProof/>
              </w:rPr>
              <w:t>2.6.3 Behovet av att tänka nytt beträffande antidopningsstrategin</w:t>
            </w:r>
            <w:r w:rsidR="00207DE7">
              <w:rPr>
                <w:noProof/>
                <w:webHidden/>
              </w:rPr>
              <w:tab/>
            </w:r>
            <w:r w:rsidR="00207DE7">
              <w:rPr>
                <w:noProof/>
                <w:webHidden/>
              </w:rPr>
              <w:fldChar w:fldCharType="begin"/>
            </w:r>
            <w:r w:rsidR="00207DE7">
              <w:rPr>
                <w:noProof/>
                <w:webHidden/>
              </w:rPr>
              <w:instrText xml:space="preserve"> PAGEREF _Toc445732603 \h </w:instrText>
            </w:r>
            <w:r w:rsidR="00207DE7">
              <w:rPr>
                <w:noProof/>
                <w:webHidden/>
              </w:rPr>
            </w:r>
            <w:r w:rsidR="00207DE7">
              <w:rPr>
                <w:noProof/>
                <w:webHidden/>
              </w:rPr>
              <w:fldChar w:fldCharType="separate"/>
            </w:r>
            <w:r w:rsidR="007A086E">
              <w:rPr>
                <w:noProof/>
                <w:webHidden/>
              </w:rPr>
              <w:t>23</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604" w:history="1">
            <w:r w:rsidR="00207DE7" w:rsidRPr="00013E15">
              <w:rPr>
                <w:rStyle w:val="Hyperlnk"/>
                <w:noProof/>
              </w:rPr>
              <w:t>2.7 Jämställdhet och icke-diskriminering</w:t>
            </w:r>
            <w:r w:rsidR="00207DE7">
              <w:rPr>
                <w:noProof/>
                <w:webHidden/>
              </w:rPr>
              <w:tab/>
            </w:r>
            <w:r w:rsidR="00207DE7">
              <w:rPr>
                <w:noProof/>
                <w:webHidden/>
              </w:rPr>
              <w:fldChar w:fldCharType="begin"/>
            </w:r>
            <w:r w:rsidR="00207DE7">
              <w:rPr>
                <w:noProof/>
                <w:webHidden/>
              </w:rPr>
              <w:instrText xml:space="preserve"> PAGEREF _Toc445732604 \h </w:instrText>
            </w:r>
            <w:r w:rsidR="00207DE7">
              <w:rPr>
                <w:noProof/>
                <w:webHidden/>
              </w:rPr>
            </w:r>
            <w:r w:rsidR="00207DE7">
              <w:rPr>
                <w:noProof/>
                <w:webHidden/>
              </w:rPr>
              <w:fldChar w:fldCharType="separate"/>
            </w:r>
            <w:r w:rsidR="007A086E">
              <w:rPr>
                <w:noProof/>
                <w:webHidden/>
              </w:rPr>
              <w:t>23</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05" w:history="1">
            <w:r w:rsidR="00207DE7" w:rsidRPr="00013E15">
              <w:rPr>
                <w:rStyle w:val="Hyperlnk"/>
                <w:noProof/>
              </w:rPr>
              <w:t xml:space="preserve">2.7.1 Hantering av intolerans och diskriminering i Europa med särskilt fokus på kristna </w:t>
            </w:r>
            <w:r w:rsidR="00207DE7" w:rsidRPr="00013E15">
              <w:rPr>
                <w:rStyle w:val="Hyperlnk"/>
                <w:i/>
                <w:noProof/>
              </w:rPr>
              <w:t>Rapport 13660, Resolution 2036</w:t>
            </w:r>
            <w:r w:rsidR="00207DE7">
              <w:rPr>
                <w:noProof/>
                <w:webHidden/>
              </w:rPr>
              <w:tab/>
            </w:r>
            <w:r w:rsidR="00207DE7">
              <w:rPr>
                <w:noProof/>
                <w:webHidden/>
              </w:rPr>
              <w:fldChar w:fldCharType="begin"/>
            </w:r>
            <w:r w:rsidR="00207DE7">
              <w:rPr>
                <w:noProof/>
                <w:webHidden/>
              </w:rPr>
              <w:instrText xml:space="preserve"> PAGEREF _Toc445732605 \h </w:instrText>
            </w:r>
            <w:r w:rsidR="00207DE7">
              <w:rPr>
                <w:noProof/>
                <w:webHidden/>
              </w:rPr>
            </w:r>
            <w:r w:rsidR="00207DE7">
              <w:rPr>
                <w:noProof/>
                <w:webHidden/>
              </w:rPr>
              <w:fldChar w:fldCharType="separate"/>
            </w:r>
            <w:r w:rsidR="007A086E">
              <w:rPr>
                <w:noProof/>
                <w:webHidden/>
              </w:rPr>
              <w:t>23</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06" w:history="1">
            <w:r w:rsidR="00207DE7" w:rsidRPr="00013E15">
              <w:rPr>
                <w:rStyle w:val="Hyperlnk"/>
                <w:noProof/>
              </w:rPr>
              <w:t>2.7.2 Diskriminering av transsexuella i Europa</w:t>
            </w:r>
            <w:r w:rsidR="00207DE7">
              <w:rPr>
                <w:noProof/>
                <w:webHidden/>
              </w:rPr>
              <w:tab/>
            </w:r>
            <w:r w:rsidR="00207DE7">
              <w:rPr>
                <w:noProof/>
                <w:webHidden/>
              </w:rPr>
              <w:fldChar w:fldCharType="begin"/>
            </w:r>
            <w:r w:rsidR="00207DE7">
              <w:rPr>
                <w:noProof/>
                <w:webHidden/>
              </w:rPr>
              <w:instrText xml:space="preserve"> PAGEREF _Toc445732606 \h </w:instrText>
            </w:r>
            <w:r w:rsidR="00207DE7">
              <w:rPr>
                <w:noProof/>
                <w:webHidden/>
              </w:rPr>
            </w:r>
            <w:r w:rsidR="00207DE7">
              <w:rPr>
                <w:noProof/>
                <w:webHidden/>
              </w:rPr>
              <w:fldChar w:fldCharType="separate"/>
            </w:r>
            <w:r w:rsidR="007A086E">
              <w:rPr>
                <w:noProof/>
                <w:webHidden/>
              </w:rPr>
              <w:t>24</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07" w:history="1">
            <w:r w:rsidR="00207DE7" w:rsidRPr="00013E15">
              <w:rPr>
                <w:rStyle w:val="Hyperlnk"/>
                <w:noProof/>
              </w:rPr>
              <w:t>2.7.3 Igenkännande och förebyggande av neo-rasism</w:t>
            </w:r>
            <w:r w:rsidR="00207DE7">
              <w:rPr>
                <w:noProof/>
                <w:webHidden/>
              </w:rPr>
              <w:tab/>
            </w:r>
            <w:r w:rsidR="00207DE7">
              <w:rPr>
                <w:noProof/>
                <w:webHidden/>
              </w:rPr>
              <w:fldChar w:fldCharType="begin"/>
            </w:r>
            <w:r w:rsidR="00207DE7">
              <w:rPr>
                <w:noProof/>
                <w:webHidden/>
              </w:rPr>
              <w:instrText xml:space="preserve"> PAGEREF _Toc445732607 \h </w:instrText>
            </w:r>
            <w:r w:rsidR="00207DE7">
              <w:rPr>
                <w:noProof/>
                <w:webHidden/>
              </w:rPr>
            </w:r>
            <w:r w:rsidR="00207DE7">
              <w:rPr>
                <w:noProof/>
                <w:webHidden/>
              </w:rPr>
              <w:fldChar w:fldCharType="separate"/>
            </w:r>
            <w:r w:rsidR="007A086E">
              <w:rPr>
                <w:noProof/>
                <w:webHidden/>
              </w:rPr>
              <w:t>25</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08" w:history="1">
            <w:r w:rsidR="00207DE7" w:rsidRPr="00013E15">
              <w:rPr>
                <w:rStyle w:val="Hyperlnk"/>
                <w:noProof/>
              </w:rPr>
              <w:t>2.7.4 Jämställdhet och delat föräldraansvar: fäders roll</w:t>
            </w:r>
            <w:r w:rsidR="00207DE7">
              <w:rPr>
                <w:noProof/>
                <w:webHidden/>
              </w:rPr>
              <w:tab/>
            </w:r>
            <w:r w:rsidR="00207DE7">
              <w:rPr>
                <w:noProof/>
                <w:webHidden/>
              </w:rPr>
              <w:fldChar w:fldCharType="begin"/>
            </w:r>
            <w:r w:rsidR="00207DE7">
              <w:rPr>
                <w:noProof/>
                <w:webHidden/>
              </w:rPr>
              <w:instrText xml:space="preserve"> PAGEREF _Toc445732608 \h </w:instrText>
            </w:r>
            <w:r w:rsidR="00207DE7">
              <w:rPr>
                <w:noProof/>
                <w:webHidden/>
              </w:rPr>
            </w:r>
            <w:r w:rsidR="00207DE7">
              <w:rPr>
                <w:noProof/>
                <w:webHidden/>
              </w:rPr>
              <w:fldChar w:fldCharType="separate"/>
            </w:r>
            <w:r w:rsidR="007A086E">
              <w:rPr>
                <w:noProof/>
                <w:webHidden/>
              </w:rPr>
              <w:t>25</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609" w:history="1">
            <w:r w:rsidR="00207DE7" w:rsidRPr="00013E15">
              <w:rPr>
                <w:rStyle w:val="Hyperlnk"/>
                <w:noProof/>
              </w:rPr>
              <w:t>2.8 Granskningsförfarandet</w:t>
            </w:r>
            <w:r w:rsidR="00207DE7">
              <w:rPr>
                <w:noProof/>
                <w:webHidden/>
              </w:rPr>
              <w:tab/>
            </w:r>
            <w:r w:rsidR="00207DE7">
              <w:rPr>
                <w:noProof/>
                <w:webHidden/>
              </w:rPr>
              <w:fldChar w:fldCharType="begin"/>
            </w:r>
            <w:r w:rsidR="00207DE7">
              <w:rPr>
                <w:noProof/>
                <w:webHidden/>
              </w:rPr>
              <w:instrText xml:space="preserve"> PAGEREF _Toc445732609 \h </w:instrText>
            </w:r>
            <w:r w:rsidR="00207DE7">
              <w:rPr>
                <w:noProof/>
                <w:webHidden/>
              </w:rPr>
            </w:r>
            <w:r w:rsidR="00207DE7">
              <w:rPr>
                <w:noProof/>
                <w:webHidden/>
              </w:rPr>
              <w:fldChar w:fldCharType="separate"/>
            </w:r>
            <w:r w:rsidR="007A086E">
              <w:rPr>
                <w:noProof/>
                <w:webHidden/>
              </w:rPr>
              <w:t>26</w:t>
            </w:r>
            <w:r w:rsidR="00207DE7">
              <w:rPr>
                <w:noProof/>
                <w:webHidden/>
              </w:rPr>
              <w:fldChar w:fldCharType="end"/>
            </w:r>
          </w:hyperlink>
        </w:p>
        <w:p w:rsidR="00207DE7" w:rsidRDefault="004E52CB">
          <w:pPr>
            <w:pStyle w:val="Innehll3"/>
            <w:tabs>
              <w:tab w:val="left" w:pos="953"/>
            </w:tabs>
            <w:rPr>
              <w:rFonts w:asciiTheme="minorHAnsi" w:eastAsiaTheme="minorEastAsia" w:hAnsiTheme="minorHAnsi" w:cstheme="minorBidi"/>
              <w:noProof/>
              <w:sz w:val="22"/>
              <w:szCs w:val="22"/>
              <w:lang w:eastAsia="sv-SE"/>
            </w:rPr>
          </w:pPr>
          <w:hyperlink w:anchor="_Toc445732610" w:history="1">
            <w:r w:rsidR="00207DE7" w:rsidRPr="00013E15">
              <w:rPr>
                <w:rStyle w:val="Hyperlnk"/>
                <w:noProof/>
              </w:rPr>
              <w:t>2.8.1</w:t>
            </w:r>
            <w:r w:rsidR="00207DE7">
              <w:rPr>
                <w:rFonts w:asciiTheme="minorHAnsi" w:eastAsiaTheme="minorEastAsia" w:hAnsiTheme="minorHAnsi" w:cstheme="minorBidi"/>
                <w:noProof/>
                <w:sz w:val="22"/>
                <w:szCs w:val="22"/>
                <w:lang w:eastAsia="sv-SE"/>
              </w:rPr>
              <w:tab/>
            </w:r>
            <w:r w:rsidR="00207DE7" w:rsidRPr="00013E15">
              <w:rPr>
                <w:rStyle w:val="Hyperlnk"/>
                <w:noProof/>
              </w:rPr>
              <w:t xml:space="preserve"> Omprövning av den ryska delegationens ackreditering på sakliga grunder</w:t>
            </w:r>
            <w:r w:rsidR="00207DE7">
              <w:rPr>
                <w:noProof/>
                <w:webHidden/>
              </w:rPr>
              <w:tab/>
            </w:r>
            <w:r w:rsidR="00207DE7">
              <w:rPr>
                <w:noProof/>
                <w:webHidden/>
              </w:rPr>
              <w:fldChar w:fldCharType="begin"/>
            </w:r>
            <w:r w:rsidR="00207DE7">
              <w:rPr>
                <w:noProof/>
                <w:webHidden/>
              </w:rPr>
              <w:instrText xml:space="preserve"> PAGEREF _Toc445732610 \h </w:instrText>
            </w:r>
            <w:r w:rsidR="00207DE7">
              <w:rPr>
                <w:noProof/>
                <w:webHidden/>
              </w:rPr>
            </w:r>
            <w:r w:rsidR="00207DE7">
              <w:rPr>
                <w:noProof/>
                <w:webHidden/>
              </w:rPr>
              <w:fldChar w:fldCharType="separate"/>
            </w:r>
            <w:r w:rsidR="007A086E">
              <w:rPr>
                <w:noProof/>
                <w:webHidden/>
              </w:rPr>
              <w:t>27</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11" w:history="1">
            <w:r w:rsidR="00207DE7" w:rsidRPr="00013E15">
              <w:rPr>
                <w:rStyle w:val="Hyperlnk"/>
                <w:noProof/>
              </w:rPr>
              <w:t>2.8.2 Behandling av ogiltigförklaringen av den ryska delegationens tidigare ratificerade ackreditering</w:t>
            </w:r>
            <w:r w:rsidR="00207DE7">
              <w:rPr>
                <w:noProof/>
                <w:webHidden/>
              </w:rPr>
              <w:tab/>
            </w:r>
            <w:r w:rsidR="00207DE7">
              <w:rPr>
                <w:noProof/>
                <w:webHidden/>
              </w:rPr>
              <w:fldChar w:fldCharType="begin"/>
            </w:r>
            <w:r w:rsidR="00207DE7">
              <w:rPr>
                <w:noProof/>
                <w:webHidden/>
              </w:rPr>
              <w:instrText xml:space="preserve"> PAGEREF _Toc445732611 \h </w:instrText>
            </w:r>
            <w:r w:rsidR="00207DE7">
              <w:rPr>
                <w:noProof/>
                <w:webHidden/>
              </w:rPr>
            </w:r>
            <w:r w:rsidR="00207DE7">
              <w:rPr>
                <w:noProof/>
                <w:webHidden/>
              </w:rPr>
              <w:fldChar w:fldCharType="separate"/>
            </w:r>
            <w:r w:rsidR="007A086E">
              <w:rPr>
                <w:noProof/>
                <w:webHidden/>
              </w:rPr>
              <w:t>27</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12" w:history="1">
            <w:r w:rsidR="00207DE7" w:rsidRPr="00013E15">
              <w:rPr>
                <w:rStyle w:val="Hyperlnk"/>
                <w:noProof/>
              </w:rPr>
              <w:t>2.8.3 Montenegros uppfyllande av åtaganden</w:t>
            </w:r>
            <w:r w:rsidR="00207DE7">
              <w:rPr>
                <w:noProof/>
                <w:webHidden/>
              </w:rPr>
              <w:tab/>
            </w:r>
            <w:r w:rsidR="00207DE7">
              <w:rPr>
                <w:noProof/>
                <w:webHidden/>
              </w:rPr>
              <w:fldChar w:fldCharType="begin"/>
            </w:r>
            <w:r w:rsidR="00207DE7">
              <w:rPr>
                <w:noProof/>
                <w:webHidden/>
              </w:rPr>
              <w:instrText xml:space="preserve"> PAGEREF _Toc445732612 \h </w:instrText>
            </w:r>
            <w:r w:rsidR="00207DE7">
              <w:rPr>
                <w:noProof/>
                <w:webHidden/>
              </w:rPr>
            </w:r>
            <w:r w:rsidR="00207DE7">
              <w:rPr>
                <w:noProof/>
                <w:webHidden/>
              </w:rPr>
              <w:fldChar w:fldCharType="separate"/>
            </w:r>
            <w:r w:rsidR="007A086E">
              <w:rPr>
                <w:noProof/>
                <w:webHidden/>
              </w:rPr>
              <w:t>28</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13" w:history="1">
            <w:r w:rsidR="00207DE7" w:rsidRPr="00013E15">
              <w:rPr>
                <w:rStyle w:val="Hyperlnk"/>
                <w:noProof/>
              </w:rPr>
              <w:t>2.8.4 Postgranskningsdialog med Monaco</w:t>
            </w:r>
            <w:r w:rsidR="00207DE7">
              <w:rPr>
                <w:noProof/>
                <w:webHidden/>
              </w:rPr>
              <w:tab/>
            </w:r>
            <w:r w:rsidR="00207DE7">
              <w:rPr>
                <w:noProof/>
                <w:webHidden/>
              </w:rPr>
              <w:fldChar w:fldCharType="begin"/>
            </w:r>
            <w:r w:rsidR="00207DE7">
              <w:rPr>
                <w:noProof/>
                <w:webHidden/>
              </w:rPr>
              <w:instrText xml:space="preserve"> PAGEREF _Toc445732613 \h </w:instrText>
            </w:r>
            <w:r w:rsidR="00207DE7">
              <w:rPr>
                <w:noProof/>
                <w:webHidden/>
              </w:rPr>
            </w:r>
            <w:r w:rsidR="00207DE7">
              <w:rPr>
                <w:noProof/>
                <w:webHidden/>
              </w:rPr>
              <w:fldChar w:fldCharType="separate"/>
            </w:r>
            <w:r w:rsidR="007A086E">
              <w:rPr>
                <w:noProof/>
                <w:webHidden/>
              </w:rPr>
              <w:t>28</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14" w:history="1">
            <w:r w:rsidR="00207DE7" w:rsidRPr="00013E15">
              <w:rPr>
                <w:rStyle w:val="Hyperlnk"/>
                <w:noProof/>
              </w:rPr>
              <w:t>2.8.5 Demokratiska institutioners funktion i Azerbajdzjan</w:t>
            </w:r>
            <w:r w:rsidR="00207DE7">
              <w:rPr>
                <w:noProof/>
                <w:webHidden/>
              </w:rPr>
              <w:tab/>
            </w:r>
            <w:r w:rsidR="00207DE7">
              <w:rPr>
                <w:noProof/>
                <w:webHidden/>
              </w:rPr>
              <w:fldChar w:fldCharType="begin"/>
            </w:r>
            <w:r w:rsidR="00207DE7">
              <w:rPr>
                <w:noProof/>
                <w:webHidden/>
              </w:rPr>
              <w:instrText xml:space="preserve"> PAGEREF _Toc445732614 \h </w:instrText>
            </w:r>
            <w:r w:rsidR="00207DE7">
              <w:rPr>
                <w:noProof/>
                <w:webHidden/>
              </w:rPr>
            </w:r>
            <w:r w:rsidR="00207DE7">
              <w:rPr>
                <w:noProof/>
                <w:webHidden/>
              </w:rPr>
              <w:fldChar w:fldCharType="separate"/>
            </w:r>
            <w:r w:rsidR="007A086E">
              <w:rPr>
                <w:noProof/>
                <w:webHidden/>
              </w:rPr>
              <w:t>28</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15" w:history="1">
            <w:r w:rsidR="00207DE7" w:rsidRPr="00013E15">
              <w:rPr>
                <w:rStyle w:val="Hyperlnk"/>
                <w:noProof/>
              </w:rPr>
              <w:t>2.8.6 Utvecklingen av församlingens granskningsförfarande (oktober 2014–augusti 2015)</w:t>
            </w:r>
            <w:r w:rsidR="00207DE7">
              <w:rPr>
                <w:noProof/>
                <w:webHidden/>
              </w:rPr>
              <w:tab/>
            </w:r>
            <w:r w:rsidR="00207DE7">
              <w:rPr>
                <w:noProof/>
                <w:webHidden/>
              </w:rPr>
              <w:fldChar w:fldCharType="begin"/>
            </w:r>
            <w:r w:rsidR="00207DE7">
              <w:rPr>
                <w:noProof/>
                <w:webHidden/>
              </w:rPr>
              <w:instrText xml:space="preserve"> PAGEREF _Toc445732615 \h </w:instrText>
            </w:r>
            <w:r w:rsidR="00207DE7">
              <w:rPr>
                <w:noProof/>
                <w:webHidden/>
              </w:rPr>
            </w:r>
            <w:r w:rsidR="00207DE7">
              <w:rPr>
                <w:noProof/>
                <w:webHidden/>
              </w:rPr>
              <w:fldChar w:fldCharType="separate"/>
            </w:r>
            <w:r w:rsidR="007A086E">
              <w:rPr>
                <w:noProof/>
                <w:webHidden/>
              </w:rPr>
              <w:t>29</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616" w:history="1">
            <w:r w:rsidR="00207DE7" w:rsidRPr="00013E15">
              <w:rPr>
                <w:rStyle w:val="Hyperlnk"/>
                <w:noProof/>
              </w:rPr>
              <w:t>2.9 Arbetsordning, immunitet och institutionella frågor</w:t>
            </w:r>
            <w:r w:rsidR="00207DE7">
              <w:rPr>
                <w:noProof/>
                <w:webHidden/>
              </w:rPr>
              <w:tab/>
            </w:r>
            <w:r w:rsidR="00207DE7">
              <w:rPr>
                <w:noProof/>
                <w:webHidden/>
              </w:rPr>
              <w:fldChar w:fldCharType="begin"/>
            </w:r>
            <w:r w:rsidR="00207DE7">
              <w:rPr>
                <w:noProof/>
                <w:webHidden/>
              </w:rPr>
              <w:instrText xml:space="preserve"> PAGEREF _Toc445732616 \h </w:instrText>
            </w:r>
            <w:r w:rsidR="00207DE7">
              <w:rPr>
                <w:noProof/>
                <w:webHidden/>
              </w:rPr>
            </w:r>
            <w:r w:rsidR="00207DE7">
              <w:rPr>
                <w:noProof/>
                <w:webHidden/>
              </w:rPr>
              <w:fldChar w:fldCharType="separate"/>
            </w:r>
            <w:r w:rsidR="007A086E">
              <w:rPr>
                <w:noProof/>
                <w:webHidden/>
              </w:rPr>
              <w:t>29</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17" w:history="1">
            <w:r w:rsidR="00207DE7" w:rsidRPr="00013E15">
              <w:rPr>
                <w:rStyle w:val="Hyperlnk"/>
                <w:noProof/>
              </w:rPr>
              <w:t>2.9.1 Europarådets budget och prioriteringar 2016–2017 – begäran från ministerkommittén om ett yttrande</w:t>
            </w:r>
            <w:r w:rsidR="00207DE7">
              <w:rPr>
                <w:noProof/>
                <w:webHidden/>
              </w:rPr>
              <w:tab/>
            </w:r>
            <w:r w:rsidR="00207DE7">
              <w:rPr>
                <w:noProof/>
                <w:webHidden/>
              </w:rPr>
              <w:fldChar w:fldCharType="begin"/>
            </w:r>
            <w:r w:rsidR="00207DE7">
              <w:rPr>
                <w:noProof/>
                <w:webHidden/>
              </w:rPr>
              <w:instrText xml:space="preserve"> PAGEREF _Toc445732617 \h </w:instrText>
            </w:r>
            <w:r w:rsidR="00207DE7">
              <w:rPr>
                <w:noProof/>
                <w:webHidden/>
              </w:rPr>
            </w:r>
            <w:r w:rsidR="00207DE7">
              <w:rPr>
                <w:noProof/>
                <w:webHidden/>
              </w:rPr>
              <w:fldChar w:fldCharType="separate"/>
            </w:r>
            <w:r w:rsidR="007A086E">
              <w:rPr>
                <w:noProof/>
                <w:webHidden/>
              </w:rPr>
              <w:t>29</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18" w:history="1">
            <w:r w:rsidR="00207DE7" w:rsidRPr="00013E15">
              <w:rPr>
                <w:rStyle w:val="Hyperlnk"/>
                <w:noProof/>
              </w:rPr>
              <w:t>2.9.2 Utgifter för Europarådets parlamentariska församling 2016–2017</w:t>
            </w:r>
            <w:r w:rsidR="00207DE7">
              <w:rPr>
                <w:noProof/>
                <w:webHidden/>
              </w:rPr>
              <w:tab/>
            </w:r>
            <w:r w:rsidR="00207DE7">
              <w:rPr>
                <w:noProof/>
                <w:webHidden/>
              </w:rPr>
              <w:fldChar w:fldCharType="begin"/>
            </w:r>
            <w:r w:rsidR="00207DE7">
              <w:rPr>
                <w:noProof/>
                <w:webHidden/>
              </w:rPr>
              <w:instrText xml:space="preserve"> PAGEREF _Toc445732618 \h </w:instrText>
            </w:r>
            <w:r w:rsidR="00207DE7">
              <w:rPr>
                <w:noProof/>
                <w:webHidden/>
              </w:rPr>
            </w:r>
            <w:r w:rsidR="00207DE7">
              <w:rPr>
                <w:noProof/>
                <w:webHidden/>
              </w:rPr>
              <w:fldChar w:fldCharType="separate"/>
            </w:r>
            <w:r w:rsidR="007A086E">
              <w:rPr>
                <w:noProof/>
                <w:webHidden/>
              </w:rPr>
              <w:t>30</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19" w:history="1">
            <w:r w:rsidR="00207DE7" w:rsidRPr="00013E15">
              <w:rPr>
                <w:rStyle w:val="Hyperlnk"/>
                <w:noProof/>
              </w:rPr>
              <w:t>2.9.3 Fördelningen av platser i församlingen för Turkiet</w:t>
            </w:r>
            <w:r w:rsidR="00207DE7">
              <w:rPr>
                <w:noProof/>
                <w:webHidden/>
              </w:rPr>
              <w:tab/>
            </w:r>
            <w:r w:rsidR="00207DE7">
              <w:rPr>
                <w:noProof/>
                <w:webHidden/>
              </w:rPr>
              <w:fldChar w:fldCharType="begin"/>
            </w:r>
            <w:r w:rsidR="00207DE7">
              <w:rPr>
                <w:noProof/>
                <w:webHidden/>
              </w:rPr>
              <w:instrText xml:space="preserve"> PAGEREF _Toc445732619 \h </w:instrText>
            </w:r>
            <w:r w:rsidR="00207DE7">
              <w:rPr>
                <w:noProof/>
                <w:webHidden/>
              </w:rPr>
            </w:r>
            <w:r w:rsidR="00207DE7">
              <w:rPr>
                <w:noProof/>
                <w:webHidden/>
              </w:rPr>
              <w:fldChar w:fldCharType="separate"/>
            </w:r>
            <w:r w:rsidR="007A086E">
              <w:rPr>
                <w:noProof/>
                <w:webHidden/>
              </w:rPr>
              <w:t>30</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620" w:history="1">
            <w:r w:rsidR="00207DE7" w:rsidRPr="00013E15">
              <w:rPr>
                <w:rStyle w:val="Hyperlnk"/>
                <w:noProof/>
              </w:rPr>
              <w:t>2.10 Valobservation</w:t>
            </w:r>
            <w:r w:rsidR="00207DE7">
              <w:rPr>
                <w:noProof/>
                <w:webHidden/>
              </w:rPr>
              <w:tab/>
            </w:r>
            <w:r w:rsidR="00207DE7">
              <w:rPr>
                <w:noProof/>
                <w:webHidden/>
              </w:rPr>
              <w:fldChar w:fldCharType="begin"/>
            </w:r>
            <w:r w:rsidR="00207DE7">
              <w:rPr>
                <w:noProof/>
                <w:webHidden/>
              </w:rPr>
              <w:instrText xml:space="preserve"> PAGEREF _Toc445732620 \h </w:instrText>
            </w:r>
            <w:r w:rsidR="00207DE7">
              <w:rPr>
                <w:noProof/>
                <w:webHidden/>
              </w:rPr>
            </w:r>
            <w:r w:rsidR="00207DE7">
              <w:rPr>
                <w:noProof/>
                <w:webHidden/>
              </w:rPr>
              <w:fldChar w:fldCharType="separate"/>
            </w:r>
            <w:r w:rsidR="007A086E">
              <w:rPr>
                <w:noProof/>
                <w:webHidden/>
              </w:rPr>
              <w:t>30</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621" w:history="1">
            <w:r w:rsidR="00207DE7" w:rsidRPr="00013E15">
              <w:rPr>
                <w:rStyle w:val="Hyperlnk"/>
                <w:noProof/>
              </w:rPr>
              <w:t>2.11 Delegationens olika möten</w:t>
            </w:r>
            <w:r w:rsidR="00207DE7">
              <w:rPr>
                <w:noProof/>
                <w:webHidden/>
              </w:rPr>
              <w:tab/>
            </w:r>
            <w:r w:rsidR="00207DE7">
              <w:rPr>
                <w:noProof/>
                <w:webHidden/>
              </w:rPr>
              <w:fldChar w:fldCharType="begin"/>
            </w:r>
            <w:r w:rsidR="00207DE7">
              <w:rPr>
                <w:noProof/>
                <w:webHidden/>
              </w:rPr>
              <w:instrText xml:space="preserve"> PAGEREF _Toc445732621 \h </w:instrText>
            </w:r>
            <w:r w:rsidR="00207DE7">
              <w:rPr>
                <w:noProof/>
                <w:webHidden/>
              </w:rPr>
            </w:r>
            <w:r w:rsidR="00207DE7">
              <w:rPr>
                <w:noProof/>
                <w:webHidden/>
              </w:rPr>
              <w:fldChar w:fldCharType="separate"/>
            </w:r>
            <w:r w:rsidR="007A086E">
              <w:rPr>
                <w:noProof/>
                <w:webHidden/>
              </w:rPr>
              <w:t>31</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22" w:history="1">
            <w:r w:rsidR="00207DE7" w:rsidRPr="00013E15">
              <w:rPr>
                <w:rStyle w:val="Hyperlnk"/>
                <w:noProof/>
              </w:rPr>
              <w:t>2.11.1 Närmare nordisk-baltiskt samarbete</w:t>
            </w:r>
            <w:r w:rsidR="00207DE7">
              <w:rPr>
                <w:noProof/>
                <w:webHidden/>
              </w:rPr>
              <w:tab/>
            </w:r>
            <w:r w:rsidR="00207DE7">
              <w:rPr>
                <w:noProof/>
                <w:webHidden/>
              </w:rPr>
              <w:fldChar w:fldCharType="begin"/>
            </w:r>
            <w:r w:rsidR="00207DE7">
              <w:rPr>
                <w:noProof/>
                <w:webHidden/>
              </w:rPr>
              <w:instrText xml:space="preserve"> PAGEREF _Toc445732622 \h </w:instrText>
            </w:r>
            <w:r w:rsidR="00207DE7">
              <w:rPr>
                <w:noProof/>
                <w:webHidden/>
              </w:rPr>
            </w:r>
            <w:r w:rsidR="00207DE7">
              <w:rPr>
                <w:noProof/>
                <w:webHidden/>
              </w:rPr>
              <w:fldChar w:fldCharType="separate"/>
            </w:r>
            <w:r w:rsidR="007A086E">
              <w:rPr>
                <w:noProof/>
                <w:webHidden/>
              </w:rPr>
              <w:t>32</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623" w:history="1">
            <w:r w:rsidR="00207DE7" w:rsidRPr="00013E15">
              <w:rPr>
                <w:rStyle w:val="Hyperlnk"/>
                <w:noProof/>
              </w:rPr>
              <w:t>2.12 Europarådets kampanjer</w:t>
            </w:r>
            <w:r w:rsidR="00207DE7">
              <w:rPr>
                <w:noProof/>
                <w:webHidden/>
              </w:rPr>
              <w:tab/>
            </w:r>
            <w:r w:rsidR="00207DE7">
              <w:rPr>
                <w:noProof/>
                <w:webHidden/>
              </w:rPr>
              <w:fldChar w:fldCharType="begin"/>
            </w:r>
            <w:r w:rsidR="00207DE7">
              <w:rPr>
                <w:noProof/>
                <w:webHidden/>
              </w:rPr>
              <w:instrText xml:space="preserve"> PAGEREF _Toc445732623 \h </w:instrText>
            </w:r>
            <w:r w:rsidR="00207DE7">
              <w:rPr>
                <w:noProof/>
                <w:webHidden/>
              </w:rPr>
            </w:r>
            <w:r w:rsidR="00207DE7">
              <w:rPr>
                <w:noProof/>
                <w:webHidden/>
              </w:rPr>
              <w:fldChar w:fldCharType="separate"/>
            </w:r>
            <w:r w:rsidR="007A086E">
              <w:rPr>
                <w:noProof/>
                <w:webHidden/>
              </w:rPr>
              <w:t>32</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24" w:history="1">
            <w:r w:rsidR="00207DE7" w:rsidRPr="00013E15">
              <w:rPr>
                <w:rStyle w:val="Hyperlnk"/>
                <w:noProof/>
              </w:rPr>
              <w:t>2.12.1 Bekämpning av våld mot kvinnor</w:t>
            </w:r>
            <w:r w:rsidR="00207DE7">
              <w:rPr>
                <w:noProof/>
                <w:webHidden/>
              </w:rPr>
              <w:tab/>
            </w:r>
            <w:r w:rsidR="00207DE7">
              <w:rPr>
                <w:noProof/>
                <w:webHidden/>
              </w:rPr>
              <w:fldChar w:fldCharType="begin"/>
            </w:r>
            <w:r w:rsidR="00207DE7">
              <w:rPr>
                <w:noProof/>
                <w:webHidden/>
              </w:rPr>
              <w:instrText xml:space="preserve"> PAGEREF _Toc445732624 \h </w:instrText>
            </w:r>
            <w:r w:rsidR="00207DE7">
              <w:rPr>
                <w:noProof/>
                <w:webHidden/>
              </w:rPr>
            </w:r>
            <w:r w:rsidR="00207DE7">
              <w:rPr>
                <w:noProof/>
                <w:webHidden/>
              </w:rPr>
              <w:fldChar w:fldCharType="separate"/>
            </w:r>
            <w:r w:rsidR="007A086E">
              <w:rPr>
                <w:noProof/>
                <w:webHidden/>
              </w:rPr>
              <w:t>32</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25" w:history="1">
            <w:r w:rsidR="00207DE7" w:rsidRPr="00013E15">
              <w:rPr>
                <w:rStyle w:val="Hyperlnk"/>
                <w:noProof/>
              </w:rPr>
              <w:t>2.12.2 Kampanj för att stoppa sexuellt våld mot barn</w:t>
            </w:r>
            <w:r w:rsidR="00207DE7">
              <w:rPr>
                <w:noProof/>
                <w:webHidden/>
              </w:rPr>
              <w:tab/>
            </w:r>
            <w:r w:rsidR="00207DE7">
              <w:rPr>
                <w:noProof/>
                <w:webHidden/>
              </w:rPr>
              <w:fldChar w:fldCharType="begin"/>
            </w:r>
            <w:r w:rsidR="00207DE7">
              <w:rPr>
                <w:noProof/>
                <w:webHidden/>
              </w:rPr>
              <w:instrText xml:space="preserve"> PAGEREF _Toc445732625 \h </w:instrText>
            </w:r>
            <w:r w:rsidR="00207DE7">
              <w:rPr>
                <w:noProof/>
                <w:webHidden/>
              </w:rPr>
            </w:r>
            <w:r w:rsidR="00207DE7">
              <w:rPr>
                <w:noProof/>
                <w:webHidden/>
              </w:rPr>
              <w:fldChar w:fldCharType="separate"/>
            </w:r>
            <w:r w:rsidR="007A086E">
              <w:rPr>
                <w:noProof/>
                <w:webHidden/>
              </w:rPr>
              <w:t>32</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26" w:history="1">
            <w:r w:rsidR="00207DE7" w:rsidRPr="00013E15">
              <w:rPr>
                <w:rStyle w:val="Hyperlnk"/>
                <w:noProof/>
              </w:rPr>
              <w:t>2.12.3 Parlamentarisk allians mot hatspråk</w:t>
            </w:r>
            <w:r w:rsidR="00207DE7">
              <w:rPr>
                <w:noProof/>
                <w:webHidden/>
              </w:rPr>
              <w:tab/>
            </w:r>
            <w:r w:rsidR="00207DE7">
              <w:rPr>
                <w:noProof/>
                <w:webHidden/>
              </w:rPr>
              <w:fldChar w:fldCharType="begin"/>
            </w:r>
            <w:r w:rsidR="00207DE7">
              <w:rPr>
                <w:noProof/>
                <w:webHidden/>
              </w:rPr>
              <w:instrText xml:space="preserve"> PAGEREF _Toc445732626 \h </w:instrText>
            </w:r>
            <w:r w:rsidR="00207DE7">
              <w:rPr>
                <w:noProof/>
                <w:webHidden/>
              </w:rPr>
            </w:r>
            <w:r w:rsidR="00207DE7">
              <w:rPr>
                <w:noProof/>
                <w:webHidden/>
              </w:rPr>
              <w:fldChar w:fldCharType="separate"/>
            </w:r>
            <w:r w:rsidR="007A086E">
              <w:rPr>
                <w:noProof/>
                <w:webHidden/>
              </w:rPr>
              <w:t>33</w:t>
            </w:r>
            <w:r w:rsidR="00207DE7">
              <w:rPr>
                <w:noProof/>
                <w:webHidden/>
              </w:rPr>
              <w:fldChar w:fldCharType="end"/>
            </w:r>
          </w:hyperlink>
        </w:p>
        <w:p w:rsidR="00207DE7" w:rsidRDefault="004E52CB">
          <w:pPr>
            <w:pStyle w:val="Innehll2"/>
            <w:rPr>
              <w:rFonts w:asciiTheme="minorHAnsi" w:eastAsiaTheme="minorEastAsia" w:hAnsiTheme="minorHAnsi" w:cstheme="minorBidi"/>
              <w:noProof/>
              <w:sz w:val="22"/>
              <w:szCs w:val="22"/>
              <w:lang w:eastAsia="sv-SE"/>
            </w:rPr>
          </w:pPr>
          <w:hyperlink w:anchor="_Toc445732627" w:history="1">
            <w:r w:rsidR="00207DE7" w:rsidRPr="00013E15">
              <w:rPr>
                <w:rStyle w:val="Hyperlnk"/>
                <w:noProof/>
              </w:rPr>
              <w:t>2.13 Priser och utmärkelser</w:t>
            </w:r>
            <w:r w:rsidR="00207DE7">
              <w:rPr>
                <w:noProof/>
                <w:webHidden/>
              </w:rPr>
              <w:tab/>
            </w:r>
            <w:r w:rsidR="00207DE7">
              <w:rPr>
                <w:noProof/>
                <w:webHidden/>
              </w:rPr>
              <w:fldChar w:fldCharType="begin"/>
            </w:r>
            <w:r w:rsidR="00207DE7">
              <w:rPr>
                <w:noProof/>
                <w:webHidden/>
              </w:rPr>
              <w:instrText xml:space="preserve"> PAGEREF _Toc445732627 \h </w:instrText>
            </w:r>
            <w:r w:rsidR="00207DE7">
              <w:rPr>
                <w:noProof/>
                <w:webHidden/>
              </w:rPr>
            </w:r>
            <w:r w:rsidR="00207DE7">
              <w:rPr>
                <w:noProof/>
                <w:webHidden/>
              </w:rPr>
              <w:fldChar w:fldCharType="separate"/>
            </w:r>
            <w:r w:rsidR="007A086E">
              <w:rPr>
                <w:noProof/>
                <w:webHidden/>
              </w:rPr>
              <w:t>33</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28" w:history="1">
            <w:r w:rsidR="00207DE7" w:rsidRPr="00013E15">
              <w:rPr>
                <w:rStyle w:val="Hyperlnk"/>
                <w:noProof/>
              </w:rPr>
              <w:t>2.13.1 Europapriset</w:t>
            </w:r>
            <w:r w:rsidR="00207DE7">
              <w:rPr>
                <w:noProof/>
                <w:webHidden/>
              </w:rPr>
              <w:tab/>
            </w:r>
            <w:r w:rsidR="00207DE7">
              <w:rPr>
                <w:noProof/>
                <w:webHidden/>
              </w:rPr>
              <w:fldChar w:fldCharType="begin"/>
            </w:r>
            <w:r w:rsidR="00207DE7">
              <w:rPr>
                <w:noProof/>
                <w:webHidden/>
              </w:rPr>
              <w:instrText xml:space="preserve"> PAGEREF _Toc445732628 \h </w:instrText>
            </w:r>
            <w:r w:rsidR="00207DE7">
              <w:rPr>
                <w:noProof/>
                <w:webHidden/>
              </w:rPr>
            </w:r>
            <w:r w:rsidR="00207DE7">
              <w:rPr>
                <w:noProof/>
                <w:webHidden/>
              </w:rPr>
              <w:fldChar w:fldCharType="separate"/>
            </w:r>
            <w:r w:rsidR="007A086E">
              <w:rPr>
                <w:noProof/>
                <w:webHidden/>
              </w:rPr>
              <w:t>33</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29" w:history="1">
            <w:r w:rsidR="00207DE7" w:rsidRPr="00013E15">
              <w:rPr>
                <w:rStyle w:val="Hyperlnk"/>
                <w:noProof/>
              </w:rPr>
              <w:t>2.13.2 Václav Havel-priset</w:t>
            </w:r>
            <w:r w:rsidR="00207DE7">
              <w:rPr>
                <w:noProof/>
                <w:webHidden/>
              </w:rPr>
              <w:tab/>
            </w:r>
            <w:r w:rsidR="00207DE7">
              <w:rPr>
                <w:noProof/>
                <w:webHidden/>
              </w:rPr>
              <w:fldChar w:fldCharType="begin"/>
            </w:r>
            <w:r w:rsidR="00207DE7">
              <w:rPr>
                <w:noProof/>
                <w:webHidden/>
              </w:rPr>
              <w:instrText xml:space="preserve"> PAGEREF _Toc445732629 \h </w:instrText>
            </w:r>
            <w:r w:rsidR="00207DE7">
              <w:rPr>
                <w:noProof/>
                <w:webHidden/>
              </w:rPr>
            </w:r>
            <w:r w:rsidR="00207DE7">
              <w:rPr>
                <w:noProof/>
                <w:webHidden/>
              </w:rPr>
              <w:fldChar w:fldCharType="separate"/>
            </w:r>
            <w:r w:rsidR="007A086E">
              <w:rPr>
                <w:noProof/>
                <w:webHidden/>
              </w:rPr>
              <w:t>33</w:t>
            </w:r>
            <w:r w:rsidR="00207DE7">
              <w:rPr>
                <w:noProof/>
                <w:webHidden/>
              </w:rPr>
              <w:fldChar w:fldCharType="end"/>
            </w:r>
          </w:hyperlink>
        </w:p>
        <w:p w:rsidR="00207DE7" w:rsidRDefault="004E52CB">
          <w:pPr>
            <w:pStyle w:val="Innehll3"/>
            <w:rPr>
              <w:rFonts w:asciiTheme="minorHAnsi" w:eastAsiaTheme="minorEastAsia" w:hAnsiTheme="minorHAnsi" w:cstheme="minorBidi"/>
              <w:noProof/>
              <w:sz w:val="22"/>
              <w:szCs w:val="22"/>
              <w:lang w:eastAsia="sv-SE"/>
            </w:rPr>
          </w:pPr>
          <w:hyperlink w:anchor="_Toc445732630" w:history="1">
            <w:r w:rsidR="00207DE7" w:rsidRPr="00013E15">
              <w:rPr>
                <w:rStyle w:val="Hyperlnk"/>
                <w:noProof/>
              </w:rPr>
              <w:t>2.13.3 Associerad hedersmedlem</w:t>
            </w:r>
            <w:r w:rsidR="00207DE7">
              <w:rPr>
                <w:noProof/>
                <w:webHidden/>
              </w:rPr>
              <w:tab/>
            </w:r>
            <w:r w:rsidR="00207DE7">
              <w:rPr>
                <w:noProof/>
                <w:webHidden/>
              </w:rPr>
              <w:fldChar w:fldCharType="begin"/>
            </w:r>
            <w:r w:rsidR="00207DE7">
              <w:rPr>
                <w:noProof/>
                <w:webHidden/>
              </w:rPr>
              <w:instrText xml:space="preserve"> PAGEREF _Toc445732630 \h </w:instrText>
            </w:r>
            <w:r w:rsidR="00207DE7">
              <w:rPr>
                <w:noProof/>
                <w:webHidden/>
              </w:rPr>
            </w:r>
            <w:r w:rsidR="00207DE7">
              <w:rPr>
                <w:noProof/>
                <w:webHidden/>
              </w:rPr>
              <w:fldChar w:fldCharType="separate"/>
            </w:r>
            <w:r w:rsidR="007A086E">
              <w:rPr>
                <w:noProof/>
                <w:webHidden/>
              </w:rPr>
              <w:t>33</w:t>
            </w:r>
            <w:r w:rsidR="00207DE7">
              <w:rPr>
                <w:noProof/>
                <w:webHidden/>
              </w:rPr>
              <w:fldChar w:fldCharType="end"/>
            </w:r>
          </w:hyperlink>
        </w:p>
        <w:p w:rsidR="00207DE7" w:rsidRDefault="00207DE7">
          <w:pPr>
            <w:pStyle w:val="Innehll1"/>
            <w:rPr>
              <w:rStyle w:val="Hyperlnk"/>
              <w:noProof/>
            </w:rPr>
          </w:pPr>
        </w:p>
        <w:p w:rsidR="00207DE7" w:rsidRPr="00207DE7" w:rsidRDefault="00207DE7">
          <w:pPr>
            <w:pStyle w:val="Innehll1"/>
            <w:rPr>
              <w:rStyle w:val="Hyperlnk"/>
              <w:i/>
              <w:noProof/>
            </w:rPr>
          </w:pPr>
          <w:r w:rsidRPr="00207DE7">
            <w:rPr>
              <w:rStyle w:val="Hyperlnk"/>
              <w:i/>
              <w:noProof/>
            </w:rPr>
            <w:t>Bilagor</w:t>
          </w:r>
        </w:p>
        <w:p w:rsidR="00207DE7" w:rsidRDefault="004E52CB">
          <w:pPr>
            <w:pStyle w:val="Innehll1"/>
            <w:rPr>
              <w:rFonts w:asciiTheme="minorHAnsi" w:eastAsiaTheme="minorEastAsia" w:hAnsiTheme="minorHAnsi" w:cstheme="minorBidi"/>
              <w:noProof/>
              <w:sz w:val="22"/>
              <w:szCs w:val="22"/>
              <w:lang w:eastAsia="sv-SE"/>
            </w:rPr>
          </w:pPr>
          <w:hyperlink w:anchor="_Toc445732631" w:history="1">
            <w:r w:rsidR="00207DE7" w:rsidRPr="00013E15">
              <w:rPr>
                <w:rStyle w:val="Hyperlnk"/>
                <w:rFonts w:eastAsia="Calibri"/>
                <w:noProof/>
              </w:rPr>
              <w:t>Den svenska delegationen 2015</w:t>
            </w:r>
            <w:r w:rsidR="00207DE7">
              <w:rPr>
                <w:noProof/>
                <w:webHidden/>
              </w:rPr>
              <w:tab/>
            </w:r>
            <w:r w:rsidR="00207DE7">
              <w:rPr>
                <w:noProof/>
                <w:webHidden/>
              </w:rPr>
              <w:fldChar w:fldCharType="begin"/>
            </w:r>
            <w:r w:rsidR="00207DE7">
              <w:rPr>
                <w:noProof/>
                <w:webHidden/>
              </w:rPr>
              <w:instrText xml:space="preserve"> PAGEREF _Toc445732631 \h </w:instrText>
            </w:r>
            <w:r w:rsidR="00207DE7">
              <w:rPr>
                <w:noProof/>
                <w:webHidden/>
              </w:rPr>
            </w:r>
            <w:r w:rsidR="00207DE7">
              <w:rPr>
                <w:noProof/>
                <w:webHidden/>
              </w:rPr>
              <w:fldChar w:fldCharType="separate"/>
            </w:r>
            <w:r w:rsidR="007A086E">
              <w:rPr>
                <w:noProof/>
                <w:webHidden/>
              </w:rPr>
              <w:t>35</w:t>
            </w:r>
            <w:r w:rsidR="00207DE7">
              <w:rPr>
                <w:noProof/>
                <w:webHidden/>
              </w:rPr>
              <w:fldChar w:fldCharType="end"/>
            </w:r>
          </w:hyperlink>
        </w:p>
        <w:p w:rsidR="00207DE7" w:rsidRDefault="004E52CB">
          <w:pPr>
            <w:pStyle w:val="Innehll1"/>
            <w:rPr>
              <w:rFonts w:asciiTheme="minorHAnsi" w:eastAsiaTheme="minorEastAsia" w:hAnsiTheme="minorHAnsi" w:cstheme="minorBidi"/>
              <w:noProof/>
              <w:sz w:val="22"/>
              <w:szCs w:val="22"/>
              <w:lang w:eastAsia="sv-SE"/>
            </w:rPr>
          </w:pPr>
          <w:hyperlink w:anchor="_Toc445732632" w:history="1">
            <w:r w:rsidR="00207DE7" w:rsidRPr="00013E15">
              <w:rPr>
                <w:rStyle w:val="Hyperlnk"/>
                <w:noProof/>
              </w:rPr>
              <w:t>Resolutioner, rekommendationer och yttranden antagna av Europarådets parlamentariska församling under 2015</w:t>
            </w:r>
            <w:r w:rsidR="00207DE7">
              <w:rPr>
                <w:noProof/>
                <w:webHidden/>
              </w:rPr>
              <w:tab/>
            </w:r>
            <w:r w:rsidR="00207DE7">
              <w:rPr>
                <w:noProof/>
                <w:webHidden/>
              </w:rPr>
              <w:fldChar w:fldCharType="begin"/>
            </w:r>
            <w:r w:rsidR="00207DE7">
              <w:rPr>
                <w:noProof/>
                <w:webHidden/>
              </w:rPr>
              <w:instrText xml:space="preserve"> PAGEREF _Toc445732632 \h </w:instrText>
            </w:r>
            <w:r w:rsidR="00207DE7">
              <w:rPr>
                <w:noProof/>
                <w:webHidden/>
              </w:rPr>
            </w:r>
            <w:r w:rsidR="00207DE7">
              <w:rPr>
                <w:noProof/>
                <w:webHidden/>
              </w:rPr>
              <w:fldChar w:fldCharType="separate"/>
            </w:r>
            <w:r w:rsidR="007A086E">
              <w:rPr>
                <w:noProof/>
                <w:webHidden/>
              </w:rPr>
              <w:t>38</w:t>
            </w:r>
            <w:r w:rsidR="00207DE7">
              <w:rPr>
                <w:noProof/>
                <w:webHidden/>
              </w:rPr>
              <w:fldChar w:fldCharType="end"/>
            </w:r>
          </w:hyperlink>
        </w:p>
        <w:p w:rsidR="00207DE7" w:rsidRDefault="004E52CB">
          <w:pPr>
            <w:pStyle w:val="Innehll1"/>
            <w:rPr>
              <w:rFonts w:asciiTheme="minorHAnsi" w:eastAsiaTheme="minorEastAsia" w:hAnsiTheme="minorHAnsi" w:cstheme="minorBidi"/>
              <w:noProof/>
              <w:sz w:val="22"/>
              <w:szCs w:val="22"/>
              <w:lang w:eastAsia="sv-SE"/>
            </w:rPr>
          </w:pPr>
          <w:hyperlink w:anchor="_Toc445732633" w:history="1">
            <w:r w:rsidR="00207DE7" w:rsidRPr="00013E15">
              <w:rPr>
                <w:rStyle w:val="Hyperlnk"/>
                <w:noProof/>
              </w:rPr>
              <w:t>Gästtalare under sessionerna 2015</w:t>
            </w:r>
            <w:r w:rsidR="00207DE7">
              <w:rPr>
                <w:noProof/>
                <w:webHidden/>
              </w:rPr>
              <w:tab/>
            </w:r>
            <w:r w:rsidR="00207DE7">
              <w:rPr>
                <w:noProof/>
                <w:webHidden/>
              </w:rPr>
              <w:fldChar w:fldCharType="begin"/>
            </w:r>
            <w:r w:rsidR="00207DE7">
              <w:rPr>
                <w:noProof/>
                <w:webHidden/>
              </w:rPr>
              <w:instrText xml:space="preserve"> PAGEREF _Toc445732633 \h </w:instrText>
            </w:r>
            <w:r w:rsidR="00207DE7">
              <w:rPr>
                <w:noProof/>
                <w:webHidden/>
              </w:rPr>
            </w:r>
            <w:r w:rsidR="00207DE7">
              <w:rPr>
                <w:noProof/>
                <w:webHidden/>
              </w:rPr>
              <w:fldChar w:fldCharType="separate"/>
            </w:r>
            <w:r w:rsidR="007A086E">
              <w:rPr>
                <w:noProof/>
                <w:webHidden/>
              </w:rPr>
              <w:t>42</w:t>
            </w:r>
            <w:r w:rsidR="00207DE7">
              <w:rPr>
                <w:noProof/>
                <w:webHidden/>
              </w:rPr>
              <w:fldChar w:fldCharType="end"/>
            </w:r>
          </w:hyperlink>
        </w:p>
        <w:p w:rsidR="00545856" w:rsidRDefault="00545856">
          <w:pPr>
            <w:rPr>
              <w:b/>
            </w:rPr>
          </w:pPr>
          <w:r>
            <w:rPr>
              <w:b/>
              <w:bCs/>
            </w:rPr>
            <w:fldChar w:fldCharType="end"/>
          </w:r>
        </w:p>
      </w:sdtContent>
    </w:sdt>
    <w:p w:rsidR="00FB5EC9" w:rsidRDefault="00FB5EC9" w:rsidP="00FB5EC9">
      <w:pPr>
        <w:pStyle w:val="Normaltindrag"/>
      </w:pPr>
    </w:p>
    <w:p w:rsidR="00D41DF4" w:rsidRDefault="00D41DF4" w:rsidP="00FB5EC9">
      <w:pPr>
        <w:pStyle w:val="Normaltindrag"/>
        <w:sectPr w:rsidR="00D41DF4" w:rsidSect="0039664C">
          <w:headerReference w:type="even" r:id="rId15"/>
          <w:headerReference w:type="default" r:id="rId16"/>
          <w:headerReference w:type="first" r:id="rId17"/>
          <w:footerReference w:type="first" r:id="rId18"/>
          <w:pgSz w:w="9356" w:h="13721" w:code="9"/>
          <w:pgMar w:top="907" w:right="2041" w:bottom="1474" w:left="1417" w:header="397" w:footer="624" w:gutter="0"/>
          <w:cols w:space="708"/>
          <w:docGrid w:linePitch="360"/>
        </w:sectPr>
      </w:pPr>
    </w:p>
    <w:p w:rsidR="00792FF8" w:rsidRDefault="008C74FA" w:rsidP="00743812">
      <w:pPr>
        <w:pStyle w:val="Rubrik1"/>
        <w:pageBreakBefore/>
        <w:rPr>
          <w:rStyle w:val="Kapitelrubrik"/>
        </w:rPr>
      </w:pPr>
      <w:bookmarkStart w:id="4" w:name="_Toc445732568"/>
      <w:r>
        <w:rPr>
          <w:rStyle w:val="Kapitelrubrik"/>
        </w:rPr>
        <w:lastRenderedPageBreak/>
        <w:t>1 Europarådet och dess</w:t>
      </w:r>
      <w:r w:rsidR="00705031">
        <w:rPr>
          <w:rStyle w:val="Kapitelrubrik"/>
        </w:rPr>
        <w:t xml:space="preserve"> </w:t>
      </w:r>
      <w:r>
        <w:rPr>
          <w:rStyle w:val="Kapitelrubrik"/>
        </w:rPr>
        <w:t>institutioner</w:t>
      </w:r>
      <w:bookmarkEnd w:id="4"/>
    </w:p>
    <w:p w:rsidR="008C74FA" w:rsidRPr="004056D0" w:rsidRDefault="008C74FA" w:rsidP="008C74FA">
      <w:r w:rsidRPr="004056D0">
        <w:t>Europarådet har sedan det bildades 1949 varit en huvud</w:t>
      </w:r>
      <w:r>
        <w:t>aktör när det gäller</w:t>
      </w:r>
      <w:r w:rsidRPr="004056D0">
        <w:t xml:space="preserve"> att skapa en gemensam europeisk värdegrund baserad på krav på mänskliga rättigheter, demokrati och rättsstatens principer. Europarådets uppdrag är att åstadkomma ett nära och etablerat samarbete mellan medlemmarna, bl.a. genom att upprätta internationella konventioner och rekommendationer. Ge</w:t>
      </w:r>
      <w:r>
        <w:t>nom sina 217</w:t>
      </w:r>
      <w:r w:rsidRPr="004056D0">
        <w:t xml:space="preserve"> konventioner är Europarådet en viktig normgivande institution inom europeisk politik. </w:t>
      </w:r>
    </w:p>
    <w:p w:rsidR="008C74FA" w:rsidRPr="004056D0" w:rsidRDefault="008C74FA" w:rsidP="00B802A9">
      <w:pPr>
        <w:pStyle w:val="Normaltindrag"/>
      </w:pPr>
      <w:r w:rsidRPr="004056D0">
        <w:t>Sverige var en av grundarna när Europarådets stadgar undertecknades av tio västeuropeiska stater i London den 5 maj 1949. Efter Berlinmurens fall har Europarådets medlemskrets mer än fördubblats. Vid årsskiftet 201</w:t>
      </w:r>
      <w:r>
        <w:t>4</w:t>
      </w:r>
      <w:r w:rsidRPr="004056D0">
        <w:t>/1</w:t>
      </w:r>
      <w:r>
        <w:t>5</w:t>
      </w:r>
      <w:r w:rsidRPr="004056D0">
        <w:t xml:space="preserve"> hade Europarådet 47 medlemsländer. Samtliga europeiska länder utom Vitryssland, Kosovo och Vatikanstaten ing</w:t>
      </w:r>
      <w:r w:rsidR="00B802A9">
        <w:t xml:space="preserve">år. Stöd för och uppföljning av </w:t>
      </w:r>
      <w:r w:rsidRPr="004056D0">
        <w:t>samhällsut</w:t>
      </w:r>
      <w:r w:rsidR="00B802A9">
        <w:t>-</w:t>
      </w:r>
      <w:r w:rsidRPr="004056D0">
        <w:t>vecklingen i Öst- och Centraleuropa är och har varit en viktig del av arbetet i den parlamentariska församlingen. Medlemskap i Europarådet bidrar till att stärka de rättsstatliga institutionerna och främjar säkerställandet av de mänskliga fri- och rättigheterna i medlemsländerna.</w:t>
      </w:r>
    </w:p>
    <w:p w:rsidR="008C74FA" w:rsidRPr="004056D0" w:rsidRDefault="008C74FA" w:rsidP="008C74FA">
      <w:pPr>
        <w:pStyle w:val="Normaltindrag"/>
      </w:pPr>
      <w:r w:rsidRPr="004056D0">
        <w:t xml:space="preserve">En majoritet av länderna inom Europarådet utgörs i dag av EU-medlemmar. Man eftersträvar kompletterande roller; </w:t>
      </w:r>
      <w:r>
        <w:t xml:space="preserve">och </w:t>
      </w:r>
      <w:r w:rsidRPr="004056D0">
        <w:t xml:space="preserve">under senare år har samarbetet </w:t>
      </w:r>
      <w:r>
        <w:t xml:space="preserve">mellan Europarådet och EU </w:t>
      </w:r>
      <w:r w:rsidRPr="004056D0">
        <w:t xml:space="preserve">intensifierats och det finns nu konkreta samarbetsprojekt inom området för mänskliga rättigheter. </w:t>
      </w:r>
    </w:p>
    <w:p w:rsidR="008C74FA" w:rsidRPr="008928D6" w:rsidRDefault="008C74FA" w:rsidP="00B802A9">
      <w:pPr>
        <w:pStyle w:val="Normaltindrag"/>
      </w:pPr>
      <w:r w:rsidRPr="004056D0">
        <w:t>Europarådet arbetar på tre politiska nivåer med ett beslutande och verkställande organ (ministerkommittén), ett rådgivande och pådrivande organ (den parlamentariska församlingen) och ett organ för samarbete på lokal och re</w:t>
      </w:r>
      <w:r w:rsidR="008928D6">
        <w:t>-</w:t>
      </w:r>
      <w:r w:rsidRPr="004056D0">
        <w:t xml:space="preserve">gional nivå (Europarådets kongress för lokala och regionala organ, den s.k. kommunalkongressen). </w:t>
      </w:r>
    </w:p>
    <w:p w:rsidR="008C74FA" w:rsidRPr="004056D0" w:rsidRDefault="008C74FA" w:rsidP="00D41DF4">
      <w:pPr>
        <w:pStyle w:val="Rubrik2"/>
      </w:pPr>
      <w:bookmarkStart w:id="5" w:name="_Toc255214413"/>
      <w:bookmarkStart w:id="6" w:name="_Toc411934641"/>
      <w:bookmarkStart w:id="7" w:name="_Toc445732569"/>
      <w:r w:rsidRPr="004056D0">
        <w:t xml:space="preserve">1.1 Den </w:t>
      </w:r>
      <w:r w:rsidRPr="007C52B8">
        <w:t>parlamentariska</w:t>
      </w:r>
      <w:r w:rsidRPr="004056D0">
        <w:t xml:space="preserve"> församlingens roll och uppgifter</w:t>
      </w:r>
      <w:bookmarkEnd w:id="5"/>
      <w:bookmarkEnd w:id="6"/>
      <w:bookmarkEnd w:id="7"/>
    </w:p>
    <w:p w:rsidR="008C74FA" w:rsidRPr="004056D0" w:rsidRDefault="008C74FA" w:rsidP="00D41DF4">
      <w:pPr>
        <w:pStyle w:val="Rubrik3"/>
      </w:pPr>
      <w:bookmarkStart w:id="8" w:name="_Toc411934642"/>
      <w:bookmarkStart w:id="9" w:name="_Toc445732570"/>
      <w:r w:rsidRPr="004056D0">
        <w:t xml:space="preserve">1.1.1 </w:t>
      </w:r>
      <w:r w:rsidRPr="007C52B8">
        <w:t>Sammansättning</w:t>
      </w:r>
      <w:bookmarkEnd w:id="8"/>
      <w:bookmarkEnd w:id="9"/>
    </w:p>
    <w:p w:rsidR="008C74FA" w:rsidRPr="008C74FA" w:rsidRDefault="008C74FA" w:rsidP="00D41DF4">
      <w:r w:rsidRPr="004056D0">
        <w:t>Den parlamentariska församlingen var den första i sitt slag i Europa. Ledamöterna utses av medlemsländernas parlament och ska vara medlemmar av dessa. Antalet representanter i de nationella delegationerna fastställs i förhållande till landets invånarantal. Enligt församlingens stadga bör det underrepresenterade könet företrädas i varje delegation i minst samma utsträckning som i det na</w:t>
      </w:r>
      <w:r w:rsidR="008928D6">
        <w:t>-</w:t>
      </w:r>
      <w:r w:rsidRPr="004056D0">
        <w:t xml:space="preserve">tionella parlamentet. Minst en person i delegationen ska tillhöra det underrepresenterade könet. </w:t>
      </w:r>
      <w:r>
        <w:t>F</w:t>
      </w:r>
      <w:r w:rsidRPr="004056D0">
        <w:t xml:space="preserve">örsamlingen </w:t>
      </w:r>
      <w:r>
        <w:t>har</w:t>
      </w:r>
      <w:r w:rsidRPr="004056D0">
        <w:t xml:space="preserve"> </w:t>
      </w:r>
      <w:r>
        <w:t>324</w:t>
      </w:r>
      <w:r w:rsidRPr="004056D0">
        <w:t xml:space="preserve"> </w:t>
      </w:r>
      <w:r>
        <w:t>medlemmar och</w:t>
      </w:r>
      <w:r w:rsidRPr="004056D0">
        <w:t xml:space="preserve"> lika många suppleanter. Dessutom deltar parlamentariker från Israel, Kanada och Mexiko som observatörer i församlingens arbete. Genom att ansöka om observatörsstatus </w:t>
      </w:r>
      <w:r w:rsidRPr="004056D0">
        <w:lastRenderedPageBreak/>
        <w:t>ans</w:t>
      </w:r>
      <w:r>
        <w:t>es</w:t>
      </w:r>
      <w:r w:rsidRPr="004056D0">
        <w:t xml:space="preserve"> landet ha gjort ett politiskt åtagande att respektera och främja principerna om demokrati, mänskliga rättigheter och rättsstatlighet. Församlingen följer upp situationen för mänskliga rättigheter i observatörsländerna som dock inte är formellt bundna att följa Europarådets normer och konventioner. För att utveckla relationerna till fler länder i grannområdena införde församlingen 2010 en ny status, </w:t>
      </w:r>
      <w:r w:rsidR="008928D6">
        <w:t>p</w:t>
      </w:r>
      <w:r w:rsidRPr="004056D0">
        <w:t>artner för d</w:t>
      </w:r>
      <w:r>
        <w:t>emokrati</w:t>
      </w:r>
      <w:r w:rsidRPr="004056D0">
        <w:t xml:space="preserve">. Med den statusen får landets delegation delta i församlingens sessioner och möten men inte i omröstningar. Marockos parlament och </w:t>
      </w:r>
      <w:r>
        <w:t xml:space="preserve">Palestinas nationella råd erhöll denna status </w:t>
      </w:r>
      <w:r w:rsidRPr="004056D0">
        <w:t>2011 och Kirgizistan 2014. Jordanien</w:t>
      </w:r>
      <w:r>
        <w:t>s ansökan från 2014 godkändes i det politiska utskottet i december 2015 och</w:t>
      </w:r>
      <w:r w:rsidR="008928D6">
        <w:t xml:space="preserve"> ska enligt pla</w:t>
      </w:r>
      <w:r w:rsidR="00B802A9">
        <w:t>n</w:t>
      </w:r>
      <w:r w:rsidR="008928D6">
        <w:t>erna</w:t>
      </w:r>
      <w:r>
        <w:t xml:space="preserve"> antas i en resolution vid januarisessionen 2016.</w:t>
      </w:r>
      <w:r w:rsidRPr="003B05BB">
        <w:rPr>
          <w:color w:val="FF0000"/>
        </w:rPr>
        <w:t xml:space="preserve"> </w:t>
      </w:r>
    </w:p>
    <w:p w:rsidR="008C74FA" w:rsidRPr="004056D0" w:rsidRDefault="008C74FA" w:rsidP="008C74FA">
      <w:pPr>
        <w:pStyle w:val="Normaltindrag"/>
      </w:pPr>
      <w:r w:rsidRPr="004056D0">
        <w:rPr>
          <w:szCs w:val="24"/>
        </w:rPr>
        <w:t xml:space="preserve">Genom denna breddning av medlemskretsen har Europarådet fått en mer heterogen sammansättning, vilket ställer speciella krav när det gäller att upprätthålla värderingar och principer. </w:t>
      </w:r>
      <w:r>
        <w:rPr>
          <w:szCs w:val="24"/>
        </w:rPr>
        <w:t xml:space="preserve">Vikten av </w:t>
      </w:r>
      <w:r w:rsidRPr="004056D0">
        <w:rPr>
          <w:szCs w:val="24"/>
        </w:rPr>
        <w:t>att säkerställa att Europarådets grundläggande värderingar</w:t>
      </w:r>
      <w:r w:rsidR="00597602">
        <w:rPr>
          <w:szCs w:val="24"/>
        </w:rPr>
        <w:t>,</w:t>
      </w:r>
      <w:r w:rsidRPr="004056D0">
        <w:rPr>
          <w:szCs w:val="24"/>
        </w:rPr>
        <w:t xml:space="preserve"> o</w:t>
      </w:r>
      <w:r w:rsidR="00597602">
        <w:rPr>
          <w:szCs w:val="24"/>
        </w:rPr>
        <w:t>ch därigenom dess trovärdighet,</w:t>
      </w:r>
      <w:r w:rsidRPr="004056D0">
        <w:rPr>
          <w:szCs w:val="24"/>
        </w:rPr>
        <w:t xml:space="preserve"> inte försvagas</w:t>
      </w:r>
      <w:r>
        <w:rPr>
          <w:szCs w:val="24"/>
        </w:rPr>
        <w:t xml:space="preserve"> har stått alltmer i fokus under de senaste åren</w:t>
      </w:r>
      <w:r w:rsidRPr="004056D0">
        <w:rPr>
          <w:szCs w:val="24"/>
        </w:rPr>
        <w:t>. Det</w:t>
      </w:r>
      <w:r>
        <w:rPr>
          <w:szCs w:val="24"/>
        </w:rPr>
        <w:t xml:space="preserve"> betonas att det inte räcker</w:t>
      </w:r>
      <w:r w:rsidRPr="004056D0">
        <w:rPr>
          <w:szCs w:val="24"/>
        </w:rPr>
        <w:t xml:space="preserve"> med att ett land ingår en principiell överenskommelse att respektera de mänskliga rättigheterna och rättsstatens principer. Landet måste i praktisk tillämpning visa att lagstiftningen följs och att man lever upp till vad ett medlemskap innebär.  </w:t>
      </w:r>
    </w:p>
    <w:p w:rsidR="008C74FA" w:rsidRPr="000024E9" w:rsidRDefault="008C74FA" w:rsidP="008C74FA">
      <w:pPr>
        <w:pStyle w:val="Normaltindrag"/>
        <w:rPr>
          <w:color w:val="000000"/>
        </w:rPr>
      </w:pPr>
      <w:r w:rsidRPr="004056D0">
        <w:t>Ackrediteringen av ledamöter till församlingen kan användas som ett instrument för att förmå medlemsländerna att fullfölja sina åtaganden. Enligt stadgan ska f</w:t>
      </w:r>
      <w:r>
        <w:t>örsamlingen vid öppnandet av de</w:t>
      </w:r>
      <w:r w:rsidRPr="004056D0">
        <w:t xml:space="preserve"> årliga sessione</w:t>
      </w:r>
      <w:r>
        <w:t>rna</w:t>
      </w:r>
      <w:r w:rsidRPr="004056D0">
        <w:t xml:space="preserve"> kontrollera och ratificera medlemmarnas och suppleanternas ackreditering.</w:t>
      </w:r>
      <w:r>
        <w:t xml:space="preserve"> </w:t>
      </w:r>
      <w:r w:rsidRPr="004056D0">
        <w:t xml:space="preserve">Den ryska delegationens ackreditering ifrågasattes </w:t>
      </w:r>
      <w:r>
        <w:t>i april</w:t>
      </w:r>
      <w:r w:rsidRPr="004056D0">
        <w:t xml:space="preserve"> </w:t>
      </w:r>
      <w:r>
        <w:t xml:space="preserve">2014 och därefter i januari 2015 som en följd av annekteringen av </w:t>
      </w:r>
      <w:r w:rsidRPr="000024E9">
        <w:rPr>
          <w:color w:val="000000"/>
        </w:rPr>
        <w:t xml:space="preserve">Krim (jfr 2.8.1 och 2.8.2). </w:t>
      </w:r>
    </w:p>
    <w:p w:rsidR="008C74FA" w:rsidRPr="004056D0" w:rsidRDefault="008C74FA" w:rsidP="008C74FA">
      <w:pPr>
        <w:pStyle w:val="Rubrik3"/>
      </w:pPr>
      <w:bookmarkStart w:id="10" w:name="_Toc411934643"/>
      <w:bookmarkStart w:id="11" w:name="_Toc445732571"/>
      <w:r w:rsidRPr="004056D0">
        <w:t>1.1.</w:t>
      </w:r>
      <w:r>
        <w:t>2</w:t>
      </w:r>
      <w:r w:rsidRPr="004056D0">
        <w:t xml:space="preserve"> De </w:t>
      </w:r>
      <w:r>
        <w:t>parti</w:t>
      </w:r>
      <w:r w:rsidRPr="004056D0">
        <w:t>politiska grupperna</w:t>
      </w:r>
      <w:bookmarkEnd w:id="10"/>
      <w:bookmarkEnd w:id="11"/>
    </w:p>
    <w:p w:rsidR="008C74FA" w:rsidRPr="004056D0" w:rsidRDefault="008C74FA" w:rsidP="008C74FA">
      <w:r w:rsidRPr="004056D0">
        <w:t xml:space="preserve">Församlingen representerar nästan hela den partipolitiska skalan i medlemsländerna, något som bidrar till dess auktoritet. Fem partigrupperingar är verksamma inom Europarådets parlamentariska församling: den socialistiska gruppen (SOC), det europeiska folkpartiet (EPP/CD), alliansen för Europas liberaler och demokrater (ALDE), europeiska konservativas grupp (EC) </w:t>
      </w:r>
      <w:r>
        <w:t>och</w:t>
      </w:r>
      <w:r w:rsidRPr="004056D0">
        <w:t xml:space="preserve"> den förenade europeiska vänstern (UEL). </w:t>
      </w:r>
      <w:r>
        <w:t xml:space="preserve">De två svenska ledamöterna från Sverigedemokraterna står tillsammans med cirka ett trettiotal andra </w:t>
      </w:r>
      <w:r w:rsidRPr="004056D0">
        <w:t>parlamen</w:t>
      </w:r>
      <w:r>
        <w:t>tariker</w:t>
      </w:r>
      <w:r w:rsidRPr="004056D0">
        <w:t xml:space="preserve"> utanför dessa partigrupperingar.</w:t>
      </w:r>
      <w:r>
        <w:t xml:space="preserve"> </w:t>
      </w:r>
    </w:p>
    <w:p w:rsidR="008C74FA" w:rsidRPr="004056D0" w:rsidRDefault="008C74FA" w:rsidP="008C74FA">
      <w:pPr>
        <w:pStyle w:val="Rubrik3"/>
      </w:pPr>
      <w:bookmarkStart w:id="12" w:name="_Toc411934644"/>
      <w:bookmarkStart w:id="13" w:name="_Toc445732572"/>
      <w:bookmarkStart w:id="14" w:name="_Toc255214427"/>
      <w:bookmarkStart w:id="15" w:name="_Toc286758558"/>
      <w:r w:rsidRPr="004056D0">
        <w:t>1.1.</w:t>
      </w:r>
      <w:r>
        <w:t>3</w:t>
      </w:r>
      <w:r w:rsidRPr="004056D0">
        <w:t xml:space="preserve"> </w:t>
      </w:r>
      <w:r w:rsidRPr="007C52B8">
        <w:t>Församlingens</w:t>
      </w:r>
      <w:r w:rsidRPr="004056D0">
        <w:t xml:space="preserve"> externa relationer</w:t>
      </w:r>
      <w:bookmarkEnd w:id="12"/>
      <w:bookmarkEnd w:id="13"/>
      <w:r w:rsidRPr="004056D0">
        <w:t xml:space="preserve"> </w:t>
      </w:r>
      <w:bookmarkEnd w:id="14"/>
      <w:bookmarkEnd w:id="15"/>
    </w:p>
    <w:p w:rsidR="008C74FA" w:rsidRPr="004056D0" w:rsidRDefault="00CF5A96" w:rsidP="008C74FA">
      <w:r>
        <w:t>Församlingens</w:t>
      </w:r>
      <w:r w:rsidR="008C74FA" w:rsidRPr="004056D0">
        <w:t xml:space="preserve"> externa relationer består av samverkan med Europeiska unionen (EU), </w:t>
      </w:r>
      <w:r>
        <w:t xml:space="preserve">Europaparlamentet, </w:t>
      </w:r>
      <w:r w:rsidR="008C74FA" w:rsidRPr="004056D0">
        <w:t>vissa utomeuropeiska länder</w:t>
      </w:r>
      <w:r>
        <w:t xml:space="preserve"> genom deras status som observatör eller partner för demokrati samt med </w:t>
      </w:r>
      <w:r w:rsidRPr="004056D0">
        <w:t>interna</w:t>
      </w:r>
      <w:r>
        <w:t>tionella organisationer</w:t>
      </w:r>
      <w:r w:rsidR="008C74FA" w:rsidRPr="004056D0">
        <w:t xml:space="preserve">. </w:t>
      </w:r>
    </w:p>
    <w:p w:rsidR="008C74FA" w:rsidRPr="004056D0" w:rsidRDefault="008C74FA" w:rsidP="008C74FA">
      <w:pPr>
        <w:pStyle w:val="Normaltindrag"/>
      </w:pPr>
      <w:r w:rsidRPr="004056D0">
        <w:lastRenderedPageBreak/>
        <w:t xml:space="preserve">Formellt har församlingen samarbetsavtal eller samverkansarrangemang med en lång rad organisationer: Organisationen för ekonomisk utveckling (OECD), Panafrikanska parlamentet, Europaparlamentet (EP), </w:t>
      </w:r>
      <w:r>
        <w:t>O</w:t>
      </w:r>
      <w:r w:rsidRPr="004056D0">
        <w:t>rganisationen för säkerhet och samarbete i Europa (OSSE), Oberoende staters samvälde (OSS), Interparlamentariska unionen (IPU) och Nordiska rådet. Församlingens politiska underutskott för externa relationer deltar årligen i FN:s generalförsamling.</w:t>
      </w:r>
    </w:p>
    <w:p w:rsidR="008C74FA" w:rsidRPr="004056D0" w:rsidRDefault="008C74FA" w:rsidP="008C74FA">
      <w:pPr>
        <w:pStyle w:val="Rubrik3"/>
      </w:pPr>
      <w:bookmarkStart w:id="16" w:name="_Toc445732573"/>
      <w:bookmarkStart w:id="17" w:name="_Toc411934645"/>
      <w:r w:rsidRPr="004056D0">
        <w:t>1.1.</w:t>
      </w:r>
      <w:r>
        <w:t>4</w:t>
      </w:r>
      <w:r w:rsidRPr="004056D0">
        <w:t xml:space="preserve"> </w:t>
      </w:r>
      <w:r w:rsidRPr="007C52B8">
        <w:t>Samspel</w:t>
      </w:r>
      <w:r>
        <w:t>et</w:t>
      </w:r>
      <w:r w:rsidRPr="004056D0">
        <w:t xml:space="preserve"> mellan den parlamentariska församlingen</w:t>
      </w:r>
      <w:r>
        <w:t xml:space="preserve"> och ministerkommittén</w:t>
      </w:r>
      <w:bookmarkEnd w:id="16"/>
    </w:p>
    <w:p w:rsidR="008C74FA" w:rsidRPr="004056D0" w:rsidRDefault="008C74FA" w:rsidP="008C74FA">
      <w:pPr>
        <w:pStyle w:val="Normaltindrag"/>
        <w:ind w:firstLine="0"/>
      </w:pPr>
      <w:r w:rsidRPr="004056D0">
        <w:t>Europarådets beslutsfattande organ är ministerkommittén som består av medlemsländernas utrikesministrar. Ministerkommittén sammanträder normalt en gång om året i denna sammansättning. Däremellan representeras länderna i det löpande arbetet av ambassadörerna i Strasbourg. Ordförandeskapet i ministerkommittén roterar halvårsvis från maj till no</w:t>
      </w:r>
      <w:r>
        <w:t>vember. I maj 2015</w:t>
      </w:r>
      <w:r w:rsidRPr="004056D0">
        <w:t xml:space="preserve"> lämnade </w:t>
      </w:r>
      <w:r>
        <w:t>Belgien</w:t>
      </w:r>
      <w:r w:rsidRPr="004056D0">
        <w:t xml:space="preserve"> över till </w:t>
      </w:r>
      <w:r>
        <w:t>Bosnien och Hercegovina o</w:t>
      </w:r>
      <w:r w:rsidRPr="004056D0">
        <w:t>ch i november tog B</w:t>
      </w:r>
      <w:r>
        <w:t>ulgarien över.</w:t>
      </w:r>
      <w:r w:rsidRPr="004056D0">
        <w:t xml:space="preserve"> Ministerkommittén och den parlamentariska församlingen samarbetar för att nå de gemensamma målen. Ordföranden i ministerkommittén, tillika utrikesministern i ordförandelandet, presenterar vid varje församlingssession en översikt över verksamheten i ministerkommittén och svarar på parlamentarikernas frågor.</w:t>
      </w:r>
    </w:p>
    <w:p w:rsidR="008C74FA" w:rsidRPr="004056D0" w:rsidRDefault="008C74FA" w:rsidP="008C74FA">
      <w:pPr>
        <w:pStyle w:val="Normaltindrag"/>
      </w:pPr>
      <w:r w:rsidRPr="004056D0">
        <w:t>Församlingens ambition är att stärka den parlamentariska dimensionen inom Europarådet</w:t>
      </w:r>
      <w:r>
        <w:t xml:space="preserve"> för att bättre främja </w:t>
      </w:r>
      <w:r w:rsidRPr="004056D0">
        <w:t>öppenhet, demokratisk legitimitet och ansvarsutkrävande</w:t>
      </w:r>
      <w:r>
        <w:t xml:space="preserve"> i organisationen</w:t>
      </w:r>
      <w:r w:rsidRPr="004056D0">
        <w:t xml:space="preserve">. De rekommendationer som församlingen antar riktas till medlemsstaternas regeringar, och ministerkommittén </w:t>
      </w:r>
      <w:r>
        <w:t>ska avge</w:t>
      </w:r>
      <w:r w:rsidRPr="004056D0">
        <w:t xml:space="preserve"> sitt svar inom sex månader. </w:t>
      </w:r>
    </w:p>
    <w:p w:rsidR="008C74FA" w:rsidRPr="0088538E" w:rsidRDefault="008C74FA" w:rsidP="0014137C">
      <w:pPr>
        <w:pStyle w:val="Normaltindrag"/>
        <w:rPr>
          <w:color w:val="000000"/>
        </w:rPr>
      </w:pPr>
      <w:r>
        <w:rPr>
          <w:color w:val="000000"/>
        </w:rPr>
        <w:t xml:space="preserve">Parlamentarikerna har </w:t>
      </w:r>
      <w:r w:rsidRPr="008E47C9">
        <w:rPr>
          <w:color w:val="000000"/>
        </w:rPr>
        <w:t>möjlighet att ställa skriftliga frågor till ministerkommittén</w:t>
      </w:r>
      <w:r w:rsidR="008928D6">
        <w:rPr>
          <w:color w:val="000000"/>
        </w:rPr>
        <w:t>,</w:t>
      </w:r>
      <w:r w:rsidRPr="008E47C9">
        <w:rPr>
          <w:color w:val="000000"/>
        </w:rPr>
        <w:t xml:space="preserve"> och dessa </w:t>
      </w:r>
      <w:r w:rsidR="00211290">
        <w:rPr>
          <w:color w:val="000000"/>
        </w:rPr>
        <w:t xml:space="preserve">ska </w:t>
      </w:r>
      <w:r w:rsidRPr="008E47C9">
        <w:rPr>
          <w:color w:val="000000"/>
        </w:rPr>
        <w:t>be</w:t>
      </w:r>
      <w:r w:rsidR="00211290">
        <w:rPr>
          <w:color w:val="000000"/>
        </w:rPr>
        <w:t xml:space="preserve">svaras </w:t>
      </w:r>
      <w:r w:rsidRPr="008E47C9">
        <w:rPr>
          <w:color w:val="000000"/>
        </w:rPr>
        <w:t xml:space="preserve">skriftligen eller muntligt av kommitténs ordförande vid den efterkommande sessionen. Att ministerkommittén på grund av formella regler som </w:t>
      </w:r>
      <w:r w:rsidR="00D819A2">
        <w:rPr>
          <w:color w:val="000000"/>
        </w:rPr>
        <w:t>konsensus</w:t>
      </w:r>
      <w:r w:rsidRPr="008E47C9">
        <w:rPr>
          <w:color w:val="000000"/>
        </w:rPr>
        <w:t xml:space="preserve">beslut inte </w:t>
      </w:r>
      <w:r w:rsidR="00211290">
        <w:rPr>
          <w:color w:val="000000"/>
        </w:rPr>
        <w:t>besvarar</w:t>
      </w:r>
      <w:r w:rsidRPr="008E47C9">
        <w:rPr>
          <w:color w:val="000000"/>
        </w:rPr>
        <w:t xml:space="preserve"> frågor från medlemmar </w:t>
      </w:r>
      <w:r w:rsidR="00211290">
        <w:rPr>
          <w:color w:val="000000"/>
        </w:rPr>
        <w:t xml:space="preserve">i församlingen </w:t>
      </w:r>
      <w:r w:rsidRPr="008E47C9">
        <w:rPr>
          <w:color w:val="000000"/>
        </w:rPr>
        <w:t>om t.ex. mänskliga rättigheter</w:t>
      </w:r>
      <w:r w:rsidR="0014137C">
        <w:rPr>
          <w:color w:val="000000"/>
        </w:rPr>
        <w:t xml:space="preserve"> i medlemsländerna </w:t>
      </w:r>
      <w:r w:rsidR="00211290">
        <w:rPr>
          <w:color w:val="000000"/>
        </w:rPr>
        <w:t xml:space="preserve">har blivit alltmer förekommande och </w:t>
      </w:r>
      <w:r w:rsidR="0014137C">
        <w:rPr>
          <w:color w:val="000000"/>
        </w:rPr>
        <w:t xml:space="preserve">är en </w:t>
      </w:r>
      <w:r w:rsidRPr="008E47C9">
        <w:rPr>
          <w:color w:val="000000"/>
        </w:rPr>
        <w:t>oroande utveckling</w:t>
      </w:r>
      <w:r>
        <w:rPr>
          <w:color w:val="000000"/>
        </w:rPr>
        <w:t>.</w:t>
      </w:r>
      <w:r w:rsidR="00554F61">
        <w:rPr>
          <w:color w:val="000000"/>
        </w:rPr>
        <w:t xml:space="preserve"> Under 2014 ställde ledamöterna </w:t>
      </w:r>
      <w:r w:rsidR="0014137C">
        <w:rPr>
          <w:color w:val="000000"/>
        </w:rPr>
        <w:t xml:space="preserve">Marietta de Pourbaix-Lundin (M) </w:t>
      </w:r>
      <w:r w:rsidR="00554F61">
        <w:rPr>
          <w:color w:val="000000"/>
        </w:rPr>
        <w:t>och</w:t>
      </w:r>
      <w:r w:rsidR="0014137C">
        <w:rPr>
          <w:color w:val="000000"/>
        </w:rPr>
        <w:t xml:space="preserve"> Björn von Sydow (S)</w:t>
      </w:r>
      <w:r w:rsidR="00554F61">
        <w:rPr>
          <w:color w:val="000000"/>
        </w:rPr>
        <w:t>, i den gamla delegationen, frågor som aldrig besvarades</w:t>
      </w:r>
      <w:r w:rsidR="0014137C">
        <w:rPr>
          <w:color w:val="000000"/>
        </w:rPr>
        <w:t xml:space="preserve">. </w:t>
      </w:r>
      <w:r w:rsidR="00554F61">
        <w:rPr>
          <w:color w:val="000000"/>
        </w:rPr>
        <w:t xml:space="preserve">Frågorna </w:t>
      </w:r>
      <w:r w:rsidR="0014137C">
        <w:rPr>
          <w:color w:val="000000"/>
        </w:rPr>
        <w:t xml:space="preserve">besvarades först i </w:t>
      </w:r>
      <w:r w:rsidR="00554F61">
        <w:rPr>
          <w:color w:val="000000"/>
        </w:rPr>
        <w:t xml:space="preserve">januari respektive </w:t>
      </w:r>
      <w:r w:rsidR="0014137C">
        <w:rPr>
          <w:color w:val="000000"/>
        </w:rPr>
        <w:t>februari 2015</w:t>
      </w:r>
      <w:r w:rsidR="00211290">
        <w:rPr>
          <w:color w:val="000000"/>
        </w:rPr>
        <w:t xml:space="preserve"> (jfr 2.1)</w:t>
      </w:r>
      <w:r w:rsidR="0014137C">
        <w:rPr>
          <w:color w:val="000000"/>
        </w:rPr>
        <w:t xml:space="preserve">. </w:t>
      </w:r>
    </w:p>
    <w:p w:rsidR="008C74FA" w:rsidRPr="004056D0" w:rsidRDefault="008C74FA" w:rsidP="008C74FA">
      <w:pPr>
        <w:pStyle w:val="Rubrik3"/>
      </w:pPr>
      <w:bookmarkStart w:id="18" w:name="_Toc445732574"/>
      <w:r w:rsidRPr="004056D0">
        <w:t>1.1.</w:t>
      </w:r>
      <w:r>
        <w:t>5</w:t>
      </w:r>
      <w:r w:rsidRPr="004056D0">
        <w:t xml:space="preserve"> </w:t>
      </w:r>
      <w:r w:rsidRPr="007C52B8">
        <w:t>Utvecklingstendenser</w:t>
      </w:r>
      <w:r w:rsidRPr="004056D0">
        <w:t xml:space="preserve"> inom församlingen</w:t>
      </w:r>
      <w:bookmarkEnd w:id="17"/>
      <w:bookmarkEnd w:id="18"/>
      <w:r w:rsidRPr="004056D0">
        <w:t xml:space="preserve"> </w:t>
      </w:r>
    </w:p>
    <w:p w:rsidR="008C74FA" w:rsidRPr="004056D0" w:rsidRDefault="008C74FA" w:rsidP="008C74FA">
      <w:r>
        <w:t xml:space="preserve">Sedan några år har debatten i församlingen alltmer kommit att handla om bristen på </w:t>
      </w:r>
      <w:r w:rsidR="008928D6">
        <w:t>flera medlemsländers</w:t>
      </w:r>
      <w:r>
        <w:t xml:space="preserve"> värnande av</w:t>
      </w:r>
      <w:r w:rsidRPr="004056D0">
        <w:t xml:space="preserve"> grundprinciperna demokrati, rättsstatens principer och mänskliga rättigheter. Vissa länder </w:t>
      </w:r>
      <w:r>
        <w:t xml:space="preserve">har </w:t>
      </w:r>
      <w:r w:rsidRPr="004056D0">
        <w:t xml:space="preserve">i både ord och handling </w:t>
      </w:r>
      <w:r>
        <w:t xml:space="preserve">visat </w:t>
      </w:r>
      <w:r w:rsidRPr="004056D0">
        <w:t xml:space="preserve">att de inte delar de grundläggande värderingar </w:t>
      </w:r>
      <w:r>
        <w:t xml:space="preserve">som Europarådet står för. Detta </w:t>
      </w:r>
      <w:r w:rsidRPr="004056D0">
        <w:t>har</w:t>
      </w:r>
      <w:r w:rsidR="008928D6">
        <w:t>, menar kritiska röster,</w:t>
      </w:r>
      <w:r w:rsidRPr="004056D0">
        <w:t xml:space="preserve"> skadat organisationens trovärdighet som främsta företrädare och försvarare av mänskliga rättigheter.</w:t>
      </w:r>
    </w:p>
    <w:p w:rsidR="008C74FA" w:rsidRPr="004056D0" w:rsidRDefault="008C74FA" w:rsidP="008C74FA">
      <w:pPr>
        <w:pStyle w:val="Normaltindrag"/>
      </w:pPr>
      <w:r w:rsidRPr="004056D0">
        <w:lastRenderedPageBreak/>
        <w:t xml:space="preserve">Det </w:t>
      </w:r>
      <w:r>
        <w:t xml:space="preserve">anses vara </w:t>
      </w:r>
      <w:r w:rsidRPr="004056D0">
        <w:t>ett allvarligt steg bakåt för Europarådet att länder som Ryssland, Ungern, Ukraina, Azerbajdzjan m.fl. fortsätter</w:t>
      </w:r>
      <w:r w:rsidRPr="004056D0">
        <w:rPr>
          <w:b/>
        </w:rPr>
        <w:t xml:space="preserve"> </w:t>
      </w:r>
      <w:r w:rsidRPr="004056D0">
        <w:t>att</w:t>
      </w:r>
      <w:r w:rsidRPr="004056D0">
        <w:rPr>
          <w:b/>
        </w:rPr>
        <w:t xml:space="preserve"> </w:t>
      </w:r>
      <w:r w:rsidRPr="004056D0">
        <w:t>åsidosätta de åtaganden som ett medlemskap inne</w:t>
      </w:r>
      <w:r>
        <w:t>bär. Storbritanniens agerande upplevs</w:t>
      </w:r>
      <w:r w:rsidRPr="004056D0">
        <w:t xml:space="preserve"> också negativ</w:t>
      </w:r>
      <w:r>
        <w:t>t</w:t>
      </w:r>
      <w:r w:rsidRPr="004056D0">
        <w:t xml:space="preserve"> med ifrågasättanden och kritik av Europarådets verksamhet. </w:t>
      </w:r>
      <w:r>
        <w:t>I slutet av 2015 ökade också kritiken mot Polen och dess agerande. I diskussioner som före</w:t>
      </w:r>
      <w:r w:rsidR="008928D6">
        <w:t>kommit</w:t>
      </w:r>
      <w:r>
        <w:t xml:space="preserve"> under året har hörts röster som betonar vikten av att medlemsländer inte accepterar att auktoritära regimer utnyttjar sitt medlemskap för att legitimera brott mot mänskliga rättigheter. </w:t>
      </w:r>
    </w:p>
    <w:p w:rsidR="008C74FA" w:rsidRPr="00114F90" w:rsidRDefault="008C74FA" w:rsidP="008C74FA">
      <w:pPr>
        <w:pStyle w:val="Normaltindrag"/>
      </w:pPr>
      <w:r>
        <w:t>I de</w:t>
      </w:r>
      <w:r w:rsidRPr="004056D0">
        <w:t xml:space="preserve"> debatt</w:t>
      </w:r>
      <w:r>
        <w:t>er</w:t>
      </w:r>
      <w:r w:rsidRPr="004056D0">
        <w:t xml:space="preserve"> som föregick antagandet av resolution 1990 </w:t>
      </w:r>
      <w:r>
        <w:t xml:space="preserve">(2014) och resolution 2034 (2015) </w:t>
      </w:r>
      <w:r w:rsidRPr="004056D0">
        <w:t xml:space="preserve">om en temporär indragning av Rysslands rösträtt </w:t>
      </w:r>
      <w:r>
        <w:t xml:space="preserve">samt </w:t>
      </w:r>
      <w:r w:rsidRPr="004056D0">
        <w:t xml:space="preserve">andra sanktioner </w:t>
      </w:r>
      <w:r>
        <w:t>vad gäller</w:t>
      </w:r>
      <w:r w:rsidRPr="004056D0">
        <w:t xml:space="preserve"> landets medverkan i församlingens arbete</w:t>
      </w:r>
      <w:r>
        <w:t xml:space="preserve">, som en </w:t>
      </w:r>
      <w:r w:rsidRPr="004056D0">
        <w:t>följd av Rysslands annektering av Krim, framkom med tydlig skärpa motsättningarna inom församlingen</w:t>
      </w:r>
      <w:r w:rsidRPr="000024E9">
        <w:rPr>
          <w:color w:val="000000"/>
        </w:rPr>
        <w:t>.</w:t>
      </w:r>
      <w:r w:rsidRPr="004056D0">
        <w:t xml:space="preserve"> </w:t>
      </w:r>
      <w:r>
        <w:t>Också i samband med debatter inom ramen för granskningsförfaranden gentemot länder som Azerbajdzjan och Ungern har skiljelinjen blivit alltmer tydlig.</w:t>
      </w:r>
    </w:p>
    <w:p w:rsidR="008C74FA" w:rsidRPr="004056D0" w:rsidRDefault="008C74FA" w:rsidP="00D41DF4">
      <w:pPr>
        <w:pStyle w:val="Rubrik2"/>
      </w:pPr>
      <w:bookmarkStart w:id="19" w:name="_Toc255214433"/>
      <w:bookmarkStart w:id="20" w:name="_Toc286758562"/>
      <w:bookmarkStart w:id="21" w:name="_Toc411934647"/>
      <w:bookmarkStart w:id="22" w:name="_Toc445732575"/>
      <w:r w:rsidRPr="004056D0">
        <w:t xml:space="preserve">1.2 Europakonventionen </w:t>
      </w:r>
      <w:bookmarkEnd w:id="19"/>
      <w:bookmarkEnd w:id="20"/>
      <w:bookmarkEnd w:id="21"/>
      <w:r>
        <w:t>och Europadomstolen</w:t>
      </w:r>
      <w:bookmarkEnd w:id="22"/>
    </w:p>
    <w:p w:rsidR="008C74FA" w:rsidRDefault="008C74FA" w:rsidP="00D41DF4">
      <w:r>
        <w:t>Europeiska konventionen om skydd för de mänskliga rättigheterna och de grundläggande friheterna, den s.k. Europakonventionen, är Europarådets främsta rättesnöre. Europarådets 47 medlemmar, inklusive alla EU-medlemmar, har ratificerat konventionen. Den undertecknades 1950 och e</w:t>
      </w:r>
      <w:r w:rsidRPr="004056D0">
        <w:t xml:space="preserve">fterlevnaden av konventionen övervakas av Europadomstolen sedan 1959. </w:t>
      </w:r>
    </w:p>
    <w:p w:rsidR="008C74FA" w:rsidRDefault="008C74FA" w:rsidP="003F6623">
      <w:pPr>
        <w:pStyle w:val="Normaltindrag"/>
      </w:pPr>
      <w:r w:rsidRPr="004056D0">
        <w:t xml:space="preserve">Europadomstolen har sitt säte i Strasbourg och består av 47 domare, en från varje </w:t>
      </w:r>
      <w:r w:rsidR="008928D6">
        <w:t>medlems</w:t>
      </w:r>
      <w:r w:rsidRPr="004056D0">
        <w:t xml:space="preserve">land. Medlemsländernas regeringar nominerar tre kandidater till domare. </w:t>
      </w:r>
      <w:r w:rsidR="008928D6">
        <w:t xml:space="preserve">Sedan 2014 säkerställer ett särskilt utskott i församlingen att </w:t>
      </w:r>
      <w:r w:rsidRPr="004056D0">
        <w:t>samtliga kandidater lever upp till kraven som domare</w:t>
      </w:r>
      <w:r w:rsidR="008928D6">
        <w:t xml:space="preserve"> </w:t>
      </w:r>
      <w:r>
        <w:t>och avger en rekommendation om vem av de tre som är bäst lämpad. Därefter väljer församlingen domare.</w:t>
      </w:r>
      <w:r w:rsidRPr="004056D0">
        <w:t xml:space="preserve">  </w:t>
      </w:r>
      <w:r>
        <w:t>I f</w:t>
      </w:r>
      <w:r w:rsidRPr="004056D0">
        <w:t>örsamlingens riktlinjer an</w:t>
      </w:r>
      <w:r>
        <w:t>ges</w:t>
      </w:r>
      <w:r w:rsidRPr="004056D0">
        <w:t xml:space="preserve"> att nomineringsförfarandet i medlemsstaterna bör vara öppet och att både män och kvinnor ska finnas representerade bland de tre kandidaterna. Kandidaterna ska ha gedigen erfarenhet inom området för mänskliga rättigheter. Helena</w:t>
      </w:r>
      <w:r w:rsidRPr="004056D0">
        <w:rPr>
          <w:b/>
        </w:rPr>
        <w:t xml:space="preserve"> </w:t>
      </w:r>
      <w:r w:rsidRPr="00155B70">
        <w:t>J</w:t>
      </w:r>
      <w:r w:rsidRPr="004056D0">
        <w:t>äderblom är sedan 2012 svensk domare vid domstolen.</w:t>
      </w:r>
      <w:r>
        <w:t xml:space="preserve"> </w:t>
      </w:r>
      <w:bookmarkStart w:id="23" w:name="_Toc286758564"/>
    </w:p>
    <w:p w:rsidR="008C74FA" w:rsidRDefault="008C74FA" w:rsidP="003F6623">
      <w:pPr>
        <w:pStyle w:val="Normaltindrag"/>
      </w:pPr>
      <w:r>
        <w:t xml:space="preserve">Vid </w:t>
      </w:r>
      <w:r w:rsidR="00732DA9">
        <w:t>den fjärde delsessionen</w:t>
      </w:r>
      <w:r>
        <w:t xml:space="preserve"> redovisades församlingens åttonde rapport </w:t>
      </w:r>
      <w:r w:rsidRPr="00732DA9">
        <w:t>(Resolution 2075 (2015), Rekommendation 2079 (2015) om impleme</w:t>
      </w:r>
      <w:r>
        <w:t>nteringen av domar från Europadomstolen. I rapporten identifieras</w:t>
      </w:r>
      <w:r w:rsidRPr="00CB7471">
        <w:t xml:space="preserve"> stora pro</w:t>
      </w:r>
      <w:r>
        <w:t>blem i främst nio medlemsstater med det</w:t>
      </w:r>
      <w:r w:rsidRPr="00CB7471">
        <w:t xml:space="preserve"> högsta</w:t>
      </w:r>
      <w:r>
        <w:t xml:space="preserve"> a</w:t>
      </w:r>
      <w:r w:rsidRPr="00CB7471">
        <w:t xml:space="preserve">ntalet domar </w:t>
      </w:r>
      <w:r>
        <w:t xml:space="preserve">som inte implementerats </w:t>
      </w:r>
      <w:r w:rsidRPr="00CB7471">
        <w:t>(Italien, Turkiet, Ryssland, Ukraina, Rumänien, Grekland,</w:t>
      </w:r>
      <w:r>
        <w:t xml:space="preserve"> </w:t>
      </w:r>
      <w:r w:rsidRPr="00CB7471">
        <w:t xml:space="preserve">Polen, Ungern och Bulgarien). Problemen inkluderar </w:t>
      </w:r>
      <w:r>
        <w:t>tiden för</w:t>
      </w:r>
      <w:r w:rsidRPr="00CB7471">
        <w:t xml:space="preserve"> rättsliga </w:t>
      </w:r>
      <w:r>
        <w:t>processer</w:t>
      </w:r>
      <w:r w:rsidRPr="00CB7471">
        <w:t xml:space="preserve">, olaga frihetsberövande </w:t>
      </w:r>
      <w:r>
        <w:t xml:space="preserve">i </w:t>
      </w:r>
      <w:r w:rsidRPr="00CB7471">
        <w:t xml:space="preserve">häkte </w:t>
      </w:r>
      <w:r>
        <w:t>och/eller dess orimliga längd</w:t>
      </w:r>
      <w:r w:rsidRPr="00CB7471">
        <w:t xml:space="preserve">, icke-verkställighet av inhemska rättsliga </w:t>
      </w:r>
      <w:r>
        <w:t xml:space="preserve">beslut samt </w:t>
      </w:r>
      <w:r w:rsidRPr="00CB7471">
        <w:t>dödsfall och misshandel</w:t>
      </w:r>
      <w:r>
        <w:t xml:space="preserve"> </w:t>
      </w:r>
      <w:r w:rsidRPr="00CB7471">
        <w:t>orsakad</w:t>
      </w:r>
      <w:r>
        <w:t>e</w:t>
      </w:r>
      <w:r w:rsidRPr="00CB7471">
        <w:t xml:space="preserve"> av brottsbekämpande myndigheter och brist på effektiva utredningar </w:t>
      </w:r>
      <w:r>
        <w:t xml:space="preserve">av </w:t>
      </w:r>
      <w:r w:rsidRPr="00CB7471">
        <w:t xml:space="preserve">dem. </w:t>
      </w:r>
      <w:r>
        <w:t xml:space="preserve">I resolutionen uppmanas till snabb implementering av Europadomstolens domar och uppbyggnaden av </w:t>
      </w:r>
      <w:r w:rsidRPr="00CB7471">
        <w:t xml:space="preserve">effektiva nationella </w:t>
      </w:r>
      <w:r>
        <w:t>stödjande funktioner</w:t>
      </w:r>
      <w:r w:rsidRPr="00CB7471">
        <w:t xml:space="preserve">. </w:t>
      </w:r>
    </w:p>
    <w:p w:rsidR="008C74FA" w:rsidRPr="00E461F9" w:rsidRDefault="008C74FA" w:rsidP="003F6623">
      <w:pPr>
        <w:pStyle w:val="Normaltindrag"/>
        <w:rPr>
          <w:color w:val="000000"/>
        </w:rPr>
      </w:pPr>
      <w:r>
        <w:lastRenderedPageBreak/>
        <w:t xml:space="preserve">Hur församlingens medlemmar uppfyller sina åtaganden i förhållande till Europakonventionen och andra konventioner undersöks inom ramen för församlingens </w:t>
      </w:r>
      <w:r w:rsidR="00597602">
        <w:rPr>
          <w:color w:val="000000"/>
        </w:rPr>
        <w:t>granskningsförfarande (jfr</w:t>
      </w:r>
      <w:r w:rsidR="00B802A9">
        <w:rPr>
          <w:color w:val="000000"/>
        </w:rPr>
        <w:t xml:space="preserve"> </w:t>
      </w:r>
      <w:r w:rsidRPr="00E461F9">
        <w:rPr>
          <w:color w:val="000000"/>
        </w:rPr>
        <w:t>2.8).</w:t>
      </w:r>
    </w:p>
    <w:p w:rsidR="008C74FA" w:rsidRPr="004056D0" w:rsidRDefault="008C74FA" w:rsidP="008C74FA">
      <w:pPr>
        <w:pStyle w:val="Rubrik3"/>
      </w:pPr>
      <w:bookmarkStart w:id="24" w:name="_Toc411934648"/>
      <w:bookmarkStart w:id="25" w:name="_Toc445732576"/>
      <w:r w:rsidRPr="004056D0">
        <w:t xml:space="preserve">1.2.1 EU och </w:t>
      </w:r>
      <w:r>
        <w:t>Europakonventionen</w:t>
      </w:r>
      <w:bookmarkEnd w:id="24"/>
      <w:bookmarkEnd w:id="25"/>
    </w:p>
    <w:p w:rsidR="008C74FA" w:rsidRPr="008C74FA" w:rsidRDefault="008C74FA" w:rsidP="003F6623">
      <w:r w:rsidRPr="00082FDE">
        <w:t>I samband med att Lissabonfördraget trädde ikraft år 2009</w:t>
      </w:r>
      <w:r>
        <w:t xml:space="preserve"> så fick EU </w:t>
      </w:r>
      <w:r w:rsidRPr="00082FDE">
        <w:t>en skyldighet att ansluta sig till Europakonventionen</w:t>
      </w:r>
      <w:r>
        <w:t xml:space="preserve">, och därmed underkasta sig Europadomstolens jurisdiktion. Tanken är </w:t>
      </w:r>
      <w:r w:rsidRPr="00646BDF">
        <w:t xml:space="preserve">att det ska bli möjligt för enskilda och stater att </w:t>
      </w:r>
      <w:r w:rsidR="00280ECE">
        <w:t xml:space="preserve">klaga till Europadomstolen och få en prövning av om en åtgärd från EU:s institutioner eller organ strider mot </w:t>
      </w:r>
      <w:r w:rsidRPr="00646BDF">
        <w:t>Europakonventionen. Härigenom skulle också en mer enhetlig rättstillä</w:t>
      </w:r>
      <w:r w:rsidR="00280ECE">
        <w:t>mpning mellan EU-rätten och Europakon</w:t>
      </w:r>
      <w:r w:rsidRPr="00646BDF">
        <w:t xml:space="preserve">ventionen uppnås. </w:t>
      </w:r>
      <w:r w:rsidR="00280ECE">
        <w:t>EU och Europarådets medlemsstater har förhandlat fram en överenskommelse om ett avtalsutkast för anslutningen. EU-kommissionen begärde 2013 att EU</w:t>
      </w:r>
      <w:r w:rsidR="003838D2">
        <w:t>-</w:t>
      </w:r>
      <w:r w:rsidR="00280ECE">
        <w:t>domstolen</w:t>
      </w:r>
      <w:r w:rsidR="003838D2">
        <w:t xml:space="preserve"> skulle pröva om utkastet var förenligt med EU-fördragen. </w:t>
      </w:r>
      <w:r w:rsidRPr="00082FDE">
        <w:t>E</w:t>
      </w:r>
      <w:r>
        <w:t>U-</w:t>
      </w:r>
      <w:r w:rsidRPr="00082FDE">
        <w:t xml:space="preserve">domstolen gav </w:t>
      </w:r>
      <w:r w:rsidR="003838D2">
        <w:t>i ett</w:t>
      </w:r>
      <w:r w:rsidRPr="00082FDE">
        <w:t xml:space="preserve"> utlåtande i december 2014</w:t>
      </w:r>
      <w:r w:rsidR="003838D2">
        <w:t xml:space="preserve"> uttryck för att avtalsutkastet inte var fullt förenligt med fördragen. </w:t>
      </w:r>
      <w:r>
        <w:t>Vägen framå</w:t>
      </w:r>
      <w:r w:rsidR="003838D2">
        <w:t>t är osäker</w:t>
      </w:r>
      <w:r w:rsidR="0014137C">
        <w:t xml:space="preserve"> och en rättslig analys av utlåtandet pågår.</w:t>
      </w:r>
      <w:r w:rsidR="00F5285D">
        <w:t xml:space="preserve"> </w:t>
      </w:r>
      <w:r w:rsidR="0014137C">
        <w:t>Det faktum att</w:t>
      </w:r>
      <w:r>
        <w:t xml:space="preserve"> Storbritannien hotat att lämna Europakonventionen om man inte får vetorätt över domar i Europadomstolen</w:t>
      </w:r>
      <w:r w:rsidR="0014137C">
        <w:t xml:space="preserve"> har på olika sätt uppmärksammats i församlingens arbete under året. </w:t>
      </w:r>
    </w:p>
    <w:p w:rsidR="008C74FA" w:rsidRPr="004056D0" w:rsidRDefault="008C74FA" w:rsidP="008C74FA">
      <w:pPr>
        <w:pStyle w:val="Rubrik3"/>
      </w:pPr>
      <w:bookmarkStart w:id="26" w:name="_Toc411934649"/>
      <w:bookmarkStart w:id="27" w:name="_Toc445732577"/>
      <w:r w:rsidRPr="004056D0">
        <w:t>1.2.2 Avskaffande av dödsstraff</w:t>
      </w:r>
      <w:bookmarkEnd w:id="23"/>
      <w:bookmarkEnd w:id="26"/>
      <w:r>
        <w:t xml:space="preserve"> och förhindrande av tortyr</w:t>
      </w:r>
      <w:bookmarkEnd w:id="27"/>
    </w:p>
    <w:p w:rsidR="008C74FA" w:rsidRPr="004056D0" w:rsidRDefault="008C74FA" w:rsidP="008C74FA">
      <w:r w:rsidRPr="004056D0">
        <w:t xml:space="preserve">Rätten till liv är en mänsklig rättighet, och respekten för liv tillhör Europarådets grundläggande värderingar. Därför ställer Europarådet kategoriska krav på att dödsstraffet ska avskaffas, inte bara i Europa utan i hela världen. </w:t>
      </w:r>
      <w:r>
        <w:t xml:space="preserve">Ryssland är det enda medlemslandet som inte ratificerat tilläggsprotokoll nr 6 till Europakonventionen som förbjuder dödsstraff, men någon avrättning har inte ägt rum sedan 1996. </w:t>
      </w:r>
      <w:r w:rsidRPr="004056D0">
        <w:t>Det är endast i Vitryssland, som inte är medlem i Europarådet, som dödsstraff fortfarande verkställs.</w:t>
      </w:r>
    </w:p>
    <w:p w:rsidR="008C74FA" w:rsidRPr="008C74FA" w:rsidRDefault="008C74FA" w:rsidP="008C74FA">
      <w:pPr>
        <w:pStyle w:val="Normaltindrag"/>
      </w:pPr>
      <w:r w:rsidRPr="004056D0">
        <w:t xml:space="preserve">Förekomsten av dödsstraff </w:t>
      </w:r>
      <w:r>
        <w:t xml:space="preserve">i några observatörsländer i Europarådet </w:t>
      </w:r>
      <w:r w:rsidRPr="004056D0">
        <w:t xml:space="preserve">är föremål för bevakning av församlingen som konsekvent kritiserar USA och Japan. </w:t>
      </w:r>
      <w:r>
        <w:t>E</w:t>
      </w:r>
      <w:r w:rsidRPr="004056D0">
        <w:t>uropadagen mot dödsstraff infaller den 10 oktober varje år</w:t>
      </w:r>
      <w:r w:rsidRPr="008C74FA">
        <w:t xml:space="preserve">. </w:t>
      </w:r>
      <w:bookmarkStart w:id="28" w:name="_Toc255214436"/>
      <w:bookmarkStart w:id="29" w:name="_Toc286758565"/>
    </w:p>
    <w:p w:rsidR="008C74FA" w:rsidRPr="00B77AAD" w:rsidRDefault="008C74FA" w:rsidP="008C74FA">
      <w:pPr>
        <w:pStyle w:val="Normaltindrag"/>
      </w:pPr>
      <w:r w:rsidRPr="004056D0">
        <w:t xml:space="preserve">Den europeiska konventionen till förhindrande av tortyr och omänsklig och förnedrande behandling eller bestraffning trädde i kraft den 1 februari 1989. Konventionen bygger på artikel 3 i Europakonventionen och har ratificerats av samtliga medlemsstater. Europeiska kommittén till förhindrande av tortyr och omänsklig eller förnedrande behandling (CPT) inrättades 1990 för att kontrollera behandlingen av frihetsberövade. Kommittén består av en representant för varje medlemsland. Medlemmarna är oberoende experter inom olika områden med anknytning till kommitténs uppgift. Församlingens nationella delegationer nominerar kandidater till CPT, men valet sker i ministerkommittén. Sveriges representant i CPT </w:t>
      </w:r>
      <w:r>
        <w:t>är</w:t>
      </w:r>
      <w:r w:rsidRPr="004056D0">
        <w:t xml:space="preserve"> rättspsykiater Pelle Granström. </w:t>
      </w:r>
      <w:r>
        <w:t>Mandatperioden sträcker sig till december 2017.</w:t>
      </w:r>
    </w:p>
    <w:p w:rsidR="008C74FA" w:rsidRPr="004056D0" w:rsidRDefault="008C74FA" w:rsidP="008C74FA">
      <w:pPr>
        <w:pStyle w:val="Rubrik3"/>
      </w:pPr>
      <w:bookmarkStart w:id="30" w:name="_Toc411934650"/>
      <w:bookmarkStart w:id="31" w:name="_Toc445732578"/>
      <w:r w:rsidRPr="004056D0">
        <w:lastRenderedPageBreak/>
        <w:t xml:space="preserve">1.2.3 </w:t>
      </w:r>
      <w:bookmarkEnd w:id="28"/>
      <w:bookmarkEnd w:id="29"/>
      <w:r w:rsidRPr="004056D0">
        <w:t>Europarådets kommiss</w:t>
      </w:r>
      <w:r>
        <w:t>ionär</w:t>
      </w:r>
      <w:r w:rsidRPr="004056D0">
        <w:t xml:space="preserve"> för mänskliga rättigheter</w:t>
      </w:r>
      <w:bookmarkEnd w:id="30"/>
      <w:bookmarkEnd w:id="31"/>
    </w:p>
    <w:p w:rsidR="008C74FA" w:rsidRDefault="008C74FA" w:rsidP="003F6623">
      <w:pPr>
        <w:rPr>
          <w:color w:val="000000"/>
        </w:rPr>
      </w:pPr>
      <w:r w:rsidRPr="004056D0">
        <w:t xml:space="preserve">I mandatet för </w:t>
      </w:r>
      <w:r>
        <w:t xml:space="preserve">Europarådets </w:t>
      </w:r>
      <w:r w:rsidRPr="004056D0">
        <w:t>kommiss</w:t>
      </w:r>
      <w:r>
        <w:t xml:space="preserve">ionär </w:t>
      </w:r>
      <w:r w:rsidR="006F37C6">
        <w:t xml:space="preserve">för mänskliga rättigheter </w:t>
      </w:r>
      <w:r w:rsidRPr="004056D0">
        <w:t xml:space="preserve">ingår att främja utbildning </w:t>
      </w:r>
      <w:r w:rsidR="006F37C6">
        <w:t xml:space="preserve">i </w:t>
      </w:r>
      <w:r w:rsidRPr="004056D0">
        <w:t xml:space="preserve">och öka kunskapen </w:t>
      </w:r>
      <w:r w:rsidR="006F37C6">
        <w:t xml:space="preserve">om </w:t>
      </w:r>
      <w:r w:rsidRPr="004056D0">
        <w:t>mänskliga rättigheter</w:t>
      </w:r>
      <w:r w:rsidR="006F37C6">
        <w:t xml:space="preserve"> i Europarådets medlemsländer</w:t>
      </w:r>
      <w:r w:rsidRPr="004056D0">
        <w:t>, identifiera eventuella brister i lagar och regler samt främja respekten fö</w:t>
      </w:r>
      <w:r w:rsidR="006F37C6">
        <w:t>r de mänskliga rättigheterna så</w:t>
      </w:r>
      <w:r w:rsidRPr="004056D0">
        <w:t xml:space="preserve">som de fastställts i Europarådets olika instrument. </w:t>
      </w:r>
      <w:r w:rsidR="006F37C6">
        <w:t>K</w:t>
      </w:r>
      <w:r w:rsidRPr="004056D0">
        <w:t>ommiss</w:t>
      </w:r>
      <w:r>
        <w:t>ionären</w:t>
      </w:r>
      <w:r w:rsidRPr="004056D0">
        <w:t xml:space="preserve"> </w:t>
      </w:r>
      <w:r>
        <w:t>väljs av församlingen, och i</w:t>
      </w:r>
      <w:r w:rsidRPr="004056D0">
        <w:t xml:space="preserve">nstitutionen har sedan den inrättades 1999 åtnjutit stor respekt. Samarbete med institutioner utanför Europarådet är en viktig del i arbetet, särskilt vad gäller EU, UNHCR, FN:s flyktingkommissarie </w:t>
      </w:r>
      <w:r w:rsidRPr="008E47C9">
        <w:rPr>
          <w:color w:val="000000"/>
        </w:rPr>
        <w:t xml:space="preserve">och OSSE. </w:t>
      </w:r>
      <w:r>
        <w:rPr>
          <w:color w:val="000000"/>
        </w:rPr>
        <w:t>Mandatperioden är sex år och d</w:t>
      </w:r>
      <w:r w:rsidRPr="008E47C9">
        <w:rPr>
          <w:color w:val="000000"/>
        </w:rPr>
        <w:t>en nuvarande kommissionären</w:t>
      </w:r>
      <w:r w:rsidR="006F37C6">
        <w:rPr>
          <w:color w:val="000000"/>
        </w:rPr>
        <w:t>, Nils Muižnieks</w:t>
      </w:r>
      <w:r w:rsidR="006F37C6" w:rsidRPr="006F37C6">
        <w:rPr>
          <w:color w:val="000000"/>
        </w:rPr>
        <w:t xml:space="preserve"> </w:t>
      </w:r>
      <w:r w:rsidR="006F37C6">
        <w:rPr>
          <w:color w:val="000000"/>
        </w:rPr>
        <w:t xml:space="preserve">från Lettland, </w:t>
      </w:r>
      <w:r w:rsidRPr="008E47C9">
        <w:rPr>
          <w:color w:val="000000"/>
        </w:rPr>
        <w:t xml:space="preserve">tillträdde sin post 2012. </w:t>
      </w:r>
    </w:p>
    <w:p w:rsidR="008C74FA" w:rsidRPr="00DD1E3B" w:rsidRDefault="008C74FA" w:rsidP="003F6623">
      <w:pPr>
        <w:pStyle w:val="Normaltindrag"/>
        <w:rPr>
          <w:color w:val="000000"/>
        </w:rPr>
      </w:pPr>
      <w:r w:rsidRPr="00655E11">
        <w:t xml:space="preserve">Vid </w:t>
      </w:r>
      <w:r w:rsidR="006F37C6">
        <w:t>den andra delsessionen</w:t>
      </w:r>
      <w:r w:rsidRPr="00655E11">
        <w:t xml:space="preserve"> avgav Muižnieks sin årliga redogörelse inför församlingen i vilken han informerade om utvecklingen under det senaste året och utmaningar framöver på området</w:t>
      </w:r>
      <w:r w:rsidR="006F37C6">
        <w:t xml:space="preserve"> mänskliga rättigheter</w:t>
      </w:r>
      <w:r w:rsidRPr="00655E11">
        <w:t>. Han hade gjort flera besök i Ukraina och konstaterade</w:t>
      </w:r>
      <w:r>
        <w:t xml:space="preserve"> att han inte sett några framsteg. Vidare framfördes att situationen för mänskliga rättigheter i Azerbajdzjan försämrats avsevärt. Han lyfte också fram den svåra situationen för Europas romer och konstaterade att anti-ziganismen ökat. Vikten av respekten för de mänskliga rättigheterna i kampen mot terrorism betonades.</w:t>
      </w:r>
    </w:p>
    <w:p w:rsidR="008C74FA" w:rsidRPr="004056D0" w:rsidRDefault="008C74FA" w:rsidP="008C74FA">
      <w:pPr>
        <w:pStyle w:val="Rubrik2"/>
      </w:pPr>
      <w:bookmarkStart w:id="32" w:name="_Toc411934652"/>
      <w:bookmarkStart w:id="33" w:name="_Toc445732579"/>
      <w:r w:rsidRPr="004056D0">
        <w:t>1.</w:t>
      </w:r>
      <w:r>
        <w:t>3</w:t>
      </w:r>
      <w:r w:rsidRPr="004056D0">
        <w:t xml:space="preserve"> </w:t>
      </w:r>
      <w:r w:rsidRPr="007C52B8">
        <w:t>Venedigkommissionen</w:t>
      </w:r>
      <w:bookmarkEnd w:id="32"/>
      <w:bookmarkEnd w:id="33"/>
    </w:p>
    <w:p w:rsidR="008C74FA" w:rsidRDefault="008C74FA" w:rsidP="008C74FA">
      <w:r w:rsidRPr="004056D0">
        <w:t>Venedigkommissionen är ett oberoende expertorgan inom Europarådet som</w:t>
      </w:r>
      <w:r>
        <w:t xml:space="preserve"> har </w:t>
      </w:r>
      <w:r w:rsidRPr="004056D0">
        <w:t xml:space="preserve">funnits sedan Berlinmurens fall 1990. Arbetet är inriktat på </w:t>
      </w:r>
      <w:r w:rsidR="00627521" w:rsidRPr="004056D0">
        <w:t>konstituti</w:t>
      </w:r>
      <w:r w:rsidR="00627521">
        <w:t>o</w:t>
      </w:r>
      <w:r w:rsidR="00627521" w:rsidRPr="004056D0">
        <w:t>nella</w:t>
      </w:r>
      <w:r w:rsidRPr="004056D0">
        <w:t xml:space="preserve"> och andra rättsliga frågor av särskild betydelse för demokratiutvecklingen i ett land. Venedigkommissionen bistår medlemsländer</w:t>
      </w:r>
      <w:r>
        <w:t>,</w:t>
      </w:r>
      <w:r w:rsidRPr="004056D0">
        <w:t xml:space="preserve"> och även andra stater</w:t>
      </w:r>
      <w:r>
        <w:t>,</w:t>
      </w:r>
      <w:r w:rsidRPr="004056D0">
        <w:t xml:space="preserve"> genom att bl.a. ta fram demokratiska författningar och erbjuda rådgivning i</w:t>
      </w:r>
      <w:r>
        <w:t xml:space="preserve"> frågor om </w:t>
      </w:r>
      <w:r w:rsidRPr="004056D0">
        <w:t xml:space="preserve">val, mänskliga rättigheter och oberoende domstolar. Församlingen har ett </w:t>
      </w:r>
      <w:r>
        <w:t xml:space="preserve">mycket </w:t>
      </w:r>
      <w:r w:rsidRPr="004056D0">
        <w:t xml:space="preserve">nära samarbete med </w:t>
      </w:r>
      <w:r>
        <w:t>Venedig</w:t>
      </w:r>
      <w:r w:rsidRPr="004056D0">
        <w:t xml:space="preserve">kommissionen, och representanter bjuds ofta in till </w:t>
      </w:r>
      <w:r>
        <w:t>utskottsmöte</w:t>
      </w:r>
      <w:r w:rsidR="00627521">
        <w:t>n</w:t>
      </w:r>
      <w:r w:rsidRPr="004056D0">
        <w:t>.</w:t>
      </w:r>
    </w:p>
    <w:p w:rsidR="00743812" w:rsidRDefault="00743812" w:rsidP="00743812"/>
    <w:p w:rsidR="001029CE" w:rsidRDefault="001029CE" w:rsidP="00314FC2">
      <w:pPr>
        <w:sectPr w:rsidR="001029CE" w:rsidSect="0039664C">
          <w:pgSz w:w="9356" w:h="13721" w:code="9"/>
          <w:pgMar w:top="907" w:right="2041" w:bottom="1474" w:left="1417" w:header="397" w:footer="624" w:gutter="0"/>
          <w:cols w:space="708"/>
          <w:docGrid w:linePitch="360"/>
        </w:sectPr>
      </w:pPr>
    </w:p>
    <w:p w:rsidR="00792FF8" w:rsidRPr="001B3535" w:rsidRDefault="00B10B2F" w:rsidP="00FB5EC9">
      <w:pPr>
        <w:pStyle w:val="Rubrik1"/>
        <w:pageBreakBefore/>
      </w:pPr>
      <w:bookmarkStart w:id="34" w:name="_Toc445732580"/>
      <w:r>
        <w:rPr>
          <w:rStyle w:val="Kapitelrubrik"/>
        </w:rPr>
        <w:lastRenderedPageBreak/>
        <w:t>2 Den parlamentariska församlingens verksamhet 2015</w:t>
      </w:r>
      <w:bookmarkEnd w:id="34"/>
    </w:p>
    <w:p w:rsidR="00B10B2F" w:rsidRPr="004056D0" w:rsidRDefault="00B10B2F" w:rsidP="00B10B2F">
      <w:r w:rsidRPr="004056D0">
        <w:t xml:space="preserve">Europarådets parlamentariska församling möttes under året i fyra delsessioner. Samtliga hölls i Strasbourg och ägde rum i januari, april, juni respektive </w:t>
      </w:r>
      <w:r w:rsidR="00627521">
        <w:t>i månadsskiftet september-</w:t>
      </w:r>
      <w:r w:rsidRPr="004056D0">
        <w:t>oktober. Det ständiga utskottet</w:t>
      </w:r>
      <w:r>
        <w:t>,</w:t>
      </w:r>
      <w:r w:rsidRPr="004056D0">
        <w:t xml:space="preserve"> som beslutar på församlingens vägnar mellan delsessionerna</w:t>
      </w:r>
      <w:r>
        <w:t>,</w:t>
      </w:r>
      <w:r w:rsidRPr="004056D0">
        <w:t xml:space="preserve"> sammanträdde i mars i Paris, i maj i </w:t>
      </w:r>
      <w:r>
        <w:t>Sarajevo</w:t>
      </w:r>
      <w:r w:rsidRPr="004056D0">
        <w:t xml:space="preserve"> och i november i </w:t>
      </w:r>
      <w:r>
        <w:t>Sofia. Delegationens ordförande, Jonas Gunnarsson (S), företräder delegationen vid dessa möten.</w:t>
      </w:r>
      <w:r w:rsidRPr="004056D0">
        <w:t xml:space="preserve"> </w:t>
      </w:r>
    </w:p>
    <w:p w:rsidR="00B10B2F" w:rsidRPr="004056D0" w:rsidRDefault="00B10B2F" w:rsidP="00B10B2F">
      <w:pPr>
        <w:pStyle w:val="Normaltindrag"/>
      </w:pPr>
      <w:r w:rsidRPr="004056D0">
        <w:t xml:space="preserve">Under sessionerna </w:t>
      </w:r>
      <w:r>
        <w:t xml:space="preserve">och mötena i ständiga utskottet </w:t>
      </w:r>
      <w:r w:rsidRPr="004056D0">
        <w:t>debattera</w:t>
      </w:r>
      <w:r>
        <w:t>de</w:t>
      </w:r>
      <w:r w:rsidR="00627521">
        <w:t xml:space="preserve"> man</w:t>
      </w:r>
      <w:r w:rsidRPr="004056D0">
        <w:t xml:space="preserve"> utskottens rapporter, </w:t>
      </w:r>
      <w:r w:rsidR="00627521">
        <w:t>antog</w:t>
      </w:r>
      <w:r>
        <w:t xml:space="preserve"> </w:t>
      </w:r>
      <w:r w:rsidR="00627521">
        <w:t>resolutioner och yttranden</w:t>
      </w:r>
      <w:r>
        <w:t xml:space="preserve"> samt </w:t>
      </w:r>
      <w:r w:rsidRPr="004056D0">
        <w:t>lämna</w:t>
      </w:r>
      <w:r w:rsidR="00627521">
        <w:t>de</w:t>
      </w:r>
      <w:r w:rsidRPr="004056D0">
        <w:t xml:space="preserve"> rekommen</w:t>
      </w:r>
      <w:r>
        <w:t>dationer till ministerkommittén.</w:t>
      </w:r>
      <w:r w:rsidRPr="004056D0">
        <w:t xml:space="preserve"> Församlingens byrå, de politiska gruppledarnas samordningsgrupp och delegationsordförandena har </w:t>
      </w:r>
      <w:r>
        <w:t xml:space="preserve">en </w:t>
      </w:r>
      <w:r w:rsidRPr="004056D0">
        <w:t>viktig roll när det gäller att dra upp riktlinjer för församlingens verksamhet.</w:t>
      </w:r>
      <w:r w:rsidR="00627521">
        <w:t xml:space="preserve"> Ingen svensk ledamot var </w:t>
      </w:r>
      <w:r w:rsidRPr="004056D0">
        <w:t xml:space="preserve">medlem i </w:t>
      </w:r>
      <w:r>
        <w:t>församlingens byrå under 2015</w:t>
      </w:r>
      <w:r w:rsidRPr="004056D0">
        <w:t>.</w:t>
      </w:r>
    </w:p>
    <w:p w:rsidR="00B10B2F" w:rsidRPr="004056D0" w:rsidRDefault="00B10B2F" w:rsidP="00B10B2F">
      <w:pPr>
        <w:pStyle w:val="Normaltindrag"/>
      </w:pPr>
      <w:r w:rsidRPr="004056D0">
        <w:t>Europarådet ska</w:t>
      </w:r>
      <w:r w:rsidR="00597602">
        <w:t xml:space="preserve"> enligt artikel 1 i sin stadga,</w:t>
      </w:r>
      <w:r w:rsidRPr="004056D0">
        <w:t xml:space="preserve"> utöver att vär</w:t>
      </w:r>
      <w:r w:rsidR="00597602">
        <w:t xml:space="preserve">na de mänskliga rättigheterna, </w:t>
      </w:r>
      <w:r w:rsidRPr="004056D0">
        <w:t xml:space="preserve">behandla frågor också på de ekonomiska, sociala, kulturella, vetenskapliga, juridiska och administrativa områdena. Det ingår i Europarådets och därmed församlingens roll att fokusera på de mest utsatta samhällsgruppernas villkor och rättigheter. Bland dessa grupper märks äldre, sjuka, personer med funktionsnedsättning, barn, kvinnor, minoriteter, flyktingar, tvångsförflyttade och </w:t>
      </w:r>
      <w:r>
        <w:t>offer för katastrofer</w:t>
      </w:r>
      <w:r w:rsidRPr="004056D0">
        <w:t xml:space="preserve">. </w:t>
      </w:r>
    </w:p>
    <w:p w:rsidR="00B10B2F" w:rsidRPr="004056D0" w:rsidRDefault="00B10B2F" w:rsidP="00B10B2F">
      <w:pPr>
        <w:pStyle w:val="Normaltindrag"/>
      </w:pPr>
      <w:r w:rsidRPr="004056D0">
        <w:t xml:space="preserve">Församlingens </w:t>
      </w:r>
      <w:r>
        <w:t>ordförande</w:t>
      </w:r>
      <w:r w:rsidRPr="004056D0">
        <w:t xml:space="preserve"> väljs av församlingen för en mandatperiod på ett år med möjlighet till omval en gång för ytterligare ett år. Anne Brasseur (ALDE) från Luxemburg </w:t>
      </w:r>
      <w:r>
        <w:t xml:space="preserve">blev omvald till ordförande för en andra mandatperiod </w:t>
      </w:r>
      <w:r w:rsidRPr="00E461F9">
        <w:rPr>
          <w:color w:val="000000"/>
        </w:rPr>
        <w:t>vid vintersessionen 2015. Enligt fastlagd rotationsordning mellan partigrupperna valde EPP-gruppen</w:t>
      </w:r>
      <w:r>
        <w:t xml:space="preserve"> vid höstsessionen spanjoren Pedro Agramunt till sin kandidat. Formellt utses denne dock inte till ordförande förrän vid vintersessionen 2016.</w:t>
      </w:r>
      <w:r w:rsidRPr="004056D0">
        <w:t xml:space="preserve"> Församlingen </w:t>
      </w:r>
      <w:r>
        <w:t>väljer också 20 vicepresidenter.</w:t>
      </w:r>
    </w:p>
    <w:p w:rsidR="00B10B2F" w:rsidRDefault="00B10B2F" w:rsidP="00B10B2F">
      <w:pPr>
        <w:pStyle w:val="Normaltindrag"/>
      </w:pPr>
      <w:r w:rsidRPr="004056D0">
        <w:t xml:space="preserve">Europarådets generalsekreterare väljs av församlingen efter förslag från ministerkommittén. Generalsekreterare Torbjörn Jagland omvaldes i juni </w:t>
      </w:r>
      <w:r>
        <w:t xml:space="preserve">2014 </w:t>
      </w:r>
      <w:r w:rsidRPr="004056D0">
        <w:t>för ytterligare en femårsperiod</w:t>
      </w:r>
      <w:r>
        <w:t xml:space="preserve"> och har lett arbetet under 2015</w:t>
      </w:r>
      <w:r w:rsidRPr="004056D0">
        <w:t xml:space="preserve">. </w:t>
      </w:r>
    </w:p>
    <w:p w:rsidR="00B10B2F" w:rsidRPr="008801EE" w:rsidRDefault="00B10B2F" w:rsidP="00B10B2F">
      <w:pPr>
        <w:pStyle w:val="Normaltindrag"/>
      </w:pPr>
      <w:r w:rsidRPr="004056D0">
        <w:t>Det är ministerkommittén som beslutar i frågor om Europarådets samlade budget och sålunda också om församlingens resurser. Budgetfrågorna bereds i regelutskottet och församlingen har rätt att yttra sig. Församlingens budget för 201</w:t>
      </w:r>
      <w:r>
        <w:t>5 omfattade 16 603 600</w:t>
      </w:r>
      <w:r w:rsidRPr="004056D0">
        <w:t xml:space="preserve"> </w:t>
      </w:r>
      <w:r w:rsidRPr="008801EE">
        <w:t>euro. Under 2015 beslutade Turkiet att ansenligt öka sitt bidrag till Europarådets ordinarie budget fr.o.m. den 1 januari 2016. Delar av det ökade bidraget kommer att användas för att täcka ökade kostnader till följd av att turkiska blir arbetsspråk i Europarådet (jfr 2.9).</w:t>
      </w:r>
    </w:p>
    <w:p w:rsidR="00B10B2F" w:rsidRPr="008801EE" w:rsidRDefault="00B10B2F" w:rsidP="00B10B2F">
      <w:pPr>
        <w:pStyle w:val="Normaltindrag"/>
      </w:pPr>
    </w:p>
    <w:p w:rsidR="00B10B2F" w:rsidRPr="004056D0" w:rsidRDefault="00B10B2F" w:rsidP="00B10B2F">
      <w:pPr>
        <w:pStyle w:val="Rubrik2"/>
      </w:pPr>
      <w:bookmarkStart w:id="35" w:name="_Toc411934655"/>
      <w:bookmarkStart w:id="36" w:name="_Toc445732581"/>
      <w:r w:rsidRPr="004056D0">
        <w:lastRenderedPageBreak/>
        <w:t>2.</w:t>
      </w:r>
      <w:r>
        <w:t>1</w:t>
      </w:r>
      <w:r w:rsidRPr="004056D0">
        <w:t xml:space="preserve"> Den </w:t>
      </w:r>
      <w:r w:rsidRPr="007C52B8">
        <w:t>svenska</w:t>
      </w:r>
      <w:r w:rsidRPr="004056D0">
        <w:t xml:space="preserve"> delegationen</w:t>
      </w:r>
      <w:bookmarkEnd w:id="35"/>
      <w:r>
        <w:t>s verksamhet 2015</w:t>
      </w:r>
      <w:bookmarkEnd w:id="36"/>
    </w:p>
    <w:p w:rsidR="00B10B2F" w:rsidRPr="00D41DF4" w:rsidRDefault="00B10B2F" w:rsidP="00B10B2F">
      <w:r>
        <w:t>En förteckning över d</w:t>
      </w:r>
      <w:r w:rsidRPr="004056D0">
        <w:t xml:space="preserve">en </w:t>
      </w:r>
      <w:r>
        <w:t xml:space="preserve">svenska delegationen som utsågs efter valet 2014 </w:t>
      </w:r>
      <w:r w:rsidRPr="004056D0">
        <w:t xml:space="preserve">finns i bilaga </w:t>
      </w:r>
      <w:r>
        <w:t>1</w:t>
      </w:r>
      <w:r w:rsidRPr="004056D0">
        <w:t xml:space="preserve"> tillsammans med </w:t>
      </w:r>
      <w:r>
        <w:t>en förteckning över delegationens uppdrag och vilka utskott ledamöterna tillhör</w:t>
      </w:r>
      <w:r w:rsidRPr="00D41DF4">
        <w:t xml:space="preserve">. </w:t>
      </w:r>
    </w:p>
    <w:p w:rsidR="00B10B2F" w:rsidRPr="00A20084" w:rsidRDefault="00B10B2F" w:rsidP="00B10B2F">
      <w:pPr>
        <w:pStyle w:val="Normaltindrag"/>
        <w:rPr>
          <w:color w:val="000000"/>
        </w:rPr>
      </w:pPr>
      <w:r>
        <w:t xml:space="preserve">De svenska ledamöterna </w:t>
      </w:r>
      <w:r w:rsidR="00627521">
        <w:t>deltog</w:t>
      </w:r>
      <w:r>
        <w:t xml:space="preserve"> under 2015 mycket </w:t>
      </w:r>
      <w:r w:rsidRPr="004056D0">
        <w:t>aktivt i församlingens olika verksamheter.</w:t>
      </w:r>
      <w:r>
        <w:t xml:space="preserve"> Deltagandet vid sessionerna </w:t>
      </w:r>
      <w:r w:rsidR="00627521">
        <w:t>var</w:t>
      </w:r>
      <w:r>
        <w:t xml:space="preserve"> högt. Det svenska deltagandet i voteringar under 2015 hamnade, liksom flera tidigare år, på första plats enligt statistik från sekretariatet. Ledamöterna deltog i 92 </w:t>
      </w:r>
      <w:r w:rsidR="00627521">
        <w:t>procent</w:t>
      </w:r>
      <w:r>
        <w:t xml:space="preserve"> av voteringarna. Ledamöterna </w:t>
      </w:r>
      <w:r w:rsidR="00627521">
        <w:t>deltog</w:t>
      </w:r>
      <w:r>
        <w:t xml:space="preserve"> i flera debatter i plenum, </w:t>
      </w:r>
      <w:r w:rsidRPr="00A20084">
        <w:rPr>
          <w:color w:val="000000"/>
        </w:rPr>
        <w:t>signera</w:t>
      </w:r>
      <w:r w:rsidR="00627521">
        <w:rPr>
          <w:color w:val="000000"/>
        </w:rPr>
        <w:t>de</w:t>
      </w:r>
      <w:r w:rsidRPr="00A20084">
        <w:rPr>
          <w:color w:val="000000"/>
        </w:rPr>
        <w:t xml:space="preserve"> motioner och deklarationer, </w:t>
      </w:r>
      <w:r>
        <w:t>initiera</w:t>
      </w:r>
      <w:r w:rsidR="00627521">
        <w:t>de</w:t>
      </w:r>
      <w:r>
        <w:t xml:space="preserve"> och signera</w:t>
      </w:r>
      <w:r w:rsidR="00627521">
        <w:t>de</w:t>
      </w:r>
      <w:r>
        <w:t xml:space="preserve"> ändringsförslag,</w:t>
      </w:r>
      <w:r w:rsidRPr="004B616B">
        <w:t xml:space="preserve"> </w:t>
      </w:r>
      <w:r w:rsidRPr="00A20084">
        <w:rPr>
          <w:color w:val="000000"/>
        </w:rPr>
        <w:t>samt ställ</w:t>
      </w:r>
      <w:r w:rsidR="00627521">
        <w:rPr>
          <w:color w:val="000000"/>
        </w:rPr>
        <w:t>de</w:t>
      </w:r>
      <w:r w:rsidRPr="00A20084">
        <w:rPr>
          <w:color w:val="000000"/>
        </w:rPr>
        <w:t xml:space="preserve"> frågor till ministerkommittén </w:t>
      </w:r>
      <w:r>
        <w:rPr>
          <w:color w:val="000000"/>
        </w:rPr>
        <w:t>m</w:t>
      </w:r>
      <w:r w:rsidR="00627521">
        <w:rPr>
          <w:color w:val="000000"/>
        </w:rPr>
        <w:t>.</w:t>
      </w:r>
      <w:r>
        <w:rPr>
          <w:color w:val="000000"/>
        </w:rPr>
        <w:t>m. J</w:t>
      </w:r>
      <w:r w:rsidRPr="00A20084">
        <w:rPr>
          <w:color w:val="000000"/>
        </w:rPr>
        <w:t xml:space="preserve">onas Gunnarsson (S) deltog, som ordförande i delegationen, i samtliga tre möten i det ständiga </w:t>
      </w:r>
      <w:r>
        <w:rPr>
          <w:color w:val="000000"/>
        </w:rPr>
        <w:t>utskottet.</w:t>
      </w:r>
    </w:p>
    <w:p w:rsidR="00B10B2F" w:rsidRPr="003F6623" w:rsidRDefault="00B10B2F" w:rsidP="00B10B2F">
      <w:pPr>
        <w:pStyle w:val="Normaltindrag"/>
      </w:pPr>
      <w:r>
        <w:t xml:space="preserve">Vid </w:t>
      </w:r>
      <w:r w:rsidR="00627521">
        <w:t xml:space="preserve">den </w:t>
      </w:r>
      <w:r>
        <w:t xml:space="preserve">första delsessionen presenterade Kerstin Lundgren (C) sin rapport om implementeringen av </w:t>
      </w:r>
      <w:r>
        <w:rPr>
          <w:rFonts w:ascii="TimesNewRomanPSMT" w:eastAsia="Calibri" w:hAnsi="TimesNewRomanPSMT" w:cs="TimesNewRomanPSMT"/>
        </w:rPr>
        <w:t>s</w:t>
      </w:r>
      <w:r w:rsidRPr="004056D0">
        <w:rPr>
          <w:rFonts w:ascii="TimesNewRomanPSMT" w:eastAsia="Calibri" w:hAnsi="TimesNewRomanPSMT" w:cs="TimesNewRomanPSMT"/>
        </w:rPr>
        <w:t xml:space="preserve">amförståndsavtalet mellan Europarådet och Europeiska </w:t>
      </w:r>
      <w:r w:rsidRPr="00E461F9">
        <w:rPr>
          <w:rFonts w:ascii="TimesNewRomanPSMT" w:eastAsia="Calibri" w:hAnsi="TimesNewRomanPSMT" w:cs="TimesNewRomanPSMT"/>
          <w:color w:val="000000"/>
        </w:rPr>
        <w:t>unionen (se 2.2.1). Lundgren</w:t>
      </w:r>
      <w:r>
        <w:rPr>
          <w:rFonts w:ascii="TimesNewRomanPSMT" w:eastAsia="Calibri" w:hAnsi="TimesNewRomanPSMT" w:cs="TimesNewRomanPSMT"/>
        </w:rPr>
        <w:t xml:space="preserve"> utsågs också under året till medrapportör beträffande </w:t>
      </w:r>
      <w:r w:rsidR="00BA34B9">
        <w:rPr>
          <w:rFonts w:ascii="TimesNewRomanPSMT" w:eastAsia="Calibri" w:hAnsi="TimesNewRomanPSMT" w:cs="TimesNewRomanPSMT"/>
        </w:rPr>
        <w:t xml:space="preserve">granskningsförfarandet för </w:t>
      </w:r>
      <w:r>
        <w:rPr>
          <w:rFonts w:ascii="TimesNewRomanPSMT" w:eastAsia="Calibri" w:hAnsi="TimesNewRomanPSMT" w:cs="TimesNewRomanPSMT"/>
        </w:rPr>
        <w:t xml:space="preserve">Georgien. Eva-Lena Jansson (S) utsågs </w:t>
      </w:r>
      <w:r w:rsidRPr="00E461F9">
        <w:rPr>
          <w:rFonts w:ascii="TimesNewRomanPSMT" w:eastAsia="Calibri" w:hAnsi="TimesNewRomanPSMT" w:cs="TimesNewRomanPSMT"/>
          <w:color w:val="000000"/>
        </w:rPr>
        <w:t>till</w:t>
      </w:r>
      <w:r>
        <w:rPr>
          <w:rFonts w:ascii="TimesNewRomanPSMT" w:eastAsia="Calibri" w:hAnsi="TimesNewRomanPSMT" w:cs="TimesNewRomanPSMT"/>
        </w:rPr>
        <w:t xml:space="preserve"> rapportör för en rapport om den humanitära krisen i Gaza. Jonas Gunnarsson (S) utsågs till församlingens talesperson för </w:t>
      </w:r>
      <w:r w:rsidR="000B5A61">
        <w:rPr>
          <w:rFonts w:ascii="TimesNewRomanPSMT" w:eastAsia="Calibri" w:hAnsi="TimesNewRomanPSMT" w:cs="TimesNewRomanPSMT"/>
        </w:rPr>
        <w:t>hbt-</w:t>
      </w:r>
      <w:r w:rsidR="00BA34B9">
        <w:rPr>
          <w:rFonts w:ascii="TimesNewRomanPSMT" w:eastAsia="Calibri" w:hAnsi="TimesNewRomanPSMT" w:cs="TimesNewRomanPSMT"/>
        </w:rPr>
        <w:t>frågor</w:t>
      </w:r>
      <w:r>
        <w:rPr>
          <w:rFonts w:ascii="TimesNewRomanPSMT" w:eastAsia="Calibri" w:hAnsi="TimesNewRomanPSMT" w:cs="TimesNewRomanPSMT"/>
        </w:rPr>
        <w:t>.</w:t>
      </w:r>
      <w:bookmarkStart w:id="37" w:name="_Toc411934656"/>
      <w:r>
        <w:rPr>
          <w:rFonts w:ascii="TimesNewRomanPSMT" w:eastAsia="Calibri" w:hAnsi="TimesNewRomanPSMT" w:cs="TimesNewRomanPSMT"/>
        </w:rPr>
        <w:t xml:space="preserve"> </w:t>
      </w:r>
      <w:r>
        <w:t xml:space="preserve">Syftet med uppdraget är att bidra till att </w:t>
      </w:r>
      <w:r w:rsidRPr="003E1F4A">
        <w:t xml:space="preserve">påverka situationen för </w:t>
      </w:r>
      <w:r w:rsidR="000B5A61">
        <w:t>hbt-</w:t>
      </w:r>
      <w:r w:rsidRPr="003E1F4A">
        <w:t>personer i Europa.</w:t>
      </w:r>
      <w:r>
        <w:t xml:space="preserve"> Inom ramen </w:t>
      </w:r>
      <w:r w:rsidRPr="00436ED9">
        <w:t>för uppdraget har Gunnarsson under året medverkat i flera konferenser samt gjort uttalanden i samband med olika händelser rela</w:t>
      </w:r>
      <w:r w:rsidR="000B5A61">
        <w:t>terade till diskriminering i hbt</w:t>
      </w:r>
      <w:r w:rsidRPr="00436ED9">
        <w:t>-sammanhang</w:t>
      </w:r>
      <w:r w:rsidRPr="003F6623">
        <w:t>.</w:t>
      </w:r>
    </w:p>
    <w:p w:rsidR="00B10B2F" w:rsidRPr="003F6623" w:rsidRDefault="00B10B2F" w:rsidP="00B10B2F">
      <w:pPr>
        <w:pStyle w:val="Normaltindrag"/>
      </w:pPr>
      <w:r w:rsidRPr="004B616B">
        <w:t>Kerstin Lundgren (C) ställde under 2015 två skriftliga frågor till m</w:t>
      </w:r>
      <w:r w:rsidR="004117D2">
        <w:t>inisterkommittén. Den första (Nr</w:t>
      </w:r>
      <w:r w:rsidRPr="004B616B">
        <w:t>. 687) behandlade bristen på yttrandefrihet och mötesfrihet</w:t>
      </w:r>
      <w:r w:rsidRPr="004B616B">
        <w:rPr>
          <w:color w:val="000000"/>
        </w:rPr>
        <w:t xml:space="preserve"> i Ryssland med hänvisning bl.a. till den nya lagstiftning som allvarligt beskär det civila samhällets möjlighet att verka. </w:t>
      </w:r>
      <w:r w:rsidRPr="001B64AE">
        <w:rPr>
          <w:color w:val="000000"/>
        </w:rPr>
        <w:t xml:space="preserve">Den </w:t>
      </w:r>
      <w:r>
        <w:rPr>
          <w:color w:val="000000"/>
        </w:rPr>
        <w:t>andra</w:t>
      </w:r>
      <w:r w:rsidR="004117D2">
        <w:rPr>
          <w:color w:val="000000"/>
        </w:rPr>
        <w:t xml:space="preserve"> (Nr</w:t>
      </w:r>
      <w:r w:rsidRPr="001B64AE">
        <w:rPr>
          <w:color w:val="000000"/>
        </w:rPr>
        <w:t xml:space="preserve">. 688) handlade om den förvärrade situationen </w:t>
      </w:r>
      <w:r w:rsidR="000C1DE1">
        <w:rPr>
          <w:color w:val="000000"/>
        </w:rPr>
        <w:t xml:space="preserve">för de mänskliga rättigheterna </w:t>
      </w:r>
      <w:r w:rsidRPr="001B64AE">
        <w:rPr>
          <w:color w:val="000000"/>
        </w:rPr>
        <w:t>i Azerbajdzjan och nödvändigheten av att alla politiska fångar, inklusive människorättsaktivister, journalister, bloggare och andra, friges.</w:t>
      </w:r>
      <w:r>
        <w:rPr>
          <w:color w:val="000000"/>
        </w:rPr>
        <w:t xml:space="preserve"> </w:t>
      </w:r>
      <w:r w:rsidR="00211290">
        <w:rPr>
          <w:color w:val="000000"/>
        </w:rPr>
        <w:t xml:space="preserve">Den första frågan besvarades aldrig utan ministerkommittén informerade i ett brev i december att man inte kunnat nå konsensus. Vad gäller den andra frågan har den ännu inte besvarats och ingen information har erhållits från ministerkommittén. </w:t>
      </w:r>
    </w:p>
    <w:p w:rsidR="00B10B2F" w:rsidRPr="003F6623" w:rsidRDefault="00B10B2F" w:rsidP="00B10B2F">
      <w:pPr>
        <w:pStyle w:val="Normaltindrag"/>
      </w:pPr>
      <w:r w:rsidRPr="00E461F9">
        <w:rPr>
          <w:color w:val="000000"/>
        </w:rPr>
        <w:t>Under</w:t>
      </w:r>
      <w:r>
        <w:rPr>
          <w:color w:val="000000"/>
        </w:rPr>
        <w:t xml:space="preserve"> den tredje delsessionen</w:t>
      </w:r>
      <w:r w:rsidRPr="00E461F9">
        <w:rPr>
          <w:color w:val="000000"/>
        </w:rPr>
        <w:t xml:space="preserve"> ställde Kerstin Lundgren (C) en fråga till </w:t>
      </w:r>
      <w:r>
        <w:rPr>
          <w:color w:val="000000"/>
        </w:rPr>
        <w:t xml:space="preserve">Europarådets </w:t>
      </w:r>
      <w:r w:rsidRPr="00E461F9">
        <w:rPr>
          <w:color w:val="000000"/>
        </w:rPr>
        <w:t xml:space="preserve">generalsekreterare </w:t>
      </w:r>
      <w:r>
        <w:rPr>
          <w:color w:val="000000"/>
        </w:rPr>
        <w:t xml:space="preserve">Torbjörn </w:t>
      </w:r>
      <w:r w:rsidRPr="00E461F9">
        <w:rPr>
          <w:color w:val="000000"/>
        </w:rPr>
        <w:t>Jagland om hur han</w:t>
      </w:r>
      <w:r w:rsidRPr="00293DC8">
        <w:rPr>
          <w:color w:val="000000"/>
        </w:rPr>
        <w:t xml:space="preserve"> avsåg hantera problemet med att några medlemsländer</w:t>
      </w:r>
      <w:r w:rsidR="002E0F7F">
        <w:rPr>
          <w:color w:val="000000"/>
        </w:rPr>
        <w:t>, bl.a. Storbritannien,</w:t>
      </w:r>
      <w:r w:rsidRPr="00293DC8">
        <w:rPr>
          <w:color w:val="000000"/>
        </w:rPr>
        <w:t xml:space="preserve"> börjat diskutera att dra sig ur Europakonventionen. Vilka effekter skulle detta få för konventionen och för Europarådet? Jagland svarade att han kände oro och att han varit i kontakt med regeringen i Storbritannien och även skulle kontakta andra berör</w:t>
      </w:r>
      <w:bookmarkEnd w:id="37"/>
      <w:r>
        <w:rPr>
          <w:color w:val="000000"/>
        </w:rPr>
        <w:t>da länder</w:t>
      </w:r>
      <w:r w:rsidRPr="003F6623">
        <w:t xml:space="preserve">. </w:t>
      </w:r>
    </w:p>
    <w:p w:rsidR="00B10B2F" w:rsidRDefault="00B10B2F" w:rsidP="003F6623">
      <w:pPr>
        <w:pStyle w:val="Normaltindrag"/>
      </w:pPr>
      <w:bookmarkStart w:id="38" w:name="_Toc411934657"/>
      <w:r w:rsidRPr="004056D0">
        <w:t xml:space="preserve">De rapporter som lades fram för församlingen </w:t>
      </w:r>
      <w:r>
        <w:t xml:space="preserve">vid sessionerna </w:t>
      </w:r>
      <w:r w:rsidRPr="004056D0">
        <w:t xml:space="preserve">och </w:t>
      </w:r>
      <w:r>
        <w:t xml:space="preserve">vid mötena i </w:t>
      </w:r>
      <w:r w:rsidRPr="004056D0">
        <w:t xml:space="preserve">det ständiga utskottet hade förberetts </w:t>
      </w:r>
      <w:r>
        <w:t xml:space="preserve">och debatterats i fackutskotten eller i deras </w:t>
      </w:r>
      <w:r w:rsidRPr="004056D0">
        <w:t>underutskott.</w:t>
      </w:r>
      <w:r>
        <w:t xml:space="preserve"> Under 2015 antog fö</w:t>
      </w:r>
      <w:r w:rsidRPr="004056D0">
        <w:t xml:space="preserve">rsamlingen </w:t>
      </w:r>
      <w:r>
        <w:t xml:space="preserve">53 resolutioner, 22 rekommendationer och 2 yttranden. I bilaga 2 återfinns en lista över samtliga texter som antogs under året. I denna årsredogörelse kommenteras dock främst </w:t>
      </w:r>
      <w:r>
        <w:lastRenderedPageBreak/>
        <w:t xml:space="preserve">de sammanhang i vilka svenska ledamöter deltog. Vidare redogörs dock också för utvecklingen inom ramen för församlingens viktiga granskningsförfarande samt beträffande budgeten. </w:t>
      </w:r>
    </w:p>
    <w:p w:rsidR="00B10B2F" w:rsidRDefault="00B10B2F" w:rsidP="003F6623">
      <w:pPr>
        <w:pStyle w:val="Normaltindrag"/>
      </w:pPr>
      <w:r>
        <w:t>Värt att notera är att det under året ägde rum fler s</w:t>
      </w:r>
      <w:r w:rsidR="004117D2">
        <w:t>.k.</w:t>
      </w:r>
      <w:r>
        <w:t xml:space="preserve"> brådskande och aktuella debatter</w:t>
      </w:r>
      <w:r>
        <w:rPr>
          <w:rStyle w:val="Fotnotsreferens"/>
        </w:rPr>
        <w:footnoteReference w:id="1"/>
      </w:r>
      <w:r>
        <w:t xml:space="preserve"> än vanligt främst till följd av flyktingkrisen och terroris</w:t>
      </w:r>
      <w:r w:rsidR="004117D2">
        <w:t>tattackerna i Paris men också med</w:t>
      </w:r>
      <w:r>
        <w:t xml:space="preserve"> anledning av utvecklingen i Ukraina. </w:t>
      </w:r>
      <w:r w:rsidRPr="004056D0">
        <w:t xml:space="preserve">Nyheten från 2012 med fri debatt, som ger ledamöterna möjlighet att tala i plenum om frågor som inte står på dagordningen, har visat </w:t>
      </w:r>
      <w:r>
        <w:t>sig fungera väl</w:t>
      </w:r>
      <w:r w:rsidRPr="004056D0">
        <w:t xml:space="preserve"> och </w:t>
      </w:r>
      <w:r>
        <w:t>är mycket uppskattad. Ingen svensk ledamot deltog i den fria debatten under 2015.</w:t>
      </w:r>
    </w:p>
    <w:p w:rsidR="00B10B2F" w:rsidRPr="00FB1DE2" w:rsidRDefault="00B10B2F" w:rsidP="003F6623">
      <w:pPr>
        <w:pStyle w:val="Rubrik2"/>
      </w:pPr>
      <w:bookmarkStart w:id="39" w:name="_Toc445732582"/>
      <w:r>
        <w:t>2.2</w:t>
      </w:r>
      <w:r w:rsidRPr="00FB1DE2">
        <w:t xml:space="preserve"> Politiska frågor och demokratifrågor</w:t>
      </w:r>
      <w:bookmarkEnd w:id="39"/>
    </w:p>
    <w:p w:rsidR="003F6623" w:rsidRDefault="00B10B2F" w:rsidP="003F6623">
      <w:pPr>
        <w:pStyle w:val="Rubrik3"/>
        <w:spacing w:before="120"/>
      </w:pPr>
      <w:bookmarkStart w:id="40" w:name="_Toc445732583"/>
      <w:r>
        <w:t>2.2.1 Implementering</w:t>
      </w:r>
      <w:r w:rsidRPr="006E77C2">
        <w:t xml:space="preserve"> av samförståndsavtalet mellan Europarådet och Europeiska unionen</w:t>
      </w:r>
      <w:bookmarkEnd w:id="40"/>
    </w:p>
    <w:p w:rsidR="00B10B2F" w:rsidRPr="003F6623" w:rsidRDefault="00B10B2F" w:rsidP="003F6623">
      <w:pPr>
        <w:rPr>
          <w:i/>
        </w:rPr>
      </w:pPr>
      <w:r w:rsidRPr="003F6623">
        <w:rPr>
          <w:i/>
        </w:rPr>
        <w:t xml:space="preserve">Rapport 13655, Resolution 2029, Rekommendation 2060 </w:t>
      </w:r>
    </w:p>
    <w:p w:rsidR="00B10B2F" w:rsidRDefault="00B10B2F" w:rsidP="003F6623">
      <w:r>
        <w:t xml:space="preserve">Kerstin </w:t>
      </w:r>
      <w:r w:rsidRPr="006E77C2">
        <w:t xml:space="preserve">Lundgren (C) presenterade </w:t>
      </w:r>
      <w:r>
        <w:t>sin rapport om implementeringen av samförståndsavtalet mellan Europarådet och EU vid årets första delsession o</w:t>
      </w:r>
      <w:r w:rsidRPr="006E77C2">
        <w:t>ch församlingen gav sitt stöd för ett stärkande av partnerskapet mellan Europarådet och Europeiska unionen. I de antagna texterna välkomna</w:t>
      </w:r>
      <w:r>
        <w:t>de</w:t>
      </w:r>
      <w:r w:rsidRPr="006E77C2">
        <w:t>s en förstärkt politisk dialog, fler gemensamma samarbetsprogram och ökat rättsligt samarbete i en anda av delat ansvar. Alla parter uppmana</w:t>
      </w:r>
      <w:r>
        <w:t>de</w:t>
      </w:r>
      <w:r w:rsidRPr="006E77C2">
        <w:t>s att agera snabbt och konstruktivt för att slutföra förhandlingarna och säkerställa en snabb anslutning av Europeiska Unionen till Europakonventionen om de mänskliga rättigheterna. Ett antal rekommendationer g</w:t>
      </w:r>
      <w:r>
        <w:t>avs</w:t>
      </w:r>
      <w:r w:rsidRPr="006E77C2">
        <w:t xml:space="preserve"> till </w:t>
      </w:r>
      <w:r>
        <w:t xml:space="preserve">EU, </w:t>
      </w:r>
      <w:r w:rsidR="00597602">
        <w:t xml:space="preserve">till </w:t>
      </w:r>
      <w:r w:rsidRPr="006E77C2">
        <w:t xml:space="preserve">ministerkommittén i Europarådet och </w:t>
      </w:r>
      <w:r w:rsidR="00597602">
        <w:t xml:space="preserve">till </w:t>
      </w:r>
      <w:r w:rsidRPr="006E77C2">
        <w:t>den parlamentariska församlingen, i syfte att ytterligare fullfölja skapandet av ett gemensamt område till skydd för mänskliga rättigheter och för att säkerställa komplementaritet och enhetliga standarder, samt för att tillse övervakningen av deras genomförande.</w:t>
      </w:r>
    </w:p>
    <w:p w:rsidR="00A1772D" w:rsidRDefault="00B10B2F" w:rsidP="00A1772D">
      <w:pPr>
        <w:pStyle w:val="Rubrik3"/>
      </w:pPr>
      <w:bookmarkStart w:id="41" w:name="_Toc445732584"/>
      <w:r>
        <w:t xml:space="preserve">2.2.2 </w:t>
      </w:r>
      <w:r w:rsidRPr="006E77C2">
        <w:t>Brådskande debatt: Terroristattackerna i Paris: tillsammans för ett demokratiskt svar</w:t>
      </w:r>
      <w:bookmarkEnd w:id="41"/>
    </w:p>
    <w:p w:rsidR="00B10B2F" w:rsidRPr="00A1772D" w:rsidRDefault="00B10B2F" w:rsidP="00A1772D">
      <w:pPr>
        <w:rPr>
          <w:i/>
        </w:rPr>
      </w:pPr>
      <w:r w:rsidRPr="00A1772D">
        <w:rPr>
          <w:i/>
        </w:rPr>
        <w:t>Rapport 13648, Resolution 2031, Rekommendation 2061</w:t>
      </w:r>
    </w:p>
    <w:p w:rsidR="00B10B2F" w:rsidRPr="00880DB3" w:rsidRDefault="00B10B2F" w:rsidP="00A1772D">
      <w:r w:rsidRPr="00880DB3">
        <w:t xml:space="preserve">Med anledning av terroristattackerna i Paris </w:t>
      </w:r>
      <w:r>
        <w:t>i januari 2015 beslutade</w:t>
      </w:r>
      <w:r w:rsidRPr="00880DB3">
        <w:t xml:space="preserve"> </w:t>
      </w:r>
      <w:r>
        <w:t xml:space="preserve">församlingen vid </w:t>
      </w:r>
      <w:r w:rsidR="004117D2">
        <w:t xml:space="preserve">den </w:t>
      </w:r>
      <w:r>
        <w:t xml:space="preserve">första delsessionen att hålla en brådskande debatt. </w:t>
      </w:r>
      <w:r w:rsidRPr="00880DB3">
        <w:t>I de texter som antogs betona</w:t>
      </w:r>
      <w:r>
        <w:t>de</w:t>
      </w:r>
      <w:r w:rsidRPr="00880DB3">
        <w:t xml:space="preserve">s att åtgärder som syftar till att stärka kampen mot terrorism måste </w:t>
      </w:r>
      <w:r w:rsidR="004117D2">
        <w:t>vidtas</w:t>
      </w:r>
      <w:r w:rsidRPr="00880DB3">
        <w:t xml:space="preserve"> med full respekt för de mänskliga rättigheterna och åtföljas av förebyggande åtgärder som syftar till att utrota grunderna för radikalisering och religiös fanatism. Likaså betona</w:t>
      </w:r>
      <w:r>
        <w:t>de</w:t>
      </w:r>
      <w:r w:rsidRPr="00880DB3">
        <w:t>s vikten av a</w:t>
      </w:r>
      <w:r w:rsidR="004117D2">
        <w:t xml:space="preserve">tt bekämpa den </w:t>
      </w:r>
      <w:r w:rsidR="004117D2">
        <w:lastRenderedPageBreak/>
        <w:t>framväxande anti</w:t>
      </w:r>
      <w:r w:rsidRPr="00880DB3">
        <w:t xml:space="preserve">semitismen. Debatten kom till stor del att handla om balansen mellan yttrandefrihet och respekten för olika religioner. En majoritet menade att yttrandefriheten inte fick inskränkas medan </w:t>
      </w:r>
      <w:r>
        <w:t>andra</w:t>
      </w:r>
      <w:r w:rsidRPr="00880DB3">
        <w:t xml:space="preserve"> ansåg att bilderna i Charlie Heb</w:t>
      </w:r>
      <w:r>
        <w:t xml:space="preserve">do </w:t>
      </w:r>
      <w:r w:rsidRPr="00880DB3">
        <w:t>varit på gränse</w:t>
      </w:r>
      <w:r>
        <w:t>n till vad som kunde accepteras.</w:t>
      </w:r>
      <w:r w:rsidRPr="00880DB3">
        <w:t xml:space="preserve"> </w:t>
      </w:r>
    </w:p>
    <w:p w:rsidR="00B10B2F" w:rsidRDefault="00B10B2F" w:rsidP="00A1772D">
      <w:pPr>
        <w:pStyle w:val="Normaltindrag"/>
      </w:pPr>
      <w:r>
        <w:t xml:space="preserve">Julia </w:t>
      </w:r>
      <w:r w:rsidRPr="008C721D">
        <w:t>Kronlid (SD) framförde</w:t>
      </w:r>
      <w:r>
        <w:t xml:space="preserve"> att attackerna i Paris var en attack på grundläggande demokratiska värden. Utvecklingen var oroande inte minst när det gällde den alltmer omfattande resandeverksamheten och risken för att individer som tränats och ingått i t.ex. IS återvänder till Europa för att utföra terroristdåd. Det var hög tid att deltagande i terroristverksamhet i utlandet kriminalisera</w:t>
      </w:r>
      <w:r w:rsidR="004117D2">
        <w:t>de</w:t>
      </w:r>
      <w:r>
        <w:t xml:space="preserve">s. Hon nämnde också oron över den framväxande antisemitismen. </w:t>
      </w:r>
    </w:p>
    <w:p w:rsidR="00B10B2F" w:rsidRDefault="00B10B2F" w:rsidP="00A1772D">
      <w:pPr>
        <w:pStyle w:val="Rubrik3"/>
        <w:rPr>
          <w:noProof/>
        </w:rPr>
      </w:pPr>
      <w:bookmarkStart w:id="42" w:name="_Toc445732585"/>
      <w:r>
        <w:rPr>
          <w:noProof/>
        </w:rPr>
        <w:t xml:space="preserve">2.2.3 </w:t>
      </w:r>
      <w:r w:rsidRPr="007444F6">
        <w:rPr>
          <w:noProof/>
        </w:rPr>
        <w:t>Aktuell deb</w:t>
      </w:r>
      <w:r>
        <w:rPr>
          <w:noProof/>
        </w:rPr>
        <w:t xml:space="preserve">att: Den politiska </w:t>
      </w:r>
      <w:r w:rsidRPr="007444F6">
        <w:rPr>
          <w:noProof/>
        </w:rPr>
        <w:t>situationen i Ukraina</w:t>
      </w:r>
      <w:bookmarkEnd w:id="42"/>
    </w:p>
    <w:p w:rsidR="00B10B2F" w:rsidRDefault="00B10B2F" w:rsidP="00A1772D">
      <w:r w:rsidRPr="00E461F9">
        <w:rPr>
          <w:color w:val="000000"/>
        </w:rPr>
        <w:t xml:space="preserve">Vid </w:t>
      </w:r>
      <w:r w:rsidR="004117D2">
        <w:rPr>
          <w:color w:val="000000"/>
        </w:rPr>
        <w:t xml:space="preserve">den </w:t>
      </w:r>
      <w:r w:rsidRPr="00E461F9">
        <w:rPr>
          <w:color w:val="000000"/>
        </w:rPr>
        <w:t>andra delsessionen beslutade</w:t>
      </w:r>
      <w:r>
        <w:t xml:space="preserve"> församlingen att hålla en aktuell debatt om den politiska situationen i Ukraina. </w:t>
      </w:r>
      <w:r w:rsidRPr="000946CC">
        <w:t>I debatten konsta</w:t>
      </w:r>
      <w:r>
        <w:t>terades att inga framsteg skett beträffande det ryska agerandet och att den ryska aggressionen måste upphöra. Den fängslade parlamentarikern Nadi</w:t>
      </w:r>
      <w:r w:rsidR="00245EEC">
        <w:t>j</w:t>
      </w:r>
      <w:r>
        <w:t>a Sav</w:t>
      </w:r>
      <w:r w:rsidR="00245EEC">
        <w:t>tj</w:t>
      </w:r>
      <w:r>
        <w:t>enko nämndes av flera. Nödvändig övervakning av att Minsk II-överenskommelsen efterlevdes betonades. Sedan den trädde i kraft i februari hade båda sidor brutit mot avtalet. Behovet av reformer i Ukraina lyftes fram och det handlade om genomgripande reformer av konstitutionen och ekonomin. Sanktionsinstrumentets effektivitet debatterades</w:t>
      </w:r>
      <w:r w:rsidR="00245EEC">
        <w:t>,</w:t>
      </w:r>
      <w:r>
        <w:t xml:space="preserve"> men samtidigt ko</w:t>
      </w:r>
      <w:r w:rsidR="00245EEC">
        <w:t xml:space="preserve">nstaterades att alternativen </w:t>
      </w:r>
      <w:r>
        <w:t>var få.</w:t>
      </w:r>
    </w:p>
    <w:p w:rsidR="00B10B2F" w:rsidRDefault="00B0758B" w:rsidP="00B0758B">
      <w:pPr>
        <w:pStyle w:val="Normaltindrag"/>
      </w:pPr>
      <w:r>
        <w:t>Ke</w:t>
      </w:r>
      <w:r w:rsidR="00B10B2F">
        <w:t xml:space="preserve">rstin </w:t>
      </w:r>
      <w:r w:rsidR="00B10B2F" w:rsidRPr="007444F6">
        <w:t xml:space="preserve">Lundgren (C) betonade vikten av Ukrainas territoriella integritet och framförde att situationen i Ukraina påverkade säkerheten för hela Europa. Den ryska aggressionen hade ett tydligt syfte och Ukrainas redan ömtåliga situation hade utnyttjats. Hon hoppades att Boris Nemtsovs rapport om kriget skulle finnas tillgänglig så snart som möjligt. Minsköverenskommelsen var konstruerad på ett sätt som bidrog till att öka spänningarna och det var centralt att </w:t>
      </w:r>
      <w:r w:rsidR="00245EEC">
        <w:t>dra lärdomar av</w:t>
      </w:r>
      <w:r w:rsidR="00B10B2F" w:rsidRPr="007444F6">
        <w:t xml:space="preserve"> det som skett i Georgien. Hon gav också sitt stöd till en frigivning av Nadi</w:t>
      </w:r>
      <w:r w:rsidR="00245EEC">
        <w:t>j</w:t>
      </w:r>
      <w:r w:rsidR="00B10B2F" w:rsidRPr="007444F6">
        <w:t>a Sav</w:t>
      </w:r>
      <w:r w:rsidR="00245EEC">
        <w:t>tj</w:t>
      </w:r>
      <w:r w:rsidR="00B10B2F" w:rsidRPr="007444F6">
        <w:t>enko.</w:t>
      </w:r>
    </w:p>
    <w:p w:rsidR="00B10B2F" w:rsidRPr="00D45EBF" w:rsidRDefault="00B10B2F" w:rsidP="00B0758B">
      <w:pPr>
        <w:pStyle w:val="Rubrik3"/>
        <w:rPr>
          <w:noProof/>
        </w:rPr>
      </w:pPr>
      <w:bookmarkStart w:id="43" w:name="_Toc445732586"/>
      <w:r>
        <w:rPr>
          <w:noProof/>
        </w:rPr>
        <w:t xml:space="preserve">2.2.4 </w:t>
      </w:r>
      <w:r w:rsidRPr="00D45EBF">
        <w:rPr>
          <w:noProof/>
        </w:rPr>
        <w:t xml:space="preserve">Utvärdering av </w:t>
      </w:r>
      <w:r>
        <w:rPr>
          <w:noProof/>
        </w:rPr>
        <w:t>status som partner</w:t>
      </w:r>
      <w:r w:rsidRPr="00D45EBF">
        <w:rPr>
          <w:noProof/>
        </w:rPr>
        <w:t xml:space="preserve"> för demokrati </w:t>
      </w:r>
      <w:r>
        <w:rPr>
          <w:noProof/>
        </w:rPr>
        <w:t>för</w:t>
      </w:r>
      <w:r w:rsidRPr="00D45EBF">
        <w:rPr>
          <w:noProof/>
        </w:rPr>
        <w:t xml:space="preserve"> Marockos parlament</w:t>
      </w:r>
      <w:bookmarkEnd w:id="43"/>
      <w:r w:rsidRPr="00D45EBF">
        <w:rPr>
          <w:noProof/>
        </w:rPr>
        <w:t xml:space="preserve"> </w:t>
      </w:r>
    </w:p>
    <w:p w:rsidR="00B10B2F" w:rsidRPr="00B0758B" w:rsidRDefault="00B10B2F" w:rsidP="00B0758B">
      <w:pPr>
        <w:rPr>
          <w:i/>
          <w:noProof/>
        </w:rPr>
      </w:pPr>
      <w:r w:rsidRPr="00B0758B">
        <w:rPr>
          <w:i/>
          <w:noProof/>
        </w:rPr>
        <w:t>Rapport 13807, Resolution 2061</w:t>
      </w:r>
    </w:p>
    <w:p w:rsidR="00B10B2F" w:rsidRPr="00D45EBF" w:rsidRDefault="00B10B2F" w:rsidP="00B0758B">
      <w:r w:rsidRPr="00D45EBF">
        <w:t>Rapporten</w:t>
      </w:r>
      <w:r>
        <w:t xml:space="preserve"> var</w:t>
      </w:r>
      <w:r w:rsidRPr="00D45EBF">
        <w:t xml:space="preserve"> en uppföljning till </w:t>
      </w:r>
      <w:r>
        <w:t>resolution</w:t>
      </w:r>
      <w:r w:rsidRPr="00D45EBF">
        <w:t xml:space="preserve"> 1942</w:t>
      </w:r>
      <w:r>
        <w:t xml:space="preserve"> </w:t>
      </w:r>
      <w:r w:rsidRPr="00D45EBF">
        <w:t>(2013) i vilken besluta</w:t>
      </w:r>
      <w:r>
        <w:t>ts</w:t>
      </w:r>
      <w:r w:rsidRPr="00D45EBF">
        <w:t xml:space="preserve"> att förlänga översynen med två år till 2015 beträffande hur Marocko implementerat de </w:t>
      </w:r>
      <w:r>
        <w:t>åtaganden</w:t>
      </w:r>
      <w:r w:rsidRPr="00D45EBF">
        <w:t xml:space="preserve"> som följer på tilldelad status som </w:t>
      </w:r>
      <w:r w:rsidR="00245EEC">
        <w:t>p</w:t>
      </w:r>
      <w:r>
        <w:t>artner för demokrati</w:t>
      </w:r>
      <w:r w:rsidR="00245EEC">
        <w:t>,</w:t>
      </w:r>
      <w:r>
        <w:t xml:space="preserve"> vilken erhölls 2011</w:t>
      </w:r>
      <w:r w:rsidRPr="00D45EBF">
        <w:t xml:space="preserve">. </w:t>
      </w:r>
      <w:r>
        <w:t xml:space="preserve">Beträffande </w:t>
      </w:r>
      <w:r w:rsidRPr="00D45EBF">
        <w:t>politisk</w:t>
      </w:r>
      <w:r>
        <w:t>a</w:t>
      </w:r>
      <w:r w:rsidRPr="00D45EBF">
        <w:t xml:space="preserve"> reform</w:t>
      </w:r>
      <w:r>
        <w:t>er var bi</w:t>
      </w:r>
      <w:r w:rsidRPr="00D45EBF">
        <w:t xml:space="preserve">lden övervägande positiv och </w:t>
      </w:r>
      <w:r>
        <w:t>det konstaterades att partnerskapet bidragit till d</w:t>
      </w:r>
      <w:r w:rsidRPr="00D45EBF">
        <w:t>en positiva utvecklingen. Samarbetet mellan Europarådet och marockanska institutioner ha</w:t>
      </w:r>
      <w:r>
        <w:t>de</w:t>
      </w:r>
      <w:r w:rsidRPr="00D45EBF">
        <w:t xml:space="preserve"> ökat. Den juridiska och institutionella reformprocessen b</w:t>
      </w:r>
      <w:r>
        <w:t>orde</w:t>
      </w:r>
      <w:r w:rsidRPr="00D45EBF">
        <w:t xml:space="preserve"> dock skyndas på. Parlamentet måste göra mer för att avskaffa dödsstraffet, förhindra brott</w:t>
      </w:r>
      <w:r w:rsidR="00245EEC">
        <w:t xml:space="preserve"> mot de mänskliga rättigheterna</w:t>
      </w:r>
      <w:r w:rsidRPr="00D45EBF">
        <w:t xml:space="preserve"> och för att säkerställa lika rättigheter för män och kvinnor. Församlingen åt</w:t>
      </w:r>
      <w:r>
        <w:t>og</w:t>
      </w:r>
      <w:r w:rsidRPr="00D45EBF">
        <w:t xml:space="preserve"> sig att fortsätta översynen av politisk</w:t>
      </w:r>
      <w:r w:rsidR="00245EEC">
        <w:t>a</w:t>
      </w:r>
      <w:r w:rsidRPr="00D45EBF">
        <w:t xml:space="preserve"> </w:t>
      </w:r>
      <w:r w:rsidRPr="00D45EBF">
        <w:lastRenderedPageBreak/>
        <w:t>reform</w:t>
      </w:r>
      <w:r w:rsidR="00245EEC">
        <w:t>er</w:t>
      </w:r>
      <w:r w:rsidRPr="00D45EBF">
        <w:t xml:space="preserve"> samt att ge </w:t>
      </w:r>
      <w:r>
        <w:t>s</w:t>
      </w:r>
      <w:r w:rsidRPr="00D45EBF">
        <w:t>töd till det marockanska parlamentet i denna process. Västsaharafrågan lyft</w:t>
      </w:r>
      <w:r>
        <w:t>e</w:t>
      </w:r>
      <w:r w:rsidRPr="00D45EBF">
        <w:t xml:space="preserve">s fram och FN:s ansträngningar för att bistå parterna att finna en politisk lösning </w:t>
      </w:r>
      <w:r>
        <w:t>välkomnades</w:t>
      </w:r>
      <w:r w:rsidRPr="00D45EBF">
        <w:t xml:space="preserve">. I debatten stod Västsahara och bristen på respekt för </w:t>
      </w:r>
      <w:r>
        <w:t xml:space="preserve">de </w:t>
      </w:r>
      <w:r w:rsidRPr="00D45EBF">
        <w:t>mänskliga rättigheter</w:t>
      </w:r>
      <w:r>
        <w:t>na</w:t>
      </w:r>
      <w:r w:rsidRPr="00D45EBF">
        <w:t xml:space="preserve"> i fokus och </w:t>
      </w:r>
      <w:r>
        <w:t xml:space="preserve">den </w:t>
      </w:r>
      <w:r w:rsidRPr="00D45EBF">
        <w:t>slutlig</w:t>
      </w:r>
      <w:r>
        <w:t>a</w:t>
      </w:r>
      <w:r w:rsidRPr="00D45EBF">
        <w:t xml:space="preserve"> resolution</w:t>
      </w:r>
      <w:r>
        <w:t>en</w:t>
      </w:r>
      <w:r w:rsidRPr="00D45EBF">
        <w:t xml:space="preserve"> blev starkare </w:t>
      </w:r>
      <w:r w:rsidR="00245EEC">
        <w:t>i fråga om</w:t>
      </w:r>
      <w:r w:rsidRPr="00D45EBF">
        <w:t xml:space="preserve"> kritiken mot Marocko.</w:t>
      </w:r>
      <w:r w:rsidRPr="00CA247A">
        <w:t xml:space="preserve"> </w:t>
      </w:r>
    </w:p>
    <w:p w:rsidR="00B10B2F" w:rsidRDefault="00B10B2F" w:rsidP="00B0758B">
      <w:pPr>
        <w:pStyle w:val="Normaltindrag"/>
      </w:pPr>
      <w:r>
        <w:t xml:space="preserve">Lotta </w:t>
      </w:r>
      <w:r w:rsidRPr="00D45EBF">
        <w:t>John</w:t>
      </w:r>
      <w:r>
        <w:t>s</w:t>
      </w:r>
      <w:r w:rsidRPr="00D45EBF">
        <w:t xml:space="preserve">son Fornarve (V) </w:t>
      </w:r>
      <w:r>
        <w:t>menade</w:t>
      </w:r>
      <w:r w:rsidRPr="00D45EBF">
        <w:t xml:space="preserve"> att Marocko gjort framsteg men att det fortfarande </w:t>
      </w:r>
      <w:r w:rsidR="00245EEC">
        <w:t>ägde rum</w:t>
      </w:r>
      <w:r w:rsidRPr="00D45EBF">
        <w:t xml:space="preserve"> allvarliga kränkningar av de mänskliga rättigheterna. Den illegala ockupationen av Västsahara var den största överträdelsen. Hon hade deltagit i en delegation som inte släppts in i Västsahara, vilket bevisade att Marocko inte ville att världen skulle se vad som pågick. Europa </w:t>
      </w:r>
      <w:r>
        <w:t xml:space="preserve">hade </w:t>
      </w:r>
      <w:r w:rsidRPr="00D45EBF">
        <w:t>bidragit till konflikten och ha</w:t>
      </w:r>
      <w:r>
        <w:t>de</w:t>
      </w:r>
      <w:r w:rsidRPr="00D45EBF">
        <w:t xml:space="preserve"> ett ansvar </w:t>
      </w:r>
      <w:r>
        <w:t xml:space="preserve">för </w:t>
      </w:r>
      <w:r w:rsidRPr="00D45EBF">
        <w:t>att lösa den ge</w:t>
      </w:r>
      <w:r w:rsidR="00245EEC">
        <w:t>nom att sätta press på Marocko så att den av FN beslutade folkomröstningen snarast äger rum.</w:t>
      </w:r>
    </w:p>
    <w:p w:rsidR="00B10B2F" w:rsidRPr="00B0758B" w:rsidRDefault="00B10B2F" w:rsidP="00B0758B">
      <w:pPr>
        <w:pStyle w:val="Normaltindrag"/>
      </w:pPr>
      <w:r>
        <w:t xml:space="preserve">Julia </w:t>
      </w:r>
      <w:r w:rsidRPr="00D45EBF">
        <w:t xml:space="preserve">Kronlid (SD) skickade in sitt anförande i efterhand eftersom talarlistan bröts. Hon konstaterade att Marocko </w:t>
      </w:r>
      <w:r>
        <w:t xml:space="preserve">gjort framsteg </w:t>
      </w:r>
      <w:r w:rsidRPr="00D45EBF">
        <w:t>men att ockupationen av Västsahara måste upphöra. Ett ökat tryck på Marocko var nödvändigt. Som villkor för att få ingå partnerskap borde reformer redan ha introducerats eller uppnåtts av landet innan ett sådant beslut togs</w:t>
      </w:r>
      <w:r>
        <w:t>,</w:t>
      </w:r>
      <w:r w:rsidRPr="00D45EBF">
        <w:t xml:space="preserve"> i</w:t>
      </w:r>
      <w:r>
        <w:t xml:space="preserve"> </w:t>
      </w:r>
      <w:r w:rsidRPr="00D45EBF">
        <w:t xml:space="preserve">stället för att </w:t>
      </w:r>
      <w:r w:rsidR="004550CC">
        <w:t xml:space="preserve">man ska </w:t>
      </w:r>
      <w:r w:rsidRPr="00D45EBF">
        <w:t xml:space="preserve">vänta i åratal på att dessa efterlevs. </w:t>
      </w:r>
    </w:p>
    <w:p w:rsidR="00B10B2F" w:rsidRPr="00C02D89" w:rsidRDefault="00B10B2F" w:rsidP="00B0758B">
      <w:pPr>
        <w:pStyle w:val="Rubrik3"/>
        <w:rPr>
          <w:noProof/>
        </w:rPr>
      </w:pPr>
      <w:bookmarkStart w:id="44" w:name="_Toc445732587"/>
      <w:r>
        <w:rPr>
          <w:noProof/>
        </w:rPr>
        <w:t xml:space="preserve">2.2.5 </w:t>
      </w:r>
      <w:r w:rsidRPr="00C02D89">
        <w:rPr>
          <w:noProof/>
        </w:rPr>
        <w:t xml:space="preserve">Situationen i Ungern </w:t>
      </w:r>
      <w:r>
        <w:rPr>
          <w:noProof/>
        </w:rPr>
        <w:t xml:space="preserve">två år </w:t>
      </w:r>
      <w:r w:rsidRPr="00C02D89">
        <w:rPr>
          <w:noProof/>
        </w:rPr>
        <w:t>efter antagandet av resolution 1941 (2013)</w:t>
      </w:r>
      <w:bookmarkEnd w:id="44"/>
    </w:p>
    <w:p w:rsidR="00B10B2F" w:rsidRPr="000946CC" w:rsidRDefault="00B10B2F" w:rsidP="00B0758B">
      <w:pPr>
        <w:rPr>
          <w:i/>
          <w:noProof/>
        </w:rPr>
      </w:pPr>
      <w:r w:rsidRPr="00B0758B">
        <w:rPr>
          <w:i/>
          <w:noProof/>
        </w:rPr>
        <w:t xml:space="preserve">Rapport 13806, Resolution 2064 </w:t>
      </w:r>
    </w:p>
    <w:p w:rsidR="00B10B2F" w:rsidRPr="004722D2" w:rsidRDefault="007D25F0" w:rsidP="00B0758B">
      <w:r>
        <w:t>I januari 2011 beslutade</w:t>
      </w:r>
      <w:r w:rsidR="00B10B2F" w:rsidRPr="004722D2">
        <w:t xml:space="preserve"> församlingen</w:t>
      </w:r>
      <w:r>
        <w:t>,</w:t>
      </w:r>
      <w:r w:rsidR="00B10B2F" w:rsidRPr="004722D2">
        <w:t xml:space="preserve"> </w:t>
      </w:r>
      <w:r w:rsidRPr="004722D2">
        <w:t xml:space="preserve">på svenskt initiativ, </w:t>
      </w:r>
      <w:r w:rsidR="00B10B2F" w:rsidRPr="004722D2">
        <w:t>att inleda en förgranskning av Ungern som en reaktion mot den nya konstitutionen och innehållet i ett antal nya lagar som införts av regeringen Orbán. Kerstin Lundgren (C) och en ledamot från Tjeckien utsågs till rapportörer. Under 2013 beslutade församlingen, genom ett ändringsförsla</w:t>
      </w:r>
      <w:r w:rsidR="000B5A61">
        <w:t xml:space="preserve">g i resolution 1941 (2013), att inte </w:t>
      </w:r>
      <w:r w:rsidR="00B10B2F" w:rsidRPr="004722D2">
        <w:t>in</w:t>
      </w:r>
      <w:r w:rsidR="000B5A61">
        <w:t xml:space="preserve">- </w:t>
      </w:r>
      <w:r w:rsidR="00B10B2F" w:rsidRPr="004722D2">
        <w:t xml:space="preserve">leda ett regelrätt granskningsförfarande </w:t>
      </w:r>
      <w:r w:rsidR="000B5A61">
        <w:t>för Ungern. Beslutet</w:t>
      </w:r>
      <w:r w:rsidR="00B10B2F" w:rsidRPr="004722D2">
        <w:t xml:space="preserve"> föregicks av omfattande diskussioner. I resolutionen beslutades i</w:t>
      </w:r>
      <w:r w:rsidR="00B10B2F">
        <w:t xml:space="preserve"> </w:t>
      </w:r>
      <w:r w:rsidR="00B10B2F" w:rsidRPr="004722D2">
        <w:t xml:space="preserve">stället att under två år följa hur Ungern implementerade ett antal rekommendationer. Ärendet fördes till politiska utskottet där en rapportör utsågs. </w:t>
      </w:r>
    </w:p>
    <w:p w:rsidR="00B10B2F" w:rsidRDefault="00B10B2F" w:rsidP="00B10B2F">
      <w:pPr>
        <w:pStyle w:val="Normaltindrag"/>
      </w:pPr>
      <w:r w:rsidRPr="004722D2">
        <w:rPr>
          <w:color w:val="000000"/>
        </w:rPr>
        <w:t>Två år efter antagandet av resolution 1941 (2013) stod därmed Ungern åter på agendan. I resolutionen välkomnades de framsteg som gjorts beträffande</w:t>
      </w:r>
      <w:r w:rsidRPr="00C02D89">
        <w:t xml:space="preserve"> </w:t>
      </w:r>
      <w:r w:rsidRPr="007D4E51">
        <w:t>lagen om</w:t>
      </w:r>
      <w:r w:rsidRPr="00C02D89">
        <w:t xml:space="preserve"> </w:t>
      </w:r>
      <w:r w:rsidRPr="007D4E51">
        <w:t>religionsfrihet</w:t>
      </w:r>
      <w:r w:rsidRPr="00C02D89">
        <w:t xml:space="preserve">, </w:t>
      </w:r>
      <w:r w:rsidRPr="007D4E51">
        <w:t>lagen om</w:t>
      </w:r>
      <w:r w:rsidRPr="00C02D89">
        <w:t xml:space="preserve"> </w:t>
      </w:r>
      <w:r w:rsidRPr="007D4E51">
        <w:t>val</w:t>
      </w:r>
      <w:r w:rsidRPr="00C02D89">
        <w:t xml:space="preserve"> </w:t>
      </w:r>
      <w:r w:rsidRPr="007D4E51">
        <w:t>av</w:t>
      </w:r>
      <w:r w:rsidRPr="00C02D89">
        <w:t xml:space="preserve"> </w:t>
      </w:r>
      <w:r w:rsidRPr="007D4E51">
        <w:t>ledamöter av</w:t>
      </w:r>
      <w:r>
        <w:t xml:space="preserve"> p</w:t>
      </w:r>
      <w:r w:rsidRPr="007D4E51">
        <w:t>arlamentet</w:t>
      </w:r>
      <w:r w:rsidRPr="00C02D89">
        <w:t xml:space="preserve">, </w:t>
      </w:r>
      <w:r w:rsidRPr="007D4E51">
        <w:t>lagen om</w:t>
      </w:r>
      <w:r w:rsidRPr="00C02D89">
        <w:t xml:space="preserve"> </w:t>
      </w:r>
      <w:r w:rsidRPr="007D4E51">
        <w:t>författningsdomstolen</w:t>
      </w:r>
      <w:r w:rsidRPr="00C02D89">
        <w:t xml:space="preserve">, </w:t>
      </w:r>
      <w:r w:rsidRPr="007D4E51">
        <w:t>lagarna om</w:t>
      </w:r>
      <w:r w:rsidRPr="00C02D89">
        <w:t xml:space="preserve"> </w:t>
      </w:r>
      <w:r w:rsidRPr="007D4E51">
        <w:t>domstolsväsendet</w:t>
      </w:r>
      <w:r w:rsidRPr="00C02D89">
        <w:t xml:space="preserve"> </w:t>
      </w:r>
      <w:r w:rsidRPr="007D4E51">
        <w:t>och</w:t>
      </w:r>
      <w:r w:rsidRPr="00C02D89">
        <w:t xml:space="preserve"> </w:t>
      </w:r>
      <w:r w:rsidRPr="007D4E51">
        <w:t>medielagstiftningen</w:t>
      </w:r>
      <w:r>
        <w:t>. Samtidigt noterades att inte</w:t>
      </w:r>
      <w:r w:rsidRPr="007D4E51">
        <w:t xml:space="preserve"> alla</w:t>
      </w:r>
      <w:r w:rsidRPr="00C02D89">
        <w:t xml:space="preserve"> </w:t>
      </w:r>
      <w:r w:rsidRPr="007D4E51">
        <w:t>rekommendationer</w:t>
      </w:r>
      <w:r>
        <w:t xml:space="preserve"> </w:t>
      </w:r>
      <w:r w:rsidRPr="007D4E51">
        <w:t>uppfyllts</w:t>
      </w:r>
      <w:r w:rsidR="000B5A61">
        <w:t>,</w:t>
      </w:r>
      <w:r w:rsidRPr="00C02D89">
        <w:t xml:space="preserve"> och </w:t>
      </w:r>
      <w:r w:rsidRPr="007D4E51">
        <w:t>ungerska</w:t>
      </w:r>
      <w:r w:rsidRPr="00C02D89">
        <w:t xml:space="preserve"> </w:t>
      </w:r>
      <w:r>
        <w:t>myndigheter</w:t>
      </w:r>
      <w:r w:rsidRPr="00C02D89">
        <w:t xml:space="preserve"> </w:t>
      </w:r>
      <w:r>
        <w:t xml:space="preserve">uppmanades </w:t>
      </w:r>
      <w:r w:rsidRPr="007D4E51">
        <w:t xml:space="preserve">att </w:t>
      </w:r>
      <w:r>
        <w:t xml:space="preserve">anstränga sig ytterligare. Man uppmuntrade till </w:t>
      </w:r>
      <w:r w:rsidRPr="007D4E51">
        <w:t>forts</w:t>
      </w:r>
      <w:r>
        <w:t>att</w:t>
      </w:r>
      <w:r w:rsidRPr="007D4E51">
        <w:t xml:space="preserve"> dialog</w:t>
      </w:r>
      <w:r w:rsidRPr="00C02D89">
        <w:t xml:space="preserve"> </w:t>
      </w:r>
      <w:r w:rsidRPr="007D4E51">
        <w:t>med</w:t>
      </w:r>
      <w:r w:rsidRPr="00C02D89">
        <w:t xml:space="preserve"> </w:t>
      </w:r>
      <w:r w:rsidRPr="007D4E51">
        <w:t>Europarådet</w:t>
      </w:r>
      <w:r w:rsidRPr="00C02D89">
        <w:t xml:space="preserve"> men </w:t>
      </w:r>
      <w:r>
        <w:t xml:space="preserve">ansåg att </w:t>
      </w:r>
      <w:r w:rsidRPr="007D4E51">
        <w:t>församlingen</w:t>
      </w:r>
      <w:r w:rsidRPr="00C02D89">
        <w:t xml:space="preserve">s </w:t>
      </w:r>
      <w:r>
        <w:t xml:space="preserve">bevakning av utvecklingen </w:t>
      </w:r>
      <w:r w:rsidRPr="00C02D89">
        <w:t>k</w:t>
      </w:r>
      <w:r>
        <w:t>unde avslutas</w:t>
      </w:r>
      <w:r w:rsidRPr="00C02D89">
        <w:t>.</w:t>
      </w:r>
      <w:r>
        <w:t xml:space="preserve"> I debatten menade många att detta var fel beslut givet den oroväckande utvecklingen i Ungern under 2015 beträffande</w:t>
      </w:r>
      <w:r w:rsidR="000B5A61">
        <w:t xml:space="preserve"> bl.a.</w:t>
      </w:r>
      <w:r>
        <w:t xml:space="preserve"> inskränkningar i yttrandefriheten.</w:t>
      </w:r>
    </w:p>
    <w:p w:rsidR="00B10B2F" w:rsidRPr="00880DB3" w:rsidRDefault="00B10B2F" w:rsidP="00B0758B">
      <w:pPr>
        <w:pStyle w:val="Normaltindrag"/>
      </w:pPr>
      <w:r>
        <w:t xml:space="preserve">Kerstin </w:t>
      </w:r>
      <w:r w:rsidRPr="00C02D89">
        <w:t xml:space="preserve">Lundgren (C) </w:t>
      </w:r>
      <w:r>
        <w:t>menade</w:t>
      </w:r>
      <w:r w:rsidRPr="006A3054">
        <w:t xml:space="preserve"> </w:t>
      </w:r>
      <w:r>
        <w:t>i debatten att</w:t>
      </w:r>
      <w:r w:rsidRPr="006A3054">
        <w:t xml:space="preserve"> </w:t>
      </w:r>
      <w:r>
        <w:t xml:space="preserve">Ungern måste stå upp för mänskliga rättigheter, demokrati och rättssäkerhet. Det ungerska folkets frihet </w:t>
      </w:r>
      <w:r>
        <w:lastRenderedPageBreak/>
        <w:t>och välgång måste garanteras. Rapporte</w:t>
      </w:r>
      <w:r w:rsidR="000B5A61">
        <w:t>r från Freedom House där Ungern degraderats</w:t>
      </w:r>
      <w:r>
        <w:t xml:space="preserve"> från att vara en kons</w:t>
      </w:r>
      <w:r w:rsidR="000B5A61">
        <w:t>oliderad demokrati till en semi</w:t>
      </w:r>
      <w:r>
        <w:t>konsoliderad demokrati gav upphov till bekymmer. Hon uppmanade kollegor att stödja tillägg till resolutionen som klargjorde att utvecklingen i Ungern måste följas.</w:t>
      </w:r>
    </w:p>
    <w:p w:rsidR="00B10B2F" w:rsidRPr="00B0758B" w:rsidRDefault="00B10B2F" w:rsidP="00B0758B">
      <w:pPr>
        <w:pStyle w:val="Rubrik2"/>
      </w:pPr>
      <w:bookmarkStart w:id="45" w:name="_Toc445732588"/>
      <w:r>
        <w:t xml:space="preserve">2.3 </w:t>
      </w:r>
      <w:r w:rsidRPr="00FB1DE2">
        <w:t>Juridiska frågor och mänskliga rättigheter</w:t>
      </w:r>
      <w:bookmarkEnd w:id="45"/>
      <w:r w:rsidRPr="00FB1DE2">
        <w:t xml:space="preserve"> </w:t>
      </w:r>
    </w:p>
    <w:p w:rsidR="00B10B2F" w:rsidRPr="006C4AC2" w:rsidRDefault="00B10B2F" w:rsidP="00B0758B">
      <w:pPr>
        <w:pStyle w:val="Rubrik3"/>
        <w:spacing w:before="120"/>
        <w:rPr>
          <w:noProof/>
        </w:rPr>
      </w:pPr>
      <w:bookmarkStart w:id="46" w:name="_Toc445732589"/>
      <w:r>
        <w:rPr>
          <w:noProof/>
        </w:rPr>
        <w:t xml:space="preserve">2.3.1 </w:t>
      </w:r>
      <w:r w:rsidRPr="006C4AC2">
        <w:rPr>
          <w:noProof/>
        </w:rPr>
        <w:t>Massövervakning</w:t>
      </w:r>
      <w:bookmarkEnd w:id="46"/>
    </w:p>
    <w:p w:rsidR="00B10B2F" w:rsidRPr="00B0758B" w:rsidRDefault="00B10B2F" w:rsidP="00B0758B">
      <w:pPr>
        <w:rPr>
          <w:i/>
          <w:noProof/>
        </w:rPr>
      </w:pPr>
      <w:r w:rsidRPr="00B0758B">
        <w:rPr>
          <w:i/>
          <w:noProof/>
        </w:rPr>
        <w:t>Rapport 13648, R</w:t>
      </w:r>
      <w:r w:rsidR="000B5A61">
        <w:rPr>
          <w:i/>
          <w:noProof/>
        </w:rPr>
        <w:t xml:space="preserve">esolution 2045, Rekommendation </w:t>
      </w:r>
      <w:r w:rsidRPr="00B0758B">
        <w:rPr>
          <w:i/>
          <w:noProof/>
        </w:rPr>
        <w:t>2067</w:t>
      </w:r>
    </w:p>
    <w:p w:rsidR="00B10B2F" w:rsidRDefault="00B10B2F" w:rsidP="00B0758B">
      <w:r w:rsidRPr="00E34F84">
        <w:t xml:space="preserve">Vid </w:t>
      </w:r>
      <w:r w:rsidR="000B5A61">
        <w:t xml:space="preserve">den </w:t>
      </w:r>
      <w:r>
        <w:t>andra delsessionen</w:t>
      </w:r>
      <w:r w:rsidRPr="00E34F84">
        <w:t xml:space="preserve"> debatterades</w:t>
      </w:r>
      <w:r>
        <w:t xml:space="preserve"> </w:t>
      </w:r>
      <w:r w:rsidRPr="006C4AC2">
        <w:t xml:space="preserve">den massövervakning och de intrång som avslöjades 2013 av </w:t>
      </w:r>
      <w:r>
        <w:t xml:space="preserve">visselblåsaren </w:t>
      </w:r>
      <w:r w:rsidRPr="006C4AC2">
        <w:t>Edward Snowden</w:t>
      </w:r>
      <w:r w:rsidR="000B5A61">
        <w:t>.</w:t>
      </w:r>
      <w:r w:rsidRPr="006C4AC2">
        <w:t xml:space="preserve"> I flera länder ha</w:t>
      </w:r>
      <w:r>
        <w:t>de</w:t>
      </w:r>
      <w:r w:rsidRPr="006C4AC2">
        <w:t xml:space="preserve"> massiva övervakningssystem utvecklats, vilk</w:t>
      </w:r>
      <w:r>
        <w:t>a riskerade</w:t>
      </w:r>
      <w:r w:rsidRPr="006C4AC2">
        <w:t xml:space="preserve"> </w:t>
      </w:r>
      <w:r w:rsidR="000B5A61">
        <w:t xml:space="preserve">att </w:t>
      </w:r>
      <w:r w:rsidRPr="006C4AC2">
        <w:t>undgå demokratisk kontroll och ansvarsskyldighet. De metoder som beskr</w:t>
      </w:r>
      <w:r>
        <w:t>evs</w:t>
      </w:r>
      <w:r w:rsidRPr="006C4AC2">
        <w:t xml:space="preserve"> äventyra</w:t>
      </w:r>
      <w:r>
        <w:t>de</w:t>
      </w:r>
      <w:r w:rsidRPr="006C4AC2">
        <w:t xml:space="preserve"> grundläggande mänskliga rättigheter. I resolutionen uttryck</w:t>
      </w:r>
      <w:r>
        <w:t>te</w:t>
      </w:r>
      <w:r w:rsidRPr="006C4AC2">
        <w:t xml:space="preserve">s oro över </w:t>
      </w:r>
      <w:r>
        <w:t xml:space="preserve">bristen på </w:t>
      </w:r>
      <w:r w:rsidR="000B5A61">
        <w:t xml:space="preserve">säkerheten på internet, </w:t>
      </w:r>
      <w:r w:rsidRPr="006C4AC2">
        <w:t>vilket k</w:t>
      </w:r>
      <w:r>
        <w:t>unde</w:t>
      </w:r>
      <w:r w:rsidRPr="006C4AC2">
        <w:t xml:space="preserve"> utnyttjas av terrorister och andra brottslingar. Behovet av transatlantiskt samarbete i kampen mot terrorism och andra former av brottslighet lyft</w:t>
      </w:r>
      <w:r>
        <w:t>es</w:t>
      </w:r>
      <w:r w:rsidRPr="006C4AC2">
        <w:t xml:space="preserve"> fram. </w:t>
      </w:r>
      <w:r>
        <w:t>S</w:t>
      </w:r>
      <w:r w:rsidRPr="006C4AC2">
        <w:t xml:space="preserve">ådant samarbete måste </w:t>
      </w:r>
      <w:r>
        <w:t xml:space="preserve">dock </w:t>
      </w:r>
      <w:r w:rsidRPr="006C4AC2">
        <w:t xml:space="preserve">bygga på ömsesidigt förtroende baserat på respekt för mänskliga rättigheter och rättsstatsprincipen. </w:t>
      </w:r>
      <w:r>
        <w:t>Snowdens avslöjanden hade</w:t>
      </w:r>
      <w:r w:rsidRPr="006C4AC2">
        <w:t xml:space="preserve"> allvarligt skadat förtroendet</w:t>
      </w:r>
      <w:r w:rsidR="00FB57A6">
        <w:t xml:space="preserve">, och för att återskapa detta </w:t>
      </w:r>
      <w:r w:rsidRPr="006C4AC2">
        <w:t xml:space="preserve">måste ett rättsligt och tekniskt ramverk, </w:t>
      </w:r>
      <w:r>
        <w:t>en underrättelseuppförandekod,</w:t>
      </w:r>
      <w:r w:rsidRPr="006C4AC2">
        <w:t xml:space="preserve"> inrättas på na</w:t>
      </w:r>
      <w:r>
        <w:t>tionell och internationell nivå</w:t>
      </w:r>
      <w:r w:rsidRPr="006C4AC2">
        <w:t xml:space="preserve">. </w:t>
      </w:r>
    </w:p>
    <w:p w:rsidR="00B10B2F" w:rsidRPr="006C4AC2" w:rsidRDefault="00B10B2F" w:rsidP="00B0758B">
      <w:pPr>
        <w:pStyle w:val="Normaltindrag"/>
      </w:pPr>
      <w:r>
        <w:t xml:space="preserve">Niklas </w:t>
      </w:r>
      <w:r w:rsidRPr="006C4AC2">
        <w:t>Karlsson (S) konstaterade att respekt för demokrati och de mänskliga rättigheterna måste upprätthållas i kampen mot terrorism men att balansen ibland var hårfin. Det var väsentligt att det skapades garantier för att inte övervakningssystem sk</w:t>
      </w:r>
      <w:r>
        <w:t>ulle</w:t>
      </w:r>
      <w:r w:rsidRPr="006C4AC2">
        <w:t xml:space="preserve"> missbrukas. Han </w:t>
      </w:r>
      <w:r>
        <w:t xml:space="preserve">nämnde </w:t>
      </w:r>
      <w:r w:rsidR="00FB57A6">
        <w:t>att Snowden mottagit T</w:t>
      </w:r>
      <w:r w:rsidRPr="006C4AC2">
        <w:t xml:space="preserve">he Right Livelyhood </w:t>
      </w:r>
      <w:r>
        <w:t>Award</w:t>
      </w:r>
      <w:r w:rsidRPr="006C4AC2">
        <w:t xml:space="preserve"> och betonade vikten av att förbättra skyddet för </w:t>
      </w:r>
      <w:r>
        <w:t xml:space="preserve">visselblåsare </w:t>
      </w:r>
      <w:r w:rsidR="00FB57A6">
        <w:t>eftersom</w:t>
      </w:r>
      <w:r>
        <w:t xml:space="preserve"> dessa behövs som garant för demokratin.</w:t>
      </w:r>
    </w:p>
    <w:p w:rsidR="00B10B2F" w:rsidRPr="005A5DC0" w:rsidRDefault="00B10B2F" w:rsidP="00B0758B">
      <w:pPr>
        <w:pStyle w:val="Normaltindrag"/>
      </w:pPr>
      <w:r>
        <w:t xml:space="preserve">Lotta </w:t>
      </w:r>
      <w:r w:rsidRPr="006C4AC2">
        <w:t>John</w:t>
      </w:r>
      <w:r>
        <w:t>s</w:t>
      </w:r>
      <w:r w:rsidRPr="006C4AC2">
        <w:t>son Fornarve (V) lyfte fram att massövervakning underminerar flera fundamentala rättigheter och g</w:t>
      </w:r>
      <w:r w:rsidR="00FB57A6">
        <w:t>år</w:t>
      </w:r>
      <w:r w:rsidRPr="006C4AC2">
        <w:t xml:space="preserve"> emot centrala artiklar i </w:t>
      </w:r>
      <w:r>
        <w:t>Europakonven</w:t>
      </w:r>
      <w:r w:rsidR="00FB57A6">
        <w:t>-</w:t>
      </w:r>
      <w:r>
        <w:t xml:space="preserve">tionen. </w:t>
      </w:r>
      <w:r w:rsidRPr="006C4AC2">
        <w:t xml:space="preserve">Rättsstatsprinciper måste stå över övervakningen av misstänkta aktiviteter. Hon gav sitt stöd till att </w:t>
      </w:r>
      <w:r>
        <w:t xml:space="preserve">inför </w:t>
      </w:r>
      <w:r w:rsidRPr="006C4AC2">
        <w:t xml:space="preserve">ett tekniskt ramverk för att förbättra samarbetet och öka förtroendet mellan underrättelseorgan samt betonade vikten av att skydda </w:t>
      </w:r>
      <w:r>
        <w:t>visselblåsare.</w:t>
      </w:r>
    </w:p>
    <w:p w:rsidR="00B10B2F" w:rsidRPr="005A5DC0" w:rsidRDefault="00B10B2F" w:rsidP="00B0758B">
      <w:pPr>
        <w:pStyle w:val="Rubrik3"/>
        <w:rPr>
          <w:noProof/>
        </w:rPr>
      </w:pPr>
      <w:bookmarkStart w:id="47" w:name="_Toc445732590"/>
      <w:r>
        <w:rPr>
          <w:noProof/>
        </w:rPr>
        <w:t xml:space="preserve">2.3.2 </w:t>
      </w:r>
      <w:r w:rsidRPr="005A5DC0">
        <w:rPr>
          <w:noProof/>
        </w:rPr>
        <w:t>Förbättring av skyddet för visselblåsare</w:t>
      </w:r>
      <w:bookmarkEnd w:id="47"/>
    </w:p>
    <w:p w:rsidR="00B10B2F" w:rsidRPr="00B0758B" w:rsidRDefault="00B10B2F" w:rsidP="00B0758B">
      <w:pPr>
        <w:rPr>
          <w:i/>
          <w:noProof/>
        </w:rPr>
      </w:pPr>
      <w:r w:rsidRPr="00B0758B">
        <w:rPr>
          <w:i/>
          <w:noProof/>
        </w:rPr>
        <w:t>Rapport 13791, Resolution 2060, Rekommendation 2073</w:t>
      </w:r>
    </w:p>
    <w:p w:rsidR="00B10B2F" w:rsidRDefault="00B10B2F" w:rsidP="00B0758B">
      <w:r w:rsidRPr="005A5DC0">
        <w:t>I resolutionen</w:t>
      </w:r>
      <w:r>
        <w:t xml:space="preserve"> som antogs vid den tredje delsessionen </w:t>
      </w:r>
      <w:r w:rsidRPr="00E461F9">
        <w:rPr>
          <w:color w:val="000000"/>
        </w:rPr>
        <w:t>betonas visselblåsares viktiga roll för att främja yttrandefrihet, rätten till privatliv och för</w:t>
      </w:r>
      <w:r w:rsidRPr="005A5DC0">
        <w:t xml:space="preserve"> att bekämpa korruption både i privat och offentlig verksamhet. Den välkomnar att församlingen sedan tidigare antagit en resolution som lyfter fram vikten av att skapa regelverk för att skydda visselblåsare, men konstaterar att visselblåsare som avslöjar information som rör nationella säkerhetsintressen inte tillräckligt omfattas. Medlemsländerna uppmanas att skapa lagar som skyddar individer som </w:t>
      </w:r>
      <w:r w:rsidRPr="005A5DC0">
        <w:lastRenderedPageBreak/>
        <w:t>avslöjar information, inklusive anställda inom nationell säkerhet och i underrättelseväsendet. Medlemsländerna uppmanas att ge asyl, så långt nationell lagstiftning tillåter, till visselblåsare som hotas av repressalier i sina hemländer under förutsättning att deras avslöjanden kvalificerar för skydd inom ramen för de principer som lagts fast av församlingen. I en rekommendation välkomna</w:t>
      </w:r>
      <w:r>
        <w:t>de</w:t>
      </w:r>
      <w:r w:rsidRPr="005A5DC0">
        <w:t>s att ministerkommittén ant</w:t>
      </w:r>
      <w:r>
        <w:t xml:space="preserve">agit en resolution för att stärka skyddet och </w:t>
      </w:r>
      <w:r w:rsidR="00FB57A6">
        <w:t xml:space="preserve">det framhölls att </w:t>
      </w:r>
      <w:r>
        <w:t>m</w:t>
      </w:r>
      <w:r w:rsidRPr="005A5DC0">
        <w:t>inisterkommittén b</w:t>
      </w:r>
      <w:r>
        <w:t xml:space="preserve">orde </w:t>
      </w:r>
      <w:r w:rsidRPr="005A5DC0">
        <w:t xml:space="preserve">bistå medlemsländerna med implementering samt vidta åtgärder för att ytterligare öka skyddet. </w:t>
      </w:r>
      <w:r>
        <w:t>Ett tilläggsförslag till resolutionen om vikten av att asyl ”prövas enligt nationell lagstiftning” lades fram av svenska ledamöter och förslaget gavs bifall.</w:t>
      </w:r>
    </w:p>
    <w:p w:rsidR="00B10B2F" w:rsidRDefault="00B10B2F" w:rsidP="00B0758B">
      <w:pPr>
        <w:pStyle w:val="Normaltindrag"/>
      </w:pPr>
      <w:r>
        <w:t xml:space="preserve">Lotta </w:t>
      </w:r>
      <w:r w:rsidRPr="005A5DC0">
        <w:t>John</w:t>
      </w:r>
      <w:r w:rsidR="00FB57A6">
        <w:t>s</w:t>
      </w:r>
      <w:r w:rsidRPr="005A5DC0">
        <w:t>son Fornarve (V) talade för sin politiska grupp UEL</w:t>
      </w:r>
      <w:r>
        <w:t xml:space="preserve">, </w:t>
      </w:r>
      <w:r w:rsidR="00FB57A6">
        <w:t xml:space="preserve">den </w:t>
      </w:r>
      <w:r>
        <w:t>förenade europeiska vänstern,</w:t>
      </w:r>
      <w:r w:rsidRPr="005A5DC0">
        <w:t xml:space="preserve"> och </w:t>
      </w:r>
      <w:r>
        <w:t xml:space="preserve">framförde att </w:t>
      </w:r>
      <w:r w:rsidRPr="005A5DC0">
        <w:t xml:space="preserve">visselblåsares roll är av stor vikt </w:t>
      </w:r>
      <w:r w:rsidR="00FB57A6">
        <w:t>eftersom</w:t>
      </w:r>
      <w:r w:rsidRPr="005A5DC0">
        <w:t xml:space="preserve"> de bidrar till att våra demokratier stärks och hjälper till att skydda yttrandefriheten. Snowdens intentioner hade varit att låta allmänheten bestämma om de vill leva i en värld med konstant statlig övervakning. </w:t>
      </w:r>
      <w:r>
        <w:t>Hon</w:t>
      </w:r>
      <w:r w:rsidRPr="005A5DC0">
        <w:t xml:space="preserve"> </w:t>
      </w:r>
      <w:r>
        <w:t>poängterade</w:t>
      </w:r>
      <w:r w:rsidRPr="005A5DC0">
        <w:t xml:space="preserve"> dock </w:t>
      </w:r>
      <w:r>
        <w:t>att det självfallet fa</w:t>
      </w:r>
      <w:r w:rsidRPr="005A5DC0">
        <w:t>nns behov av att bekämpa internationell brottslighet och terrorism men att det måste göras inom ramen för de mänskliga rättigheterna. Ett effektivt och förbättrat skydd för visselblåsare måste dock utformas snarast.</w:t>
      </w:r>
    </w:p>
    <w:p w:rsidR="00B10B2F" w:rsidRDefault="00B10B2F" w:rsidP="00B0758B">
      <w:pPr>
        <w:pStyle w:val="Normaltindrag"/>
      </w:pPr>
      <w:r>
        <w:t xml:space="preserve">Niklas </w:t>
      </w:r>
      <w:r w:rsidRPr="005A5DC0">
        <w:t xml:space="preserve">Karlsson (S) betonade att det </w:t>
      </w:r>
      <w:r w:rsidR="00FB57A6">
        <w:t>är</w:t>
      </w:r>
      <w:r w:rsidRPr="005A5DC0">
        <w:t xml:space="preserve"> av största vikt att förbättra skyddet för visselblåsare och att Snowden gjort oss alla en stor tjänst genom att avslöja den massövervakning som sker. De flesta av oss förvänta</w:t>
      </w:r>
      <w:r w:rsidR="00FB57A6">
        <w:t>r</w:t>
      </w:r>
      <w:r w:rsidRPr="005A5DC0">
        <w:t xml:space="preserve"> sig att våra styrande organ </w:t>
      </w:r>
      <w:r w:rsidR="00FB57A6">
        <w:t>är</w:t>
      </w:r>
      <w:r>
        <w:t xml:space="preserve"> öppna och att makt</w:t>
      </w:r>
      <w:r w:rsidRPr="005A5DC0">
        <w:t>havare respektera</w:t>
      </w:r>
      <w:r w:rsidR="00FB57A6">
        <w:t>r</w:t>
      </w:r>
      <w:r w:rsidRPr="005A5DC0">
        <w:t xml:space="preserve"> lagen samt skydda</w:t>
      </w:r>
      <w:r w:rsidR="00FB57A6">
        <w:t>r</w:t>
      </w:r>
      <w:r w:rsidRPr="005A5DC0">
        <w:t xml:space="preserve"> oss från kränkningar av de mänskliga rättigheterna. Det rättsliga och tekniska ramverket är avgörande, liksom den juridiska och parlamentariska granskningen som garanterar demokrati och mänskliga rättigheter. </w:t>
      </w:r>
    </w:p>
    <w:p w:rsidR="00B10B2F" w:rsidRPr="005A5DC0" w:rsidRDefault="00B10B2F" w:rsidP="00B0758B">
      <w:pPr>
        <w:pStyle w:val="Normaltindrag"/>
      </w:pPr>
      <w:r>
        <w:t>Monica Haider (S) menade att även visselblåsare som arbeta</w:t>
      </w:r>
      <w:r w:rsidR="00FB57A6">
        <w:t>r</w:t>
      </w:r>
      <w:r>
        <w:t xml:space="preserve"> inom underrättelsetjänster måste känna</w:t>
      </w:r>
      <w:r w:rsidRPr="005A5DC0">
        <w:t xml:space="preserve"> sig trygga. Eventuella kränkningar sk</w:t>
      </w:r>
      <w:r>
        <w:t>ulle</w:t>
      </w:r>
      <w:r w:rsidRPr="005A5DC0">
        <w:t xml:space="preserve"> inte kunna skyddas i egenskap av att det är statshemligheter. Församlingen b</w:t>
      </w:r>
      <w:r>
        <w:t>orde</w:t>
      </w:r>
      <w:r w:rsidRPr="005A5DC0">
        <w:t xml:space="preserve"> bejaka behovet av ordentlig juridisk och parlamentarisk granskning av både staten och de som arbetar på uppdrag av den.</w:t>
      </w:r>
    </w:p>
    <w:p w:rsidR="00B10B2F" w:rsidRPr="00B0758B" w:rsidRDefault="00B10B2F" w:rsidP="00B0758B">
      <w:pPr>
        <w:pStyle w:val="Rubrik2"/>
      </w:pPr>
      <w:bookmarkStart w:id="48" w:name="_Toc445732591"/>
      <w:r>
        <w:t>2.4</w:t>
      </w:r>
      <w:r w:rsidRPr="00FB1DE2">
        <w:t xml:space="preserve"> Sociala frågor, hälsa och hållbar utveckling</w:t>
      </w:r>
      <w:bookmarkEnd w:id="48"/>
    </w:p>
    <w:p w:rsidR="00B10B2F" w:rsidRPr="004C0DA2" w:rsidRDefault="00B10B2F" w:rsidP="00B0758B">
      <w:pPr>
        <w:pStyle w:val="Rubrik3"/>
        <w:spacing w:before="120"/>
      </w:pPr>
      <w:bookmarkStart w:id="49" w:name="_Toc445732592"/>
      <w:r>
        <w:t xml:space="preserve">2.4.1 </w:t>
      </w:r>
      <w:r w:rsidRPr="004C0DA2">
        <w:t xml:space="preserve">Socialtjänster i Europa: </w:t>
      </w:r>
      <w:r>
        <w:t>lagstiftning och omhändertagande av barn i Europarådets medlemsstater</w:t>
      </w:r>
      <w:bookmarkEnd w:id="49"/>
    </w:p>
    <w:p w:rsidR="00B10B2F" w:rsidRPr="002E026B" w:rsidRDefault="00B10B2F" w:rsidP="002E026B">
      <w:pPr>
        <w:rPr>
          <w:i/>
          <w:noProof/>
        </w:rPr>
      </w:pPr>
      <w:r w:rsidRPr="002E026B">
        <w:rPr>
          <w:i/>
          <w:noProof/>
        </w:rPr>
        <w:t>Rapport 13730, Resolution 2049, Rekommendation 2068</w:t>
      </w:r>
    </w:p>
    <w:p w:rsidR="00B10B2F" w:rsidRPr="004C0DA2" w:rsidRDefault="00B10B2F" w:rsidP="002E026B">
      <w:r>
        <w:t xml:space="preserve">I resolutionen som debatterades vid </w:t>
      </w:r>
      <w:r w:rsidR="00FB57A6">
        <w:t xml:space="preserve">den </w:t>
      </w:r>
      <w:r>
        <w:t>andra delsessionen konstaterades</w:t>
      </w:r>
      <w:r w:rsidRPr="004C0DA2">
        <w:t xml:space="preserve"> att barn har rätt att skyddas mot alla former av våld, övergrepp och vanvård. Men barn har också rätten att inte skiljas från sina föräldr</w:t>
      </w:r>
      <w:r>
        <w:t>ar mot sin vilja, utom när behöriga myndigheter</w:t>
      </w:r>
      <w:r w:rsidRPr="004C0DA2">
        <w:t xml:space="preserve"> </w:t>
      </w:r>
      <w:r>
        <w:t>beslutar</w:t>
      </w:r>
      <w:r w:rsidRPr="004C0DA2">
        <w:t xml:space="preserve"> att ett </w:t>
      </w:r>
      <w:r>
        <w:t>omhändertagande</w:t>
      </w:r>
      <w:r w:rsidRPr="004C0DA2">
        <w:t xml:space="preserve"> är nödvändigt och i barnets intresse. Barns rättigheter kränks </w:t>
      </w:r>
      <w:r>
        <w:t xml:space="preserve">dock </w:t>
      </w:r>
      <w:r w:rsidRPr="004C0DA2">
        <w:t>både av omotiverade beslut som fattats</w:t>
      </w:r>
      <w:r>
        <w:t xml:space="preserve"> i medlemsstaterna om omhändertagande </w:t>
      </w:r>
      <w:r w:rsidRPr="004C0DA2">
        <w:t xml:space="preserve">och genom omotiverade beslut </w:t>
      </w:r>
      <w:r w:rsidRPr="004C0DA2">
        <w:lastRenderedPageBreak/>
        <w:t xml:space="preserve">att inte </w:t>
      </w:r>
      <w:r>
        <w:t xml:space="preserve">omhänderta. </w:t>
      </w:r>
      <w:r w:rsidRPr="004C0DA2">
        <w:t xml:space="preserve">Medlemsstaterna </w:t>
      </w:r>
      <w:r>
        <w:t xml:space="preserve">rekommenderades därmed att införa </w:t>
      </w:r>
      <w:r w:rsidRPr="004C0DA2">
        <w:t xml:space="preserve">lagar, förordningar och förfaranden </w:t>
      </w:r>
      <w:r>
        <w:t xml:space="preserve">som </w:t>
      </w:r>
      <w:r w:rsidRPr="004C0DA2">
        <w:t>sätter barnets bästa först. Berör</w:t>
      </w:r>
      <w:r w:rsidR="00FB57A6">
        <w:t>da</w:t>
      </w:r>
      <w:r w:rsidRPr="004C0DA2">
        <w:t xml:space="preserve"> Europarådsorgan bör utveckla politiska riktlinjer för medlemsstaterna om hur man undviker praxis som </w:t>
      </w:r>
      <w:r>
        <w:t>anses kränkande</w:t>
      </w:r>
      <w:r w:rsidRPr="004C0DA2">
        <w:t xml:space="preserve">, nämligen (utom i undantagsfall) att bryta familjeband helt, att </w:t>
      </w:r>
      <w:r>
        <w:t>omhänderta barn redan</w:t>
      </w:r>
      <w:r w:rsidR="00FB57A6">
        <w:t xml:space="preserve"> vid födseln </w:t>
      </w:r>
      <w:r w:rsidRPr="004C0DA2">
        <w:t>och att utföra adoptioner utan föräldrarnas samtycke.</w:t>
      </w:r>
    </w:p>
    <w:p w:rsidR="00B10B2F" w:rsidRDefault="00B10B2F" w:rsidP="002E026B">
      <w:pPr>
        <w:pStyle w:val="Normaltindrag"/>
      </w:pPr>
      <w:r>
        <w:t xml:space="preserve">Boriana </w:t>
      </w:r>
      <w:r w:rsidRPr="004C0DA2">
        <w:t>Åberg (M) skickade in sitt anförande i efterhand eftersom talarlistan bröts. Hon konstaterade att det var svåra beslut som ledde fram till att skilja ett barn från sina föräldrar. Barnets och föräldrarnas intressen stod ofta i strid med varandra och i Sverige stod barnets rätt främst. Hon informerade om svensk lagstiftning och betonade vikten av relevant utbildning för socialarbetare och andra relevanta yrkesgrupper. Slutligen betonades att permanent eller långvarig fosterhemsplacering inte alltid var i barnets bästa och att adoptioner i vissa fall oftare borde övervägas.</w:t>
      </w:r>
    </w:p>
    <w:p w:rsidR="00B10B2F" w:rsidRPr="00E43017" w:rsidRDefault="00B10B2F" w:rsidP="002E026B">
      <w:pPr>
        <w:pStyle w:val="Rubrik3"/>
      </w:pPr>
      <w:bookmarkStart w:id="50" w:name="_Toc445732593"/>
      <w:r>
        <w:t xml:space="preserve">2.4.2 </w:t>
      </w:r>
      <w:r w:rsidRPr="00E43017">
        <w:t>Mot en ny europeisk social modell</w:t>
      </w:r>
      <w:bookmarkEnd w:id="50"/>
      <w:r w:rsidRPr="00E43017">
        <w:t xml:space="preserve"> </w:t>
      </w:r>
    </w:p>
    <w:p w:rsidR="00B10B2F" w:rsidRPr="002E026B" w:rsidRDefault="00B10B2F" w:rsidP="002E026B">
      <w:pPr>
        <w:rPr>
          <w:i/>
        </w:rPr>
      </w:pPr>
      <w:r w:rsidRPr="002E026B">
        <w:rPr>
          <w:i/>
        </w:rPr>
        <w:t>Rapport 13795, Resolution 2068</w:t>
      </w:r>
    </w:p>
    <w:p w:rsidR="00B10B2F" w:rsidRPr="00E43017" w:rsidRDefault="00B10B2F" w:rsidP="002E026B">
      <w:r w:rsidRPr="00E43017">
        <w:t>Den europeiska sociala modellen, en uppsättning gemensamma principer med olika landspecifika uttryck över kontinenten, har präglat de europeiska socioekonomiska institutionerna och relationerna under många decennier. Detta har haft positiv inverkan på EU:s ekonomi och på mä</w:t>
      </w:r>
      <w:r w:rsidR="00FB57A6">
        <w:t xml:space="preserve">nniskors välbefinnande. Dock </w:t>
      </w:r>
      <w:r w:rsidRPr="00E43017">
        <w:t>har globaliseringen, den teknis</w:t>
      </w:r>
      <w:r w:rsidR="00FB57A6">
        <w:t>ka utvecklingen och befolknings</w:t>
      </w:r>
      <w:r w:rsidR="00FB57A6" w:rsidRPr="00E43017">
        <w:t>utveck</w:t>
      </w:r>
      <w:r w:rsidR="00FB57A6">
        <w:t>-</w:t>
      </w:r>
      <w:r w:rsidRPr="00E43017">
        <w:t xml:space="preserve">lingen, liksom den ekonomiska och finansiella krisen, utmanat europeiska miniminormer och värden relaterade till social solidaritet. </w:t>
      </w:r>
      <w:r>
        <w:t xml:space="preserve">I resolutionen </w:t>
      </w:r>
      <w:r w:rsidRPr="00E43017">
        <w:t>uttrycks oro över ökade sociala och ekonomi</w:t>
      </w:r>
      <w:r w:rsidR="00FB57A6">
        <w:t>ska klyftor, korruption</w:t>
      </w:r>
      <w:r w:rsidRPr="00E43017">
        <w:t xml:space="preserve"> och bedrägeri som hotar den sociala sammanhållningen och den politiska stabiliteten i ett antal länder. Behovet av att ta itu med den nedgraderingen av anställnings- och arbetsvillkor, försvagning av kollektiva förhandlingar och minskningen i omfattning och kvalitet av offentliga tjänster lyfts fram. </w:t>
      </w:r>
    </w:p>
    <w:p w:rsidR="00B10B2F" w:rsidRPr="00E43017" w:rsidRDefault="002E026B" w:rsidP="002E026B">
      <w:pPr>
        <w:pStyle w:val="Normaltindrag"/>
      </w:pPr>
      <w:r>
        <w:t>Ca</w:t>
      </w:r>
      <w:r w:rsidR="00B10B2F">
        <w:t xml:space="preserve">rina </w:t>
      </w:r>
      <w:r w:rsidR="00B10B2F" w:rsidRPr="00E43017">
        <w:t>Ohlsson (S) betonade vikten av att diskutera sociala rättigheter, jämlikhet och jämställdhet. Det handla</w:t>
      </w:r>
      <w:r w:rsidR="00FB57A6">
        <w:t>r</w:t>
      </w:r>
      <w:r w:rsidR="00B10B2F" w:rsidRPr="00E43017">
        <w:t xml:space="preserve"> om att bekämpa barnfattigdom, stärka kvinnors roll, att ha högkvalitativ barn- och äldreomsorg, ett hållbart socialt skyddsnät, främja anställning av unga samt vikten av utbildning. Socialt skydd </w:t>
      </w:r>
      <w:r w:rsidR="00FB57A6">
        <w:t>är</w:t>
      </w:r>
      <w:r w:rsidR="00B10B2F" w:rsidRPr="00E43017">
        <w:t xml:space="preserve"> avgörande för att minska fattigdom, ojämlikhet och kvinnors risk att stanna i dessa förhållanden livet ut. </w:t>
      </w:r>
    </w:p>
    <w:p w:rsidR="00B10B2F" w:rsidRPr="00FB1DE2" w:rsidRDefault="00B10B2F" w:rsidP="002E026B">
      <w:pPr>
        <w:pStyle w:val="Rubrik2"/>
      </w:pPr>
      <w:bookmarkStart w:id="51" w:name="_Toc445732594"/>
      <w:r>
        <w:t>2.5</w:t>
      </w:r>
      <w:r w:rsidRPr="00FB1DE2">
        <w:t xml:space="preserve"> Migrations- och flyktingfrågor</w:t>
      </w:r>
      <w:bookmarkEnd w:id="51"/>
    </w:p>
    <w:p w:rsidR="00B10B2F" w:rsidRPr="00B74E19" w:rsidRDefault="00B10B2F" w:rsidP="002E026B">
      <w:pPr>
        <w:pStyle w:val="Rubrik3"/>
        <w:spacing w:before="120"/>
        <w:rPr>
          <w:noProof/>
        </w:rPr>
      </w:pPr>
      <w:bookmarkStart w:id="52" w:name="_Toc445732595"/>
      <w:r>
        <w:rPr>
          <w:noProof/>
        </w:rPr>
        <w:t xml:space="preserve">2.5.1 </w:t>
      </w:r>
      <w:r w:rsidRPr="00B74E19">
        <w:rPr>
          <w:noProof/>
        </w:rPr>
        <w:t xml:space="preserve">Brådskande debatt: Den mänskliga tragedin i Medelhavet: behov av </w:t>
      </w:r>
      <w:r>
        <w:rPr>
          <w:noProof/>
        </w:rPr>
        <w:t xml:space="preserve">ett </w:t>
      </w:r>
      <w:r w:rsidRPr="00B74E19">
        <w:rPr>
          <w:noProof/>
        </w:rPr>
        <w:t>omedelbart agerande</w:t>
      </w:r>
      <w:bookmarkEnd w:id="52"/>
    </w:p>
    <w:p w:rsidR="00B10B2F" w:rsidRPr="002E026B" w:rsidRDefault="00B10B2F" w:rsidP="002E026B">
      <w:pPr>
        <w:rPr>
          <w:i/>
          <w:noProof/>
        </w:rPr>
      </w:pPr>
      <w:r w:rsidRPr="002E026B">
        <w:rPr>
          <w:i/>
          <w:noProof/>
        </w:rPr>
        <w:t>Rapport 13764, Resolution 2050</w:t>
      </w:r>
    </w:p>
    <w:p w:rsidR="00B10B2F" w:rsidRPr="00163EBA" w:rsidRDefault="00B10B2F" w:rsidP="002E026B">
      <w:r w:rsidRPr="004056D0">
        <w:t xml:space="preserve">Församlingen beslutade </w:t>
      </w:r>
      <w:r w:rsidRPr="00E34F84">
        <w:t xml:space="preserve">under </w:t>
      </w:r>
      <w:r>
        <w:t>den andra delsessionen</w:t>
      </w:r>
      <w:r w:rsidRPr="00E34F84">
        <w:t xml:space="preserve"> att</w:t>
      </w:r>
      <w:r w:rsidRPr="004056D0">
        <w:t xml:space="preserve"> behandla </w:t>
      </w:r>
      <w:r>
        <w:t>tragedin i Medelhavet</w:t>
      </w:r>
      <w:r w:rsidRPr="004056D0">
        <w:t xml:space="preserve"> </w:t>
      </w:r>
      <w:r>
        <w:t>i en brådskande debatt.</w:t>
      </w:r>
      <w:r w:rsidRPr="004056D0">
        <w:t xml:space="preserve"> </w:t>
      </w:r>
      <w:r>
        <w:t>Det konstaterades att a</w:t>
      </w:r>
      <w:r w:rsidRPr="00FF40DE">
        <w:t xml:space="preserve">ntalet </w:t>
      </w:r>
      <w:r>
        <w:t xml:space="preserve">migranter </w:t>
      </w:r>
      <w:r>
        <w:lastRenderedPageBreak/>
        <w:t>som korsade</w:t>
      </w:r>
      <w:r w:rsidRPr="00FF40DE">
        <w:t xml:space="preserve"> Medelhavet </w:t>
      </w:r>
      <w:r>
        <w:t xml:space="preserve">hade </w:t>
      </w:r>
      <w:r w:rsidRPr="00FF40DE">
        <w:t>öka</w:t>
      </w:r>
      <w:r>
        <w:t>t stadigt under de senaste åren men att antalet exploderat</w:t>
      </w:r>
      <w:r w:rsidRPr="00FF40DE">
        <w:t xml:space="preserve"> från a</w:t>
      </w:r>
      <w:r>
        <w:t>ndra halvåret 2014. Tyvärr hade a</w:t>
      </w:r>
      <w:r w:rsidRPr="00FF40DE">
        <w:t>ntale</w:t>
      </w:r>
      <w:r>
        <w:t>t dödsfall ökat proportionellt</w:t>
      </w:r>
      <w:r w:rsidR="00FB57A6">
        <w:t>,</w:t>
      </w:r>
      <w:r>
        <w:t xml:space="preserve"> och det var en stor tragedi som utspelade sig. </w:t>
      </w:r>
      <w:r w:rsidRPr="00FF40DE">
        <w:t xml:space="preserve">Väpnade konflikter och instabilitet, förföljelse på etniska eller religiösa grunder och extrem fattigdom i Afrika och Mellanöstern </w:t>
      </w:r>
      <w:r>
        <w:t>skulle</w:t>
      </w:r>
      <w:r w:rsidRPr="00FF40DE">
        <w:t xml:space="preserve"> fortsätta att generera stora antal flyktingar och asylsökande. Den parlamentariska församlingen uppmana</w:t>
      </w:r>
      <w:r>
        <w:t xml:space="preserve">de </w:t>
      </w:r>
      <w:r w:rsidRPr="00FF40DE">
        <w:t>medlemsstaterna i Europeiska unionen att anta en övergripande st</w:t>
      </w:r>
      <w:r>
        <w:t xml:space="preserve">rategi för att hantera </w:t>
      </w:r>
      <w:r w:rsidRPr="00FF40DE">
        <w:t>migrations</w:t>
      </w:r>
      <w:r>
        <w:t>- och flyktingströmmarna</w:t>
      </w:r>
      <w:r w:rsidRPr="00FF40DE">
        <w:t xml:space="preserve"> över Medelhavet i syfte att </w:t>
      </w:r>
      <w:r>
        <w:t>utföra</w:t>
      </w:r>
      <w:r w:rsidRPr="00FF40DE">
        <w:t xml:space="preserve"> brådskande och samordnade åtgärder.</w:t>
      </w:r>
    </w:p>
    <w:p w:rsidR="00B10B2F" w:rsidRPr="00163EBA" w:rsidRDefault="00B10B2F" w:rsidP="002E026B">
      <w:pPr>
        <w:pStyle w:val="Normaltindrag"/>
      </w:pPr>
      <w:r>
        <w:t xml:space="preserve">Eva-Lena </w:t>
      </w:r>
      <w:r w:rsidRPr="00163EBA">
        <w:t>Jansson (S</w:t>
      </w:r>
      <w:r w:rsidRPr="00766449">
        <w:t>) konstaterade att alltför få framsteg hade gjorts sedan katastrofen utanför Lampedusa</w:t>
      </w:r>
      <w:r w:rsidR="00FB57A6">
        <w:t xml:space="preserve"> två år tidigare.</w:t>
      </w:r>
      <w:r w:rsidRPr="00766449">
        <w:t xml:space="preserve"> Hon lyfte fram vikten av solidaritet inom Europa </w:t>
      </w:r>
      <w:r>
        <w:t>och</w:t>
      </w:r>
      <w:r w:rsidRPr="00766449">
        <w:t xml:space="preserve"> </w:t>
      </w:r>
      <w:r>
        <w:t>nämnde Tysklands och Sveriges stora åtaganden. Inte minst måste EU-länderna ta</w:t>
      </w:r>
      <w:r w:rsidRPr="00766449">
        <w:t xml:space="preserve"> emot sin andel kvotflyktingar. </w:t>
      </w:r>
      <w:r>
        <w:t xml:space="preserve">Det var av stor vikt att skapa legala vägar in i Europa för att motverka människosmuggling. </w:t>
      </w:r>
      <w:r w:rsidRPr="00766449">
        <w:t>Vi</w:t>
      </w:r>
      <w:r>
        <w:t xml:space="preserve">dare var det av </w:t>
      </w:r>
      <w:r w:rsidRPr="00766449">
        <w:t>vikt att stödja Jordanien,</w:t>
      </w:r>
      <w:r>
        <w:t xml:space="preserve"> Libanon och Turkiet som tog</w:t>
      </w:r>
      <w:r w:rsidRPr="00766449">
        <w:t xml:space="preserve"> emot en</w:t>
      </w:r>
      <w:r>
        <w:t xml:space="preserve"> </w:t>
      </w:r>
      <w:r w:rsidRPr="00766449">
        <w:t xml:space="preserve">majoritet av de syriska flyktingarna. </w:t>
      </w:r>
    </w:p>
    <w:p w:rsidR="00B10B2F" w:rsidRDefault="00B10B2F" w:rsidP="002E026B">
      <w:pPr>
        <w:pStyle w:val="Normaltindrag"/>
      </w:pPr>
      <w:r>
        <w:t xml:space="preserve">Tina </w:t>
      </w:r>
      <w:r w:rsidRPr="00163EBA">
        <w:t xml:space="preserve">Ghasemi (M) </w:t>
      </w:r>
      <w:r>
        <w:t>underströk</w:t>
      </w:r>
      <w:r w:rsidRPr="008549A8">
        <w:t xml:space="preserve"> att det var dags att Europa </w:t>
      </w:r>
      <w:r>
        <w:t xml:space="preserve">skapade en flyktingpolitik som </w:t>
      </w:r>
      <w:r w:rsidRPr="008549A8">
        <w:t xml:space="preserve">inte tvingade människor att riskera sina liv. </w:t>
      </w:r>
      <w:r>
        <w:t>Hon lyfte</w:t>
      </w:r>
      <w:r w:rsidRPr="008549A8">
        <w:t xml:space="preserve"> fram vikten av solidaritet och tog upp Tysk</w:t>
      </w:r>
      <w:r>
        <w:t>lands och Sveriges åtagande.</w:t>
      </w:r>
      <w:r w:rsidRPr="008549A8">
        <w:t xml:space="preserve"> </w:t>
      </w:r>
      <w:r>
        <w:t>Om</w:t>
      </w:r>
      <w:r w:rsidRPr="008549A8">
        <w:t xml:space="preserve"> EU-länderna tog ansvar för att ta emot sin andel kvotflyktingar skulle detta betyda ett nytt liv för omkring 100 000 flyktingar om året. </w:t>
      </w:r>
      <w:r>
        <w:t>Räddningsoperationerna måste utökas och människosmugglarna bekämpas. Att hantera grundorsakerna såsom att skapa fred i Libyen var nödvändigt.</w:t>
      </w:r>
    </w:p>
    <w:p w:rsidR="00B10B2F" w:rsidRPr="00B07AC2" w:rsidRDefault="00B10B2F" w:rsidP="002E026B">
      <w:pPr>
        <w:pStyle w:val="Rubrik3"/>
      </w:pPr>
      <w:bookmarkStart w:id="53" w:name="_Toc445732596"/>
      <w:r>
        <w:t xml:space="preserve">2.5.2 </w:t>
      </w:r>
      <w:r w:rsidRPr="00B07AC2">
        <w:t>Aktuell debatt: Behovet av ett samlat europeiskt svar på utmaningarna på migrationsområdet</w:t>
      </w:r>
      <w:bookmarkEnd w:id="53"/>
    </w:p>
    <w:p w:rsidR="00B10B2F" w:rsidRDefault="00B10B2F" w:rsidP="002E026B">
      <w:r w:rsidRPr="00B07AC2">
        <w:t xml:space="preserve">I </w:t>
      </w:r>
      <w:r>
        <w:t>samband med årets tredje delsession beslutade församlingen att hålla en aktuell debatt om utmaningarna på migrationsområdet. V</w:t>
      </w:r>
      <w:r w:rsidRPr="00B07AC2">
        <w:t>ikten av att EU antar en övergripande strategi för att hantera migrationsströmmarna</w:t>
      </w:r>
      <w:r>
        <w:t xml:space="preserve"> betonades</w:t>
      </w:r>
      <w:r w:rsidRPr="00B07AC2">
        <w:t>. Brådskande och samordnade åtgärder var n</w:t>
      </w:r>
      <w:r>
        <w:t>ödvändiga och sätt att skapa legala vägar in i Europa måste undersökas. Tragedin fick inte fortsätta. Alla länder måste ta emot sin andel kvotflyktingar och nödvändigheten av att finna en lösning på grundors</w:t>
      </w:r>
      <w:r w:rsidR="008865ED">
        <w:t>akerna till flyktingströmmarna -</w:t>
      </w:r>
      <w:r>
        <w:t xml:space="preserve"> krig, tortyr, väpnade</w:t>
      </w:r>
      <w:r w:rsidR="008865ED">
        <w:t xml:space="preserve"> konflikter och fattigdom -</w:t>
      </w:r>
      <w:r>
        <w:t xml:space="preserve"> betonades. </w:t>
      </w:r>
    </w:p>
    <w:p w:rsidR="00B10B2F" w:rsidRDefault="00B10B2F" w:rsidP="002E026B">
      <w:pPr>
        <w:pStyle w:val="Normaltindrag"/>
      </w:pPr>
      <w:r>
        <w:t xml:space="preserve">Carina </w:t>
      </w:r>
      <w:r w:rsidRPr="00B07AC2">
        <w:t xml:space="preserve">Ohlsson (S) förklarade att kortsiktigt var det </w:t>
      </w:r>
      <w:r>
        <w:t>centrala</w:t>
      </w:r>
      <w:r w:rsidRPr="00B07AC2">
        <w:t xml:space="preserve"> att förhindra förlusten av liv samt att tillhandahålla humanitär hjälp liksom att skydda </w:t>
      </w:r>
      <w:r w:rsidR="008865ED">
        <w:t>flyktingarna från</w:t>
      </w:r>
      <w:r w:rsidRPr="00B07AC2">
        <w:t xml:space="preserve"> hänsynslösa </w:t>
      </w:r>
      <w:r>
        <w:t>människosmugglare</w:t>
      </w:r>
      <w:r w:rsidRPr="00B07AC2">
        <w:t xml:space="preserve">. Nyckeln var att åtgärda grundorsakerna som fattigdom, ojämna resurstillgångar, konflikter och kriser samt </w:t>
      </w:r>
      <w:r>
        <w:t>brist på mänskliga rättigheter</w:t>
      </w:r>
      <w:r w:rsidRPr="00B07AC2">
        <w:t>. Hon betonade det centrala i att Europa hanterar det som sker på ett solidariskt sätt.</w:t>
      </w:r>
    </w:p>
    <w:p w:rsidR="00B10B2F" w:rsidRDefault="00B10B2F" w:rsidP="002E026B">
      <w:pPr>
        <w:pStyle w:val="Normaltindrag"/>
      </w:pPr>
      <w:r>
        <w:t xml:space="preserve">Kerstin </w:t>
      </w:r>
      <w:r w:rsidRPr="00B07AC2">
        <w:t>Lundgren (C) tackade kollegorna från Turkiet, Tyskland, Italien och</w:t>
      </w:r>
      <w:r>
        <w:t xml:space="preserve"> alla länder som </w:t>
      </w:r>
      <w:r w:rsidRPr="00B07AC2">
        <w:t xml:space="preserve">agerat utifrån </w:t>
      </w:r>
      <w:r>
        <w:t>sitt</w:t>
      </w:r>
      <w:r w:rsidRPr="00B07AC2">
        <w:t xml:space="preserve"> humanitära ansvar. Synen på alla människors lika värde lyftes fram liksom vikten av lika möjlighet till rörelsefrihet. Utifrån situationen i EU och utifrån Ban Ki</w:t>
      </w:r>
      <w:r w:rsidR="008865ED">
        <w:t>-moon</w:t>
      </w:r>
      <w:r w:rsidR="001C46E5">
        <w:t>s</w:t>
      </w:r>
      <w:r w:rsidRPr="00B07AC2">
        <w:t xml:space="preserve"> ord om att det ligger i vårt </w:t>
      </w:r>
      <w:r w:rsidRPr="00B07AC2">
        <w:lastRenderedPageBreak/>
        <w:t>DNA att sträva efter ett bättre liv för våra barn, betonade hon vikten av att komma ihåg att Europa har utvecklats genom migration. Vi måste lära oss av historien, låt oss hålla Europa öppet!</w:t>
      </w:r>
    </w:p>
    <w:p w:rsidR="00B10B2F" w:rsidRDefault="00B10B2F" w:rsidP="002E026B">
      <w:pPr>
        <w:pStyle w:val="Normaltindrag"/>
      </w:pPr>
      <w:r>
        <w:t xml:space="preserve">Julia </w:t>
      </w:r>
      <w:r w:rsidRPr="00B07AC2">
        <w:t>Kronlid (SD) framhöll att Europa och världen st</w:t>
      </w:r>
      <w:r>
        <w:t>od</w:t>
      </w:r>
      <w:r w:rsidRPr="00B07AC2">
        <w:t xml:space="preserve"> inför en serie svåra kriser och konflikter. Rapporter från UNHCR beskr</w:t>
      </w:r>
      <w:r>
        <w:t>ev</w:t>
      </w:r>
      <w:r w:rsidRPr="00B07AC2">
        <w:t xml:space="preserve"> att runt 60 miljoner människor </w:t>
      </w:r>
      <w:r>
        <w:t>var på flykt.</w:t>
      </w:r>
      <w:r w:rsidRPr="00B07AC2">
        <w:t xml:space="preserve"> Hon konstaterade att vi i Europa </w:t>
      </w:r>
      <w:r>
        <w:t>tycktes</w:t>
      </w:r>
      <w:r w:rsidRPr="00B07AC2">
        <w:t xml:space="preserve"> ha fastnat i diskussion kring den hjälp vi bör ge till den jämförelsevis begränsade grupp människor som har lyckats komma hit. Hjälpen kan nå många fler om fokus läggs på att hjälpa </w:t>
      </w:r>
      <w:r>
        <w:t>i närområdet</w:t>
      </w:r>
      <w:r w:rsidRPr="00B07AC2">
        <w:t xml:space="preserve">. Europa borde generöst bistå UNHCR i dess uppdrag att på plats hjälpa flyktingar. </w:t>
      </w:r>
    </w:p>
    <w:p w:rsidR="00B10B2F" w:rsidRPr="009237C7" w:rsidRDefault="00B10B2F" w:rsidP="002E026B">
      <w:pPr>
        <w:pStyle w:val="Rubrik3"/>
      </w:pPr>
      <w:bookmarkStart w:id="54" w:name="_Toc445732597"/>
      <w:r>
        <w:t xml:space="preserve">2.5.3 </w:t>
      </w:r>
      <w:r w:rsidRPr="00970F8B">
        <w:t>Aktuell debatt: Behovet av ett allomfattande humanitärt och politiskt svar på migrati</w:t>
      </w:r>
      <w:r>
        <w:t>ons- och flyktingkrisen</w:t>
      </w:r>
      <w:bookmarkEnd w:id="54"/>
      <w:r>
        <w:t xml:space="preserve"> </w:t>
      </w:r>
    </w:p>
    <w:p w:rsidR="00B10B2F" w:rsidRPr="00970F8B" w:rsidRDefault="00B10B2F" w:rsidP="002E026B">
      <w:r>
        <w:t xml:space="preserve">Församlingen beslutade vid </w:t>
      </w:r>
      <w:r w:rsidR="008865ED">
        <w:t xml:space="preserve">den </w:t>
      </w:r>
      <w:r>
        <w:t xml:space="preserve">fjärde delsessionen att hålla en aktuell debatt om migrations- och flyktingkrisen i Europa. I </w:t>
      </w:r>
      <w:r w:rsidRPr="00970F8B">
        <w:t>debatten betonade</w:t>
      </w:r>
      <w:r>
        <w:t>s</w:t>
      </w:r>
      <w:r w:rsidRPr="00970F8B">
        <w:t xml:space="preserve"> vikten av solidaritet och humanism och att lösningen inte var att bygga murar. Legala vägar till Europa nämndes av flera liksom att länder särskilt borde ta sitt ansvar för kvotflyktingar. Andra röster menade dock att det gått för långt och att det varit nödvändigt att stänga gränser och att vidta åtgärder utanför Dublinförordningens regelverk. </w:t>
      </w:r>
    </w:p>
    <w:p w:rsidR="00B10B2F" w:rsidRPr="00970F8B" w:rsidRDefault="00B10B2F" w:rsidP="002E026B">
      <w:pPr>
        <w:pStyle w:val="Normaltindrag"/>
      </w:pPr>
      <w:r>
        <w:t xml:space="preserve">Tina </w:t>
      </w:r>
      <w:r w:rsidRPr="00970F8B">
        <w:t xml:space="preserve">Ghasemi (M) </w:t>
      </w:r>
      <w:r>
        <w:t>betonade</w:t>
      </w:r>
      <w:r w:rsidRPr="00970F8B">
        <w:t xml:space="preserve"> att Sverige och Tyskland tagit ett stort ansvar i flyktingkrisen och också fortsatt skulle göra så. Fler länder måste dock göra detsamma. De legala migrationsvägarna måste utökas och systemet för kvotflyktingar måste användas i realiteten och av fler länder än vad som görs i</w:t>
      </w:r>
      <w:r w:rsidR="008865ED">
        <w:t xml:space="preserve"> </w:t>
      </w:r>
      <w:r w:rsidRPr="00970F8B">
        <w:t>dag. Europa måste visa humanitet i</w:t>
      </w:r>
      <w:r w:rsidR="008865ED">
        <w:t xml:space="preserve"> </w:t>
      </w:r>
      <w:r w:rsidRPr="00970F8B">
        <w:t xml:space="preserve">stället för att bygga murar. </w:t>
      </w:r>
    </w:p>
    <w:p w:rsidR="002E026B" w:rsidRDefault="00B10B2F" w:rsidP="002E026B">
      <w:pPr>
        <w:pStyle w:val="Normaltindrag"/>
      </w:pPr>
      <w:r>
        <w:t xml:space="preserve">Kerstin </w:t>
      </w:r>
      <w:r w:rsidRPr="00970F8B">
        <w:t>Lundgren (C) konstaterade att den största andelen flyktingar bef</w:t>
      </w:r>
      <w:r>
        <w:t>ann</w:t>
      </w:r>
      <w:r w:rsidRPr="00970F8B">
        <w:t xml:space="preserve"> sig i närområdena samtidigt som det ändå tala</w:t>
      </w:r>
      <w:r>
        <w:t>de</w:t>
      </w:r>
      <w:r w:rsidRPr="00970F8B">
        <w:t>s om ”flyktingkrisen” i Europa. Män</w:t>
      </w:r>
      <w:r>
        <w:t>niskor knackade</w:t>
      </w:r>
      <w:r w:rsidRPr="00970F8B">
        <w:t xml:space="preserve"> på Europas dörr för att erhålla sina mänskliga rättigheter och Europa b</w:t>
      </w:r>
      <w:r>
        <w:t>orde</w:t>
      </w:r>
      <w:r w:rsidRPr="00970F8B">
        <w:t xml:space="preserve"> öppna upp för de som söker skydd. Migrationen kommer att fortsätta och Europa måste bestämma hur man bäst anpassar sig till situationen. Det handlar om värderingar och om dessa ska skyddas eller inte. </w:t>
      </w:r>
    </w:p>
    <w:p w:rsidR="00B10B2F" w:rsidRDefault="00B10B2F" w:rsidP="002E026B">
      <w:pPr>
        <w:pStyle w:val="Normaltindrag"/>
      </w:pPr>
      <w:r>
        <w:t xml:space="preserve">Eva-Lena </w:t>
      </w:r>
      <w:r w:rsidRPr="00970F8B">
        <w:t>Jansson (S) lämnade in sitt tal i efterhand eftersom talarlistan bröts. Vikten av solidaritet, humanism och att inte bygga murar betonades. Asylsökande är inte illegala immigranter, de är legala migranter som har tvingats ta sig till Europa utanför de regelverk vi beslutat om. Vissa länders hantering ha</w:t>
      </w:r>
      <w:r w:rsidR="008865ED">
        <w:t xml:space="preserve">de varit oacceptabel, </w:t>
      </w:r>
      <w:r w:rsidRPr="00970F8B">
        <w:t>men den starka rörelse i Europa som kämpar för flyktingars rätt</w:t>
      </w:r>
      <w:r>
        <w:t xml:space="preserve"> var positiv.</w:t>
      </w:r>
    </w:p>
    <w:p w:rsidR="00183B33" w:rsidRDefault="00183B33" w:rsidP="002E026B">
      <w:pPr>
        <w:pStyle w:val="Normaltindrag"/>
      </w:pPr>
    </w:p>
    <w:p w:rsidR="00211290" w:rsidRDefault="00211290" w:rsidP="002E026B">
      <w:pPr>
        <w:pStyle w:val="Normaltindrag"/>
      </w:pPr>
    </w:p>
    <w:p w:rsidR="00211290" w:rsidRPr="00970F8B" w:rsidRDefault="00211290" w:rsidP="002E026B">
      <w:pPr>
        <w:pStyle w:val="Normaltindrag"/>
      </w:pPr>
    </w:p>
    <w:p w:rsidR="00B10B2F" w:rsidRPr="00F002C6" w:rsidRDefault="00B10B2F" w:rsidP="00AD447C">
      <w:pPr>
        <w:pStyle w:val="Rubrik3"/>
      </w:pPr>
      <w:bookmarkStart w:id="55" w:name="_Toc445732598"/>
      <w:r>
        <w:lastRenderedPageBreak/>
        <w:t>2.5.4 Gemensam debatt</w:t>
      </w:r>
      <w:r w:rsidR="00E22324">
        <w:t xml:space="preserve">: </w:t>
      </w:r>
      <w:r>
        <w:t xml:space="preserve">Efter Dublin – </w:t>
      </w:r>
      <w:r w:rsidRPr="00F002C6">
        <w:t>behovet av ett fungerande europeiskt asylsystem</w:t>
      </w:r>
      <w:bookmarkEnd w:id="55"/>
      <w:r w:rsidRPr="00F002C6">
        <w:t xml:space="preserve"> </w:t>
      </w:r>
    </w:p>
    <w:p w:rsidR="00B10B2F" w:rsidRPr="00D07A60" w:rsidRDefault="00B10B2F" w:rsidP="00AD447C">
      <w:pPr>
        <w:rPr>
          <w:i/>
        </w:rPr>
      </w:pPr>
      <w:bookmarkStart w:id="56" w:name="_Toc444688600"/>
      <w:r w:rsidRPr="00F002C6">
        <w:rPr>
          <w:i/>
        </w:rPr>
        <w:t>Rapport 13866, Resolution 2072</w:t>
      </w:r>
      <w:bookmarkEnd w:id="56"/>
    </w:p>
    <w:p w:rsidR="00B10B2F" w:rsidRPr="00F002C6" w:rsidRDefault="00B10B2F" w:rsidP="00447D69">
      <w:pPr>
        <w:pStyle w:val="Rubrik3"/>
        <w:spacing w:before="62"/>
      </w:pPr>
      <w:bookmarkStart w:id="57" w:name="_Toc444688601"/>
      <w:bookmarkStart w:id="58" w:name="_Toc445732599"/>
      <w:r w:rsidRPr="00F002C6">
        <w:t>Transitländer möter nya migrations- och asylutmaningar</w:t>
      </w:r>
      <w:bookmarkEnd w:id="57"/>
      <w:bookmarkEnd w:id="58"/>
    </w:p>
    <w:p w:rsidR="00B10B2F" w:rsidRPr="00D07A60" w:rsidRDefault="00B10B2F" w:rsidP="00D07A60">
      <w:pPr>
        <w:rPr>
          <w:i/>
        </w:rPr>
      </w:pPr>
      <w:bookmarkStart w:id="59" w:name="_Toc444688602"/>
      <w:r>
        <w:rPr>
          <w:i/>
        </w:rPr>
        <w:t>Rapport 13867</w:t>
      </w:r>
      <w:r w:rsidRPr="00F002C6">
        <w:rPr>
          <w:i/>
        </w:rPr>
        <w:t>, R</w:t>
      </w:r>
      <w:r>
        <w:rPr>
          <w:i/>
        </w:rPr>
        <w:t>esolution</w:t>
      </w:r>
      <w:r w:rsidRPr="00F002C6">
        <w:rPr>
          <w:i/>
        </w:rPr>
        <w:t xml:space="preserve"> 2073, Re</w:t>
      </w:r>
      <w:r>
        <w:rPr>
          <w:i/>
        </w:rPr>
        <w:t xml:space="preserve">kommendation </w:t>
      </w:r>
      <w:r w:rsidRPr="00F002C6">
        <w:rPr>
          <w:i/>
        </w:rPr>
        <w:t>2078</w:t>
      </w:r>
      <w:bookmarkEnd w:id="59"/>
    </w:p>
    <w:p w:rsidR="00B10B2F" w:rsidRDefault="00B10B2F" w:rsidP="00E22324">
      <w:r w:rsidRPr="00514619">
        <w:t xml:space="preserve">Vid </w:t>
      </w:r>
      <w:r w:rsidR="008865ED">
        <w:t xml:space="preserve">den </w:t>
      </w:r>
      <w:r>
        <w:t>fjärde delsessionen</w:t>
      </w:r>
      <w:r w:rsidRPr="00514619">
        <w:t xml:space="preserve"> beslutades att två rapporter om flyktingkrisen skulle debatteras samtidigt i en s.k. gemensam debatt. </w:t>
      </w:r>
    </w:p>
    <w:p w:rsidR="00B10B2F" w:rsidRPr="00514619" w:rsidRDefault="00B10B2F" w:rsidP="00E22324">
      <w:pPr>
        <w:pStyle w:val="Normaltindrag"/>
      </w:pPr>
      <w:r>
        <w:t>I rapporten om Dublinförordningen konstaterades att s</w:t>
      </w:r>
      <w:r w:rsidRPr="00514619">
        <w:t xml:space="preserve">edan </w:t>
      </w:r>
      <w:r>
        <w:t>den</w:t>
      </w:r>
      <w:r w:rsidRPr="00514619">
        <w:t xml:space="preserve"> introducerades 1990 ha</w:t>
      </w:r>
      <w:r>
        <w:t>de</w:t>
      </w:r>
      <w:r w:rsidRPr="00514619">
        <w:t xml:space="preserve"> omfattningen</w:t>
      </w:r>
      <w:r>
        <w:t xml:space="preserve"> av </w:t>
      </w:r>
      <w:r w:rsidRPr="00514619">
        <w:t xml:space="preserve">migration </w:t>
      </w:r>
      <w:r>
        <w:t>till</w:t>
      </w:r>
      <w:r w:rsidRPr="00514619">
        <w:t xml:space="preserve"> </w:t>
      </w:r>
      <w:r>
        <w:t>Europa ökat</w:t>
      </w:r>
      <w:r w:rsidRPr="00514619">
        <w:t xml:space="preserve"> avsevärt och fördelningen av asylsökande mellan medlemsstaterna </w:t>
      </w:r>
      <w:r>
        <w:t>var</w:t>
      </w:r>
      <w:r w:rsidRPr="00514619">
        <w:t xml:space="preserve"> </w:t>
      </w:r>
      <w:r>
        <w:t xml:space="preserve">extremt </w:t>
      </w:r>
      <w:r w:rsidRPr="00514619">
        <w:t>ojämn. I resolutionen betona</w:t>
      </w:r>
      <w:r>
        <w:t xml:space="preserve">des dock att Dublinsystemet inte </w:t>
      </w:r>
      <w:r w:rsidR="008865ED">
        <w:t>var avsett att fu</w:t>
      </w:r>
      <w:r w:rsidRPr="00514619">
        <w:t>ngera som en ”bördefördelnings"-mekanism för att motverka denna orättvisa, som tvärtom förvärra</w:t>
      </w:r>
      <w:r>
        <w:t>ts av Dublin</w:t>
      </w:r>
      <w:r w:rsidRPr="00514619">
        <w:t xml:space="preserve">överföringar av asylsökande. </w:t>
      </w:r>
      <w:r>
        <w:t>Förordningen hade</w:t>
      </w:r>
      <w:r w:rsidRPr="00514619">
        <w:t xml:space="preserve"> därmed blivit en symbol för orättvisa och brist på solidaritet i den europeiska asylpolitiken. Dessutom ha</w:t>
      </w:r>
      <w:r>
        <w:t>de</w:t>
      </w:r>
      <w:r w:rsidRPr="00514619">
        <w:t xml:space="preserve"> Dublinsystemet gett upphov till allvarliga kränkningar av asylsökandes mänskliga rättigheter. Dublinsystemet </w:t>
      </w:r>
      <w:r>
        <w:t>var</w:t>
      </w:r>
      <w:r w:rsidRPr="00514619">
        <w:t xml:space="preserve"> ineffektivt vad gäll</w:t>
      </w:r>
      <w:r>
        <w:t>de</w:t>
      </w:r>
      <w:r w:rsidRPr="00514619">
        <w:t xml:space="preserve"> att uppnå sina grundläggande mål, och till oacceptabelt höga kostnader, både resursmässigt och </w:t>
      </w:r>
      <w:r w:rsidR="008865ED">
        <w:t>för</w:t>
      </w:r>
      <w:r w:rsidRPr="00514619">
        <w:t xml:space="preserve"> människor. </w:t>
      </w:r>
      <w:r>
        <w:t>I resolutionen föreslog församlingen</w:t>
      </w:r>
      <w:r w:rsidRPr="00514619">
        <w:t xml:space="preserve"> därför e</w:t>
      </w:r>
      <w:r>
        <w:t xml:space="preserve">n rad reformer av </w:t>
      </w:r>
      <w:r w:rsidRPr="00514619">
        <w:t>Dublinsystemet.</w:t>
      </w:r>
    </w:p>
    <w:p w:rsidR="00B10B2F" w:rsidRDefault="00B10B2F" w:rsidP="00E22324">
      <w:pPr>
        <w:pStyle w:val="Normaltindrag"/>
      </w:pPr>
      <w:r w:rsidRPr="00514619">
        <w:t xml:space="preserve">I </w:t>
      </w:r>
      <w:r>
        <w:t>den andra rapporten betonades att migrationspolitik måste</w:t>
      </w:r>
      <w:r w:rsidRPr="00514619">
        <w:t xml:space="preserve"> ses i ett globalt perspektiv, som omfattar samordning mellan ursprungs-, transit- och destina</w:t>
      </w:r>
      <w:r w:rsidR="003617D5">
        <w:t>-</w:t>
      </w:r>
      <w:r w:rsidRPr="00514619">
        <w:t>tionsland, och fokusera</w:t>
      </w:r>
      <w:r>
        <w:t>r</w:t>
      </w:r>
      <w:r w:rsidRPr="00514619">
        <w:t xml:space="preserve"> på</w:t>
      </w:r>
      <w:r>
        <w:t xml:space="preserve"> situationen för individer. EU:</w:t>
      </w:r>
      <w:r w:rsidRPr="00514619">
        <w:t xml:space="preserve">s relationer med transitländer betonar </w:t>
      </w:r>
      <w:r>
        <w:t xml:space="preserve">en </w:t>
      </w:r>
      <w:r w:rsidRPr="00514619">
        <w:t xml:space="preserve">migrationspolitik </w:t>
      </w:r>
      <w:r>
        <w:t>baserad</w:t>
      </w:r>
      <w:r w:rsidRPr="00514619">
        <w:t xml:space="preserve"> på externalisering av gränskontroll, vilket gör att migranter och flyktingar löper risk för övergrepp och våld. Exemplen Turkiet och Marocko visa</w:t>
      </w:r>
      <w:r>
        <w:t>de</w:t>
      </w:r>
      <w:r w:rsidRPr="00514619">
        <w:t xml:space="preserve"> </w:t>
      </w:r>
      <w:r w:rsidR="003617D5">
        <w:t>att</w:t>
      </w:r>
      <w:r w:rsidRPr="00514619">
        <w:t xml:space="preserve"> det finns potential för att förbättra situationen i transitländerna; exemplet Libyen illustrera</w:t>
      </w:r>
      <w:r>
        <w:t>de</w:t>
      </w:r>
      <w:r w:rsidRPr="00514619">
        <w:t xml:space="preserve"> ett katastrofalt alternativ. EU b</w:t>
      </w:r>
      <w:r>
        <w:t>orde</w:t>
      </w:r>
      <w:r w:rsidRPr="00514619">
        <w:t xml:space="preserve"> garantera koherens i migrationspolitiken, som omfattar transit- och ursprungsländer, främja och respektera de mänskliga rättigheterna och undvika en smal inriktning på gränskontroll och säkerhet. </w:t>
      </w:r>
    </w:p>
    <w:p w:rsidR="00B10B2F" w:rsidRDefault="00B10B2F" w:rsidP="00E22324">
      <w:pPr>
        <w:pStyle w:val="Normaltindrag"/>
      </w:pPr>
      <w:r>
        <w:t xml:space="preserve">Lotta </w:t>
      </w:r>
      <w:r w:rsidRPr="00514619">
        <w:t xml:space="preserve">Johnsson Fornarve (V) talade för sin grupp den förenade </w:t>
      </w:r>
      <w:r w:rsidR="003617D5">
        <w:t>europeiska</w:t>
      </w:r>
      <w:r w:rsidRPr="00514619">
        <w:t>vänstern (UEL). Hon konstaterade att det rika Europa med 730 miljoner invånare inte borde ha några svårigheter att ta emot c</w:t>
      </w:r>
      <w:r w:rsidR="003617D5">
        <w:t>a 1</w:t>
      </w:r>
      <w:r w:rsidRPr="00514619">
        <w:t xml:space="preserve"> en miljon människor som flyr undan krig och förtryck. Dublinför</w:t>
      </w:r>
      <w:r>
        <w:t>ordningen borde upphävas helt. I</w:t>
      </w:r>
      <w:r w:rsidR="003617D5">
        <w:t xml:space="preserve"> </w:t>
      </w:r>
      <w:r w:rsidRPr="00514619">
        <w:t xml:space="preserve">stället behövdes ett gemensamt ansvar för flyktingmottagning hos alla EU:s medlemsländer. Det vedervärdiga sätt flyktingar </w:t>
      </w:r>
      <w:r>
        <w:t>togs</w:t>
      </w:r>
      <w:r w:rsidRPr="00514619">
        <w:t xml:space="preserve"> emot på i en del länder nämndes, men också hur andra stater visat prov på solidaritet. </w:t>
      </w:r>
    </w:p>
    <w:p w:rsidR="00B10B2F" w:rsidRDefault="00B10B2F" w:rsidP="00E22324">
      <w:pPr>
        <w:pStyle w:val="Normaltindrag"/>
      </w:pPr>
      <w:r>
        <w:t xml:space="preserve">Julia </w:t>
      </w:r>
      <w:r w:rsidRPr="00514619">
        <w:t>Kronlid (SD) menade att dagens situation inte kunde fort</w:t>
      </w:r>
      <w:r>
        <w:t xml:space="preserve">gå men att Europa tillät </w:t>
      </w:r>
      <w:r w:rsidRPr="00514619">
        <w:t>det ske genom de</w:t>
      </w:r>
      <w:r>
        <w:t>n politik som fördes</w:t>
      </w:r>
      <w:r w:rsidRPr="00514619">
        <w:t>. Hon förstod rapportörens intentioner men ansåg att det som föresl</w:t>
      </w:r>
      <w:r>
        <w:t>ogs</w:t>
      </w:r>
      <w:r w:rsidRPr="00514619">
        <w:t xml:space="preserve"> i rapporten skulle öka risken för människosmuggling. Dublinförordningen</w:t>
      </w:r>
      <w:r w:rsidR="003617D5">
        <w:t xml:space="preserve"> behövde stärkas snarare än </w:t>
      </w:r>
      <w:r w:rsidRPr="00514619">
        <w:t>för</w:t>
      </w:r>
      <w:r w:rsidR="003617D5">
        <w:t>svagas. Kronlid betona</w:t>
      </w:r>
      <w:r w:rsidRPr="00514619">
        <w:t>de vikten av att främja lagliga sätt för vidarebosättning genom UNHCR, bistå nä</w:t>
      </w:r>
      <w:r w:rsidR="003617D5">
        <w:t xml:space="preserve">rområdena med resurser samt </w:t>
      </w:r>
      <w:r w:rsidRPr="00514619">
        <w:t xml:space="preserve">öka det internationella ansvaret för att ge skydd åt de närliggande regionerna. </w:t>
      </w:r>
    </w:p>
    <w:p w:rsidR="00B10B2F" w:rsidRPr="00B07AC2" w:rsidRDefault="00B10B2F" w:rsidP="00E22324">
      <w:pPr>
        <w:pStyle w:val="Normaltindrag"/>
      </w:pPr>
      <w:r>
        <w:lastRenderedPageBreak/>
        <w:t xml:space="preserve">Carina </w:t>
      </w:r>
      <w:r w:rsidRPr="00514619">
        <w:t xml:space="preserve">Ohlsson (S) lämnade in sitt tal i efterhand </w:t>
      </w:r>
      <w:r w:rsidR="003617D5">
        <w:t xml:space="preserve">eftersom </w:t>
      </w:r>
      <w:r w:rsidRPr="00514619">
        <w:t xml:space="preserve">talarlistan bröts. Hon betonade </w:t>
      </w:r>
      <w:r>
        <w:t>Europas</w:t>
      </w:r>
      <w:r w:rsidRPr="00514619">
        <w:t xml:space="preserve"> gemensamma ansvar att ta emot flyktingar. </w:t>
      </w:r>
      <w:r>
        <w:t>Hon</w:t>
      </w:r>
      <w:r w:rsidRPr="00514619">
        <w:t xml:space="preserve"> förklarade att mänskliga rättigheter är individuella och universella och innefattar både rätten till internationellt skydd och en rättssäker asylprocess. D</w:t>
      </w:r>
      <w:r w:rsidR="003617D5">
        <w:t xml:space="preserve">en rådande </w:t>
      </w:r>
      <w:r w:rsidRPr="00514619">
        <w:t>situation</w:t>
      </w:r>
      <w:r w:rsidR="003617D5">
        <w:t>en</w:t>
      </w:r>
      <w:r w:rsidRPr="00514619">
        <w:t xml:space="preserve"> i Europa inneb</w:t>
      </w:r>
      <w:r>
        <w:t>ar</w:t>
      </w:r>
      <w:r w:rsidRPr="00514619">
        <w:t xml:space="preserve"> att dessa rättigheter till stora delar inte uppfyll</w:t>
      </w:r>
      <w:r>
        <w:t>de</w:t>
      </w:r>
      <w:r w:rsidRPr="00514619">
        <w:t>s vilket inneb</w:t>
      </w:r>
      <w:r>
        <w:t>ar</w:t>
      </w:r>
      <w:r w:rsidRPr="00514619">
        <w:t xml:space="preserve"> att Dublinförordningen </w:t>
      </w:r>
      <w:r>
        <w:t>måste reformeras.</w:t>
      </w:r>
    </w:p>
    <w:p w:rsidR="00B10B2F" w:rsidRPr="00E22324" w:rsidRDefault="00B10B2F" w:rsidP="00E22324">
      <w:pPr>
        <w:pStyle w:val="Rubrik2"/>
      </w:pPr>
      <w:bookmarkStart w:id="60" w:name="_Toc445732600"/>
      <w:r>
        <w:t>2.6</w:t>
      </w:r>
      <w:r w:rsidRPr="00FB1DE2">
        <w:t xml:space="preserve"> Kultur, vetenskap, utbildning och media</w:t>
      </w:r>
      <w:bookmarkEnd w:id="60"/>
    </w:p>
    <w:p w:rsidR="00B10B2F" w:rsidRPr="00315A76" w:rsidRDefault="00B10B2F" w:rsidP="00E22324">
      <w:pPr>
        <w:pStyle w:val="Rubrik3"/>
        <w:spacing w:before="120"/>
      </w:pPr>
      <w:bookmarkStart w:id="61" w:name="_Toc445732601"/>
      <w:r>
        <w:t xml:space="preserve">2.6.1 </w:t>
      </w:r>
      <w:r w:rsidRPr="00315A76">
        <w:t>Medieansvar och medieetik i en föränderlig mediemiljö</w:t>
      </w:r>
      <w:bookmarkEnd w:id="61"/>
    </w:p>
    <w:p w:rsidR="00B10B2F" w:rsidRPr="00E22324" w:rsidRDefault="00B10B2F" w:rsidP="00B10B2F">
      <w:pPr>
        <w:rPr>
          <w:i/>
        </w:rPr>
      </w:pPr>
      <w:r w:rsidRPr="00E22324">
        <w:rPr>
          <w:i/>
        </w:rPr>
        <w:t>Rapport 13803, Resolution 2066, Rekommendation 2075</w:t>
      </w:r>
    </w:p>
    <w:p w:rsidR="00B10B2F" w:rsidRDefault="00B10B2F" w:rsidP="00E22324">
      <w:r w:rsidRPr="00181C09">
        <w:t xml:space="preserve">Etiska regler som antagits av journalister och medier är ett frivilligt uttryck för god yrkessed och </w:t>
      </w:r>
      <w:r>
        <w:t xml:space="preserve">för </w:t>
      </w:r>
      <w:r w:rsidRPr="00181C09">
        <w:t xml:space="preserve">att göra sig ansvariga inför allmänheten. Självreglering av medier är ett sätt att minska statens och andra samhällssektorers påverkan över </w:t>
      </w:r>
      <w:r>
        <w:t>innehållet i media. I resolutionen konstateras att i många av Europas länder arbetar j</w:t>
      </w:r>
      <w:r w:rsidRPr="00181C09">
        <w:t xml:space="preserve">ournalister under förhållanden som är juridiskt </w:t>
      </w:r>
      <w:r>
        <w:t xml:space="preserve">osäkra, vilket gör dem </w:t>
      </w:r>
      <w:r w:rsidRPr="00181C09">
        <w:t>sårbara för påverka</w:t>
      </w:r>
      <w:r>
        <w:t>n på sitt arbete av tredje part</w:t>
      </w:r>
      <w:r w:rsidRPr="00181C09">
        <w:t>. Etiska koder och med</w:t>
      </w:r>
      <w:r w:rsidR="003617D5">
        <w:t>ie-</w:t>
      </w:r>
      <w:r w:rsidRPr="00181C09">
        <w:t>ombudsmän bör etableras, samt mekanismer för klagomål och andra reak</w:t>
      </w:r>
      <w:r w:rsidR="003617D5">
        <w:t>-</w:t>
      </w:r>
      <w:r w:rsidRPr="00181C09">
        <w:t>tioner från läsare, lyssnare eller tittare när det gäller efterlevnaden av dessa koder. I en rekommendation välkomnar församlingen att mediefrihet är en prioritet för Europarådet och rekommenderar ministerkommittén at</w:t>
      </w:r>
      <w:r>
        <w:t>t ytterligare stärka regelverk</w:t>
      </w:r>
      <w:r w:rsidRPr="00181C09">
        <w:t xml:space="preserve"> och riktlinjer. </w:t>
      </w:r>
    </w:p>
    <w:p w:rsidR="00B10B2F" w:rsidRDefault="00B10B2F" w:rsidP="00E22324">
      <w:pPr>
        <w:pStyle w:val="Normaltindrag"/>
      </w:pPr>
      <w:r>
        <w:t xml:space="preserve">Johan </w:t>
      </w:r>
      <w:r w:rsidRPr="00181C09">
        <w:t xml:space="preserve">Nissinen (SD) uppskattade att rapporten betonade vikten av att hitta balans mellan att garantera yttrandefrihet i enlighet med Europakonventionen och kravet på att media visar sig värdig det ansvar som medföljer en sådan frihet. Han höll med om rekommendationen att fortsätta rapportera verkligheten så som den är, även känsliga ämnen som </w:t>
      </w:r>
      <w:r>
        <w:t>några vill undanhålla</w:t>
      </w:r>
      <w:r w:rsidRPr="00181C09">
        <w:t xml:space="preserve"> samhällsdebatten. Han stödde resolutionens förslag om att avkriminalisera förtal, samt ”rätten att svara” för personer som ansåg sig ha blivit felbehandlande. </w:t>
      </w:r>
    </w:p>
    <w:p w:rsidR="00B10B2F" w:rsidRPr="002B0ED7" w:rsidRDefault="00B10B2F" w:rsidP="00E22324">
      <w:pPr>
        <w:pStyle w:val="Rubrik3"/>
        <w:rPr>
          <w:noProof/>
        </w:rPr>
      </w:pPr>
      <w:bookmarkStart w:id="62" w:name="_Toc445732602"/>
      <w:r>
        <w:rPr>
          <w:noProof/>
        </w:rPr>
        <w:t xml:space="preserve">2.6.2 </w:t>
      </w:r>
      <w:r w:rsidRPr="002B0ED7">
        <w:rPr>
          <w:noProof/>
        </w:rPr>
        <w:t>Religionsfrihet och att leva tillsammans i ett demokratiskt samhälle</w:t>
      </w:r>
      <w:bookmarkEnd w:id="62"/>
    </w:p>
    <w:p w:rsidR="00B10B2F" w:rsidRPr="00E22324" w:rsidRDefault="00B10B2F" w:rsidP="00E22324">
      <w:pPr>
        <w:rPr>
          <w:i/>
          <w:noProof/>
        </w:rPr>
      </w:pPr>
      <w:r w:rsidRPr="00E22324">
        <w:rPr>
          <w:i/>
          <w:noProof/>
        </w:rPr>
        <w:t>Rapport 13851, Resolution 2076, Rekommendation 2080</w:t>
      </w:r>
    </w:p>
    <w:p w:rsidR="00B10B2F" w:rsidRPr="00CB7471" w:rsidRDefault="00B10B2F" w:rsidP="00E22324">
      <w:r>
        <w:t xml:space="preserve">Hotet från </w:t>
      </w:r>
      <w:r w:rsidRPr="00CB7471">
        <w:t>r</w:t>
      </w:r>
      <w:r>
        <w:t xml:space="preserve">eligiös extremism och </w:t>
      </w:r>
      <w:r w:rsidRPr="00CB7471">
        <w:t>främlingsfientlighet</w:t>
      </w:r>
      <w:r>
        <w:t xml:space="preserve"> debatterades vid årets fjärde delsession</w:t>
      </w:r>
      <w:r w:rsidRPr="002B0ED7">
        <w:rPr>
          <w:color w:val="FF0000"/>
        </w:rPr>
        <w:t>.</w:t>
      </w:r>
      <w:r>
        <w:t xml:space="preserve"> Vikten av att stater </w:t>
      </w:r>
      <w:r w:rsidRPr="00CB7471">
        <w:t xml:space="preserve">och </w:t>
      </w:r>
      <w:r>
        <w:t xml:space="preserve">företrädare för olika </w:t>
      </w:r>
      <w:r w:rsidRPr="00CB7471">
        <w:t>religioner arbeta</w:t>
      </w:r>
      <w:r>
        <w:t>r</w:t>
      </w:r>
      <w:r w:rsidRPr="00CB7471">
        <w:t xml:space="preserve"> tillsammans för att främja</w:t>
      </w:r>
      <w:r>
        <w:t xml:space="preserve"> </w:t>
      </w:r>
      <w:r w:rsidRPr="00CB7471">
        <w:t xml:space="preserve">dialog </w:t>
      </w:r>
      <w:r>
        <w:t>lyftes fram</w:t>
      </w:r>
      <w:r w:rsidRPr="00CB7471">
        <w:t>.</w:t>
      </w:r>
      <w:r>
        <w:t xml:space="preserve"> </w:t>
      </w:r>
      <w:r w:rsidRPr="00CB7471">
        <w:t xml:space="preserve">Religioner har en grundläggande skyldighet att främja de gemensamma värderingar och principer som ligger till grund för </w:t>
      </w:r>
      <w:r>
        <w:t>att leva tillsammans.</w:t>
      </w:r>
      <w:r w:rsidRPr="00CB7471">
        <w:t xml:space="preserve"> </w:t>
      </w:r>
      <w:r>
        <w:t>Stater måste</w:t>
      </w:r>
      <w:r w:rsidRPr="00CB7471">
        <w:t xml:space="preserve"> s</w:t>
      </w:r>
      <w:r>
        <w:t>träva efter inkludering och mångfald</w:t>
      </w:r>
      <w:r w:rsidRPr="00CB7471">
        <w:t xml:space="preserve">. Målet </w:t>
      </w:r>
      <w:r>
        <w:t>ska</w:t>
      </w:r>
      <w:r w:rsidRPr="00CB7471">
        <w:t xml:space="preserve"> vara rätten till religionsfrihet och </w:t>
      </w:r>
      <w:r>
        <w:t xml:space="preserve">att </w:t>
      </w:r>
      <w:r w:rsidRPr="00CB7471">
        <w:t>undvika</w:t>
      </w:r>
      <w:r>
        <w:t xml:space="preserve"> </w:t>
      </w:r>
      <w:r w:rsidRPr="00CB7471">
        <w:t>eventuella begränsningar av denna.</w:t>
      </w:r>
      <w:r>
        <w:t xml:space="preserve"> </w:t>
      </w:r>
      <w:r w:rsidRPr="00CB7471">
        <w:t>Utbildning är nyckeln till att bekämpa okunskap, att bryta ner stereotyper, skapa förtroende och ömsesidig respekt och</w:t>
      </w:r>
      <w:r>
        <w:t xml:space="preserve"> </w:t>
      </w:r>
      <w:r w:rsidRPr="00CB7471">
        <w:t>främja stöd för gemensamma värderingar. Europarådet b</w:t>
      </w:r>
      <w:r>
        <w:t>orde</w:t>
      </w:r>
      <w:r w:rsidRPr="00CB7471">
        <w:t xml:space="preserve"> inrätta en stabil </w:t>
      </w:r>
      <w:r w:rsidRPr="00CB7471">
        <w:lastRenderedPageBreak/>
        <w:t>plattform för dialog med höga företrädare för religioner och</w:t>
      </w:r>
      <w:r>
        <w:t xml:space="preserve"> </w:t>
      </w:r>
      <w:r w:rsidR="003617D5">
        <w:t>icke-konfession</w:t>
      </w:r>
      <w:r w:rsidRPr="00CB7471">
        <w:t>ella organisationer i syfte att främja enga</w:t>
      </w:r>
      <w:r>
        <w:t>gemang från alla berörda parter.</w:t>
      </w:r>
    </w:p>
    <w:p w:rsidR="00B10B2F" w:rsidRPr="00E22324" w:rsidRDefault="00B10B2F" w:rsidP="00E22324">
      <w:pPr>
        <w:pStyle w:val="Normaltindrag"/>
      </w:pPr>
      <w:r w:rsidRPr="002B0ED7">
        <w:t xml:space="preserve">Julia Kronlid (SD) </w:t>
      </w:r>
      <w:r>
        <w:t>framförde att religionsfrihet är grundläggande i ett fritt samhälle men att religion inte får användas som svepskäl för att attackera eller ifrågasätta de mänskliga rättigheter som värdesätts i Europakonventionen. Hon manade till försvar av religionsfrihet grundad på demokrati och</w:t>
      </w:r>
      <w:r w:rsidR="003617D5">
        <w:t xml:space="preserve"> till</w:t>
      </w:r>
      <w:r>
        <w:t xml:space="preserve"> att ta strid mot religiös extremism, intolerans och förtryck. Vikten av att upprätthålla mottagarländers kulturella arv underströks.</w:t>
      </w:r>
    </w:p>
    <w:p w:rsidR="00B10B2F" w:rsidRPr="008A75AA" w:rsidRDefault="00B10B2F" w:rsidP="00E22324">
      <w:pPr>
        <w:pStyle w:val="Rubrik3"/>
        <w:rPr>
          <w:noProof/>
        </w:rPr>
      </w:pPr>
      <w:bookmarkStart w:id="63" w:name="_Toc445732603"/>
      <w:r>
        <w:rPr>
          <w:noProof/>
        </w:rPr>
        <w:t xml:space="preserve">2.6.3 </w:t>
      </w:r>
      <w:r w:rsidRPr="008A75AA">
        <w:rPr>
          <w:noProof/>
        </w:rPr>
        <w:t>Behovet av att tänka nytt beträffande antidop</w:t>
      </w:r>
      <w:r w:rsidR="00B71559">
        <w:rPr>
          <w:noProof/>
        </w:rPr>
        <w:t>n</w:t>
      </w:r>
      <w:r w:rsidRPr="008A75AA">
        <w:rPr>
          <w:noProof/>
        </w:rPr>
        <w:t>ing</w:t>
      </w:r>
      <w:r w:rsidR="00B71559">
        <w:rPr>
          <w:noProof/>
        </w:rPr>
        <w:t>s</w:t>
      </w:r>
      <w:r w:rsidRPr="008A75AA">
        <w:rPr>
          <w:noProof/>
        </w:rPr>
        <w:t>strategin</w:t>
      </w:r>
      <w:bookmarkEnd w:id="63"/>
    </w:p>
    <w:p w:rsidR="00B10B2F" w:rsidRPr="00E22324" w:rsidRDefault="00B10B2F" w:rsidP="00E22324">
      <w:pPr>
        <w:rPr>
          <w:i/>
          <w:noProof/>
        </w:rPr>
      </w:pPr>
      <w:r w:rsidRPr="00E22324">
        <w:rPr>
          <w:i/>
          <w:noProof/>
        </w:rPr>
        <w:t>Rapport 13852, Resolution 2080</w:t>
      </w:r>
    </w:p>
    <w:p w:rsidR="00B10B2F" w:rsidRPr="008A75AA" w:rsidRDefault="00B10B2F" w:rsidP="00E22324">
      <w:r>
        <w:t>I resolutionen framförs att d</w:t>
      </w:r>
      <w:r w:rsidRPr="008A75AA">
        <w:t>op</w:t>
      </w:r>
      <w:r w:rsidR="00B71559">
        <w:t>n</w:t>
      </w:r>
      <w:r w:rsidRPr="008A75AA">
        <w:t>ing underminerar sportetik och förstör bilden av idrott. Trots olika insatser forts</w:t>
      </w:r>
      <w:r>
        <w:t>ätter</w:t>
      </w:r>
      <w:r w:rsidRPr="008A75AA">
        <w:t xml:space="preserve"> dopning av idrottare på hög nivå att </w:t>
      </w:r>
      <w:r>
        <w:t>öka</w:t>
      </w:r>
      <w:r w:rsidRPr="008A75AA">
        <w:t>. Dopning ha</w:t>
      </w:r>
      <w:r>
        <w:t>r</w:t>
      </w:r>
      <w:r w:rsidRPr="008A75AA">
        <w:t xml:space="preserve"> också ökat inom amatöridrott och idrott som utövas av miljontals ungdomar. Dopning underminerar idrottsetiken och utgör stora risker för folkhälsan samt bidrar till att berika kriminella grupper. För att bekämpa dopning föreslås i resolutionen att pröva nya vägar som t.ex. ökad harmonisering av nationell lagstiftning, ökade utredningsresurser tillgängliga för polismyndigheter med ansvar för att bekämpa dopning, förstärkt polissamarbete, utbild</w:t>
      </w:r>
      <w:r w:rsidR="00B71559">
        <w:t xml:space="preserve">ning av specialiserade domare samt </w:t>
      </w:r>
      <w:r w:rsidRPr="008A75AA">
        <w:t xml:space="preserve">ett ökat samarbete mellan myndigheter och idrottsorganisationer och utbyte av information. Medlemsstaterna bör utveckla informations- och upplysningsåtgärder på alla nivåer, och söka samarbeta med idrottsorganisationer. </w:t>
      </w:r>
    </w:p>
    <w:p w:rsidR="00B10B2F" w:rsidRDefault="00B10B2F" w:rsidP="00E22324">
      <w:pPr>
        <w:pStyle w:val="Normaltindrag"/>
      </w:pPr>
      <w:r>
        <w:t xml:space="preserve">Lotta </w:t>
      </w:r>
      <w:r w:rsidRPr="008A75AA">
        <w:t xml:space="preserve">Johnsson Fornarve (V) </w:t>
      </w:r>
      <w:r>
        <w:t xml:space="preserve">tackade rapportören för en bra rapport och ansåg att argumenten </w:t>
      </w:r>
      <w:r w:rsidR="00B71559">
        <w:t>för</w:t>
      </w:r>
      <w:r>
        <w:t xml:space="preserve"> dop</w:t>
      </w:r>
      <w:r w:rsidR="00B71559">
        <w:t>n</w:t>
      </w:r>
      <w:r>
        <w:t>ing</w:t>
      </w:r>
      <w:r w:rsidR="00B71559">
        <w:t>s</w:t>
      </w:r>
      <w:r>
        <w:t>förbud kunde sammanfattas med fyra skäl. Dop</w:t>
      </w:r>
      <w:r w:rsidR="00B71559">
        <w:t>n</w:t>
      </w:r>
      <w:r>
        <w:t>ing är för det första fusk, för det andra är det farligt av medicinska skäl, och för det tredje skadar det idrottens trovärdighet. Vidare kan det vara olagligt. Ökade prioriteringar på det förebyggande arbetet mot dop</w:t>
      </w:r>
      <w:r w:rsidR="00B71559">
        <w:t>n</w:t>
      </w:r>
      <w:r>
        <w:t xml:space="preserve">ing, speciellt rörande barn och unga, borde göras. </w:t>
      </w:r>
    </w:p>
    <w:p w:rsidR="00B10B2F" w:rsidRPr="00E45EEF" w:rsidRDefault="00B10B2F" w:rsidP="00E22324">
      <w:pPr>
        <w:pStyle w:val="Normaltindrag"/>
      </w:pPr>
      <w:r>
        <w:t xml:space="preserve">Johan </w:t>
      </w:r>
      <w:r w:rsidRPr="008A75AA">
        <w:t xml:space="preserve">Nissinen (SD) </w:t>
      </w:r>
      <w:r>
        <w:t>konstaterade att fler länder måste skriva under de internationella konventioner som föreslår ny lagstiftning och förbättrade sätt att upptäcka dop</w:t>
      </w:r>
      <w:r w:rsidR="00B71559">
        <w:t>n</w:t>
      </w:r>
      <w:r>
        <w:t>ing</w:t>
      </w:r>
      <w:r w:rsidR="00B71559">
        <w:t>s</w:t>
      </w:r>
      <w:r>
        <w:t xml:space="preserve">fall. Han lyfte fram behovet av att ändra inställningen till uppdraget att bekämpa narkotika, och den roll som idrott har i våra liv. Vinstintresset inom idrotten behöver tonas ned, och i stället </w:t>
      </w:r>
      <w:r w:rsidR="00B71559">
        <w:t xml:space="preserve">behöver mer </w:t>
      </w:r>
      <w:r>
        <w:t>etiska och spirituella värderingar</w:t>
      </w:r>
      <w:r w:rsidR="00B71559">
        <w:t xml:space="preserve"> uppmärksammas</w:t>
      </w:r>
      <w:r>
        <w:t xml:space="preserve">. </w:t>
      </w:r>
    </w:p>
    <w:p w:rsidR="00B10B2F" w:rsidRPr="00E22324" w:rsidRDefault="00B10B2F" w:rsidP="00E22324">
      <w:pPr>
        <w:pStyle w:val="Rubrik2"/>
      </w:pPr>
      <w:bookmarkStart w:id="64" w:name="_Toc445732604"/>
      <w:r>
        <w:t xml:space="preserve">2.7 </w:t>
      </w:r>
      <w:r w:rsidRPr="00FB1DE2">
        <w:t>Jämställdhet och icke-diskriminering</w:t>
      </w:r>
      <w:bookmarkEnd w:id="64"/>
    </w:p>
    <w:p w:rsidR="00B10B2F" w:rsidRPr="00E22324" w:rsidRDefault="00B10B2F" w:rsidP="00E22324">
      <w:pPr>
        <w:pStyle w:val="Rubrik3"/>
        <w:spacing w:before="120"/>
        <w:rPr>
          <w:i/>
          <w:noProof/>
        </w:rPr>
      </w:pPr>
      <w:bookmarkStart w:id="65" w:name="_Toc445732605"/>
      <w:r>
        <w:rPr>
          <w:noProof/>
        </w:rPr>
        <w:t xml:space="preserve">2.7.1 </w:t>
      </w:r>
      <w:r w:rsidRPr="00312F70">
        <w:rPr>
          <w:noProof/>
        </w:rPr>
        <w:t>Hantering av intolerans och diskr</w:t>
      </w:r>
      <w:r>
        <w:rPr>
          <w:noProof/>
        </w:rPr>
        <w:t xml:space="preserve">iminering i Europa med särskilt </w:t>
      </w:r>
      <w:r w:rsidRPr="00312F70">
        <w:rPr>
          <w:noProof/>
        </w:rPr>
        <w:t>fokus</w:t>
      </w:r>
      <w:r>
        <w:rPr>
          <w:noProof/>
        </w:rPr>
        <w:t xml:space="preserve"> </w:t>
      </w:r>
      <w:r w:rsidRPr="00312F70">
        <w:rPr>
          <w:noProof/>
        </w:rPr>
        <w:t>på</w:t>
      </w:r>
      <w:r>
        <w:rPr>
          <w:noProof/>
        </w:rPr>
        <w:t xml:space="preserve"> </w:t>
      </w:r>
      <w:r w:rsidRPr="00312F70">
        <w:rPr>
          <w:noProof/>
        </w:rPr>
        <w:t>kristna</w:t>
      </w:r>
      <w:r w:rsidRPr="00312F70">
        <w:rPr>
          <w:noProof/>
        </w:rPr>
        <w:br/>
      </w:r>
      <w:r w:rsidR="00B71559">
        <w:rPr>
          <w:rFonts w:eastAsiaTheme="minorHAnsi"/>
          <w:b w:val="0"/>
          <w:bCs w:val="0"/>
          <w:i/>
          <w:sz w:val="19"/>
        </w:rPr>
        <w:t>Rapport 13660, Resolution</w:t>
      </w:r>
      <w:r w:rsidRPr="00E22324">
        <w:rPr>
          <w:rFonts w:eastAsiaTheme="minorHAnsi"/>
          <w:b w:val="0"/>
          <w:bCs w:val="0"/>
          <w:i/>
          <w:sz w:val="19"/>
        </w:rPr>
        <w:t xml:space="preserve"> 2036</w:t>
      </w:r>
      <w:bookmarkEnd w:id="65"/>
    </w:p>
    <w:p w:rsidR="00B10B2F" w:rsidRDefault="00B10B2F" w:rsidP="00E22324">
      <w:r>
        <w:t>I resolutionen konstateras att religionsfrihet är</w:t>
      </w:r>
      <w:r w:rsidRPr="00312F70">
        <w:t xml:space="preserve"> en grundläggande rättighet och en av grundvalarna för ett demokratiskt och pluralistiskt samhälle. Intolerans </w:t>
      </w:r>
      <w:r w:rsidRPr="00312F70">
        <w:lastRenderedPageBreak/>
        <w:t xml:space="preserve">och diskriminering på grund av religion eller övertygelse </w:t>
      </w:r>
      <w:r>
        <w:t>måste fördöma</w:t>
      </w:r>
      <w:r w:rsidR="00520CDD">
        <w:t>s</w:t>
      </w:r>
      <w:r w:rsidRPr="00312F70">
        <w:t xml:space="preserve">. Europarådets medlemsstater </w:t>
      </w:r>
      <w:r>
        <w:t>uppmanades</w:t>
      </w:r>
      <w:r w:rsidRPr="00312F70">
        <w:t xml:space="preserve"> att främja en kultur av samexistens </w:t>
      </w:r>
      <w:r>
        <w:t>samt att skydda yttrande- och mötesfrihet</w:t>
      </w:r>
      <w:r w:rsidR="00520CDD">
        <w:t>. En r</w:t>
      </w:r>
      <w:r w:rsidRPr="00312F70">
        <w:t xml:space="preserve">imlig anpassning för att respektera människors religiösa övertygelser, särskilt på arbetsplatser och inom utbildning, </w:t>
      </w:r>
      <w:r>
        <w:t>måste</w:t>
      </w:r>
      <w:r w:rsidR="00520CDD">
        <w:t xml:space="preserve"> göras.</w:t>
      </w:r>
      <w:r w:rsidRPr="00312F70">
        <w:t xml:space="preserve"> Stater måste fördöma och bestraffa hatiska uttalanden och våldshandlingar, inklusive mot kristna.</w:t>
      </w:r>
    </w:p>
    <w:p w:rsidR="00B10B2F" w:rsidRDefault="00B10B2F" w:rsidP="00B10B2F">
      <w:pPr>
        <w:pStyle w:val="Normaltindrag"/>
      </w:pPr>
      <w:r>
        <w:t xml:space="preserve">Jonas </w:t>
      </w:r>
      <w:r w:rsidRPr="00312F70">
        <w:t xml:space="preserve">Gunnarsson (S) talade för </w:t>
      </w:r>
      <w:r w:rsidR="00520CDD">
        <w:t>den socialistiska gruppen (SOC)</w:t>
      </w:r>
      <w:r w:rsidRPr="00312F70">
        <w:t xml:space="preserve"> och konstaterade att religion är ett känsligt område och att diskussionerna i kommittén varit omfattande. Till syvende och </w:t>
      </w:r>
      <w:r>
        <w:t xml:space="preserve">sidst handlade det om att </w:t>
      </w:r>
      <w:r w:rsidRPr="00312F70">
        <w:t xml:space="preserve">skapa samhällen där </w:t>
      </w:r>
      <w:r w:rsidR="00520CDD">
        <w:t xml:space="preserve">en </w:t>
      </w:r>
      <w:r w:rsidRPr="00312F70">
        <w:t xml:space="preserve">rimlig anpassning </w:t>
      </w:r>
      <w:r w:rsidR="00520CDD">
        <w:t>görs</w:t>
      </w:r>
      <w:r w:rsidRPr="00312F70">
        <w:t xml:space="preserve"> för att alla tr</w:t>
      </w:r>
      <w:r w:rsidR="00520CDD">
        <w:t>osuppfattningar ska få en plats, s</w:t>
      </w:r>
      <w:r w:rsidRPr="00312F70">
        <w:t>amhällen där vi respekterar varandra trots olika tro och uppfattningar.</w:t>
      </w:r>
    </w:p>
    <w:p w:rsidR="00B10B2F" w:rsidRDefault="00B10B2F" w:rsidP="00E22324">
      <w:pPr>
        <w:pStyle w:val="Normaltindrag"/>
      </w:pPr>
      <w:r>
        <w:t xml:space="preserve">Julia </w:t>
      </w:r>
      <w:r w:rsidRPr="00312F70">
        <w:t>Kronlid (SD) betonade vikten av religionsfrihet och skydd av kristna. Kronlid lyfte också fram rätten till samvetsfrihet och välkomnade</w:t>
      </w:r>
      <w:r>
        <w:t xml:space="preserve"> Europarådets resolution</w:t>
      </w:r>
      <w:r w:rsidRPr="00312F70">
        <w:t xml:space="preserve"> 1763 i frågan. Hon informerade om S</w:t>
      </w:r>
      <w:r>
        <w:t>verigedemokraternas</w:t>
      </w:r>
      <w:r w:rsidRPr="00312F70">
        <w:t xml:space="preserve"> önskan att införa en </w:t>
      </w:r>
      <w:r w:rsidRPr="003A6645">
        <w:t xml:space="preserve">samvetsklausul som ger vårdpersonal rätt att vägra medverka vid </w:t>
      </w:r>
      <w:r>
        <w:t xml:space="preserve">abort och dödshjälp. </w:t>
      </w:r>
    </w:p>
    <w:p w:rsidR="00B10B2F" w:rsidRPr="00374925" w:rsidRDefault="00B10B2F" w:rsidP="00E22324">
      <w:pPr>
        <w:pStyle w:val="Rubrik3"/>
        <w:rPr>
          <w:noProof/>
        </w:rPr>
      </w:pPr>
      <w:bookmarkStart w:id="66" w:name="_Toc445732606"/>
      <w:r>
        <w:rPr>
          <w:noProof/>
        </w:rPr>
        <w:t xml:space="preserve">2.7.2 </w:t>
      </w:r>
      <w:r w:rsidRPr="00374925">
        <w:rPr>
          <w:noProof/>
        </w:rPr>
        <w:t>Diskriminering av transsexuella i Europa</w:t>
      </w:r>
      <w:bookmarkEnd w:id="66"/>
    </w:p>
    <w:p w:rsidR="00B10B2F" w:rsidRPr="00E22324" w:rsidRDefault="00B10B2F" w:rsidP="00E22324">
      <w:pPr>
        <w:rPr>
          <w:i/>
          <w:noProof/>
        </w:rPr>
      </w:pPr>
      <w:r w:rsidRPr="00E22324">
        <w:rPr>
          <w:i/>
          <w:noProof/>
        </w:rPr>
        <w:t>Rapport 13742, Resolution 2048</w:t>
      </w:r>
    </w:p>
    <w:p w:rsidR="00B10B2F" w:rsidRDefault="00B10B2F" w:rsidP="00E22324">
      <w:r>
        <w:t xml:space="preserve">Rapporten om transsexuella föregicks av en intensiv debatt under </w:t>
      </w:r>
      <w:r w:rsidR="00520CDD">
        <w:t xml:space="preserve">den </w:t>
      </w:r>
      <w:r>
        <w:t xml:space="preserve">andra delsessionen. I resolutionen konstaterades att transpersoner </w:t>
      </w:r>
      <w:r w:rsidRPr="00841C73">
        <w:t xml:space="preserve">fortfarande </w:t>
      </w:r>
      <w:r>
        <w:t xml:space="preserve">står </w:t>
      </w:r>
      <w:r w:rsidRPr="00841C73">
        <w:t>inför omfattande diskriminering i Europa, t</w:t>
      </w:r>
      <w:r w:rsidR="00520CDD">
        <w:t xml:space="preserve">.ex. </w:t>
      </w:r>
      <w:r>
        <w:t xml:space="preserve">vad gäller </w:t>
      </w:r>
      <w:r w:rsidRPr="00841C73">
        <w:t>tillgång till arbete,</w:t>
      </w:r>
      <w:r>
        <w:t xml:space="preserve"> </w:t>
      </w:r>
      <w:r w:rsidRPr="00841C73">
        <w:t xml:space="preserve">bostäder och hälsovård. De </w:t>
      </w:r>
      <w:r>
        <w:t>drabbas av</w:t>
      </w:r>
      <w:r w:rsidRPr="00841C73">
        <w:t xml:space="preserve"> mobbning, fysiskt och psykiskt våld samt hatbrott. Allvarliga kränkningar av </w:t>
      </w:r>
      <w:r>
        <w:t>de mänskliga rättigheterna förekommer</w:t>
      </w:r>
      <w:r w:rsidRPr="00841C73">
        <w:t xml:space="preserve"> i samband med juridisk könstillhörighet, eftersom </w:t>
      </w:r>
      <w:r>
        <w:t>dessa förfaranden</w:t>
      </w:r>
      <w:r w:rsidRPr="00841C73">
        <w:t xml:space="preserve"> i de flesta europeiska länder kräv</w:t>
      </w:r>
      <w:r>
        <w:t>er</w:t>
      </w:r>
      <w:r w:rsidRPr="00841C73">
        <w:t xml:space="preserve"> sterilisering och skilsmässa för erkännande.</w:t>
      </w:r>
      <w:r>
        <w:t xml:space="preserve"> Kunskap</w:t>
      </w:r>
      <w:r w:rsidR="00520CDD">
        <w:t>en</w:t>
      </w:r>
      <w:r>
        <w:t xml:space="preserve"> om </w:t>
      </w:r>
      <w:r w:rsidRPr="00841C73">
        <w:t xml:space="preserve">utmaningar </w:t>
      </w:r>
      <w:r>
        <w:t xml:space="preserve">för </w:t>
      </w:r>
      <w:r w:rsidRPr="00841C73">
        <w:t>transpersoner</w:t>
      </w:r>
      <w:r>
        <w:t xml:space="preserve"> är</w:t>
      </w:r>
      <w:r w:rsidRPr="00841C73">
        <w:t xml:space="preserve"> otillräcklig </w:t>
      </w:r>
      <w:r>
        <w:t xml:space="preserve">och behovet av kunskapsspridning stort. I en rekommendation uppmanades medlemsstaternas regeringar att anta relevant lagstiftning. Samtidigt välkomnades de </w:t>
      </w:r>
      <w:r w:rsidRPr="00841C73">
        <w:t xml:space="preserve">framsteg </w:t>
      </w:r>
      <w:r>
        <w:t xml:space="preserve">som </w:t>
      </w:r>
      <w:r w:rsidRPr="00841C73">
        <w:t>gjorts de s</w:t>
      </w:r>
      <w:r>
        <w:t>enaste åren och att d</w:t>
      </w:r>
      <w:r w:rsidRPr="00841C73">
        <w:t>iskriminering på</w:t>
      </w:r>
      <w:r>
        <w:t xml:space="preserve"> </w:t>
      </w:r>
      <w:r w:rsidRPr="00841C73">
        <w:t xml:space="preserve">grund av könsidentitet </w:t>
      </w:r>
      <w:r>
        <w:t>nu var</w:t>
      </w:r>
      <w:r w:rsidRPr="00841C73">
        <w:t xml:space="preserve"> förbjudet i fle</w:t>
      </w:r>
      <w:r>
        <w:t xml:space="preserve">ra av </w:t>
      </w:r>
      <w:r w:rsidRPr="00841C73">
        <w:t>medlem</w:t>
      </w:r>
      <w:r>
        <w:t xml:space="preserve">sstaterna. På Malta hade </w:t>
      </w:r>
      <w:r w:rsidRPr="00841C73">
        <w:t xml:space="preserve">ett sådant förbud till och med </w:t>
      </w:r>
      <w:r>
        <w:t xml:space="preserve">inkluderats </w:t>
      </w:r>
      <w:r w:rsidRPr="00841C73">
        <w:t>i</w:t>
      </w:r>
      <w:r>
        <w:t xml:space="preserve"> </w:t>
      </w:r>
      <w:r w:rsidRPr="00841C73">
        <w:t>konstitutionen.</w:t>
      </w:r>
      <w:r>
        <w:t xml:space="preserve"> </w:t>
      </w:r>
    </w:p>
    <w:p w:rsidR="00B10B2F" w:rsidRDefault="00B10B2F" w:rsidP="00E22324">
      <w:pPr>
        <w:pStyle w:val="Normaltindrag"/>
      </w:pPr>
      <w:r>
        <w:t xml:space="preserve">Jonas </w:t>
      </w:r>
      <w:r w:rsidRPr="00374925">
        <w:t>Gunnarsson (S), som talade</w:t>
      </w:r>
      <w:r>
        <w:t xml:space="preserve"> för SOC-gruppen, välkomnade rapporten och berättade en historia från sin hemstad om en 63-årig kvinna vid namn ”Tina” som fötts som ”Tommy”. Först när hon fyllt 60 år hade hon vågat ta steget att leva som kvinna. Stigmatisering och fördomar mot transpersoner var omfattande och självmord inte ovanligt. Ansvarsfulla politiker måste vidta åtgärder för att förbättra situationen för denna utsatta grupp.</w:t>
      </w:r>
    </w:p>
    <w:p w:rsidR="00B10B2F" w:rsidRDefault="00B10B2F" w:rsidP="00E22324">
      <w:pPr>
        <w:pStyle w:val="Normaltindrag"/>
      </w:pPr>
      <w:r>
        <w:t>Olof Lavesson (M</w:t>
      </w:r>
      <w:r w:rsidRPr="00374925">
        <w:t>) berömde</w:t>
      </w:r>
      <w:r>
        <w:t xml:space="preserve"> rapportören och informerade om alla de framsteg som gjorts i Sverige på området. Han bemötte också den kritik som riktats mot att resolutionen skulle inkräkta på nationell lagstiftning och betonade att mänskliga rättigheter är</w:t>
      </w:r>
      <w:r w:rsidR="00520CDD">
        <w:t xml:space="preserve"> något som alla medborgare ska</w:t>
      </w:r>
      <w:r>
        <w:t xml:space="preserve"> åtnjuta och som måste gälla över nationsgränserna.</w:t>
      </w:r>
    </w:p>
    <w:p w:rsidR="00B10B2F" w:rsidRPr="000E0275" w:rsidRDefault="00B10B2F" w:rsidP="000461E1">
      <w:pPr>
        <w:pStyle w:val="Rubrik3"/>
        <w:rPr>
          <w:noProof/>
        </w:rPr>
      </w:pPr>
      <w:bookmarkStart w:id="67" w:name="_Toc445732607"/>
      <w:r>
        <w:rPr>
          <w:noProof/>
        </w:rPr>
        <w:lastRenderedPageBreak/>
        <w:t xml:space="preserve">2.7.3 </w:t>
      </w:r>
      <w:r w:rsidRPr="000E0275">
        <w:rPr>
          <w:noProof/>
        </w:rPr>
        <w:t>Igenkännande och förebyggande av neo-rasism</w:t>
      </w:r>
      <w:bookmarkEnd w:id="67"/>
    </w:p>
    <w:p w:rsidR="00B10B2F" w:rsidRPr="000461E1" w:rsidRDefault="00B10B2F" w:rsidP="000461E1">
      <w:pPr>
        <w:rPr>
          <w:i/>
          <w:noProof/>
        </w:rPr>
      </w:pPr>
      <w:r w:rsidRPr="000461E1">
        <w:rPr>
          <w:i/>
          <w:noProof/>
        </w:rPr>
        <w:t>Rapport 13809, Resolution 2069</w:t>
      </w:r>
    </w:p>
    <w:p w:rsidR="00B10B2F" w:rsidRDefault="00B10B2F" w:rsidP="000461E1">
      <w:r w:rsidRPr="000E0275">
        <w:t>I r</w:t>
      </w:r>
      <w:r>
        <w:t>esolutionen</w:t>
      </w:r>
      <w:r w:rsidRPr="000E0275">
        <w:t xml:space="preserve"> konstaterades att en stigande våg av rasism, främlingsfientlighet och intolerans</w:t>
      </w:r>
      <w:r>
        <w:t xml:space="preserve"> växte fram i Europa</w:t>
      </w:r>
      <w:r w:rsidRPr="000E0275">
        <w:t>, som särskilt drabba</w:t>
      </w:r>
      <w:r>
        <w:t>de</w:t>
      </w:r>
      <w:r w:rsidRPr="000E0275">
        <w:t xml:space="preserve"> invandrare, muslimer, judar och romer. </w:t>
      </w:r>
      <w:r>
        <w:t xml:space="preserve">Den ekonomiska krisen </w:t>
      </w:r>
      <w:r w:rsidRPr="000E0275">
        <w:t xml:space="preserve">och </w:t>
      </w:r>
      <w:r>
        <w:t xml:space="preserve">instabiliteten </w:t>
      </w:r>
      <w:r w:rsidRPr="000E0275">
        <w:t>i Nordafrika och Mellanöstern</w:t>
      </w:r>
      <w:r>
        <w:t xml:space="preserve"> hade bidragit till utvecklingen</w:t>
      </w:r>
      <w:r w:rsidRPr="000E0275">
        <w:t>. Hets mot folkgrupp</w:t>
      </w:r>
      <w:r>
        <w:t xml:space="preserve"> </w:t>
      </w:r>
      <w:r w:rsidR="00520CDD">
        <w:t>gav</w:t>
      </w:r>
      <w:r>
        <w:t xml:space="preserve"> </w:t>
      </w:r>
      <w:r w:rsidRPr="000E0275">
        <w:t>anledning till oro. I resolutionen betona</w:t>
      </w:r>
      <w:r>
        <w:t>des</w:t>
      </w:r>
      <w:r w:rsidRPr="000E0275">
        <w:t xml:space="preserve"> att politiker b</w:t>
      </w:r>
      <w:r>
        <w:t>orde</w:t>
      </w:r>
      <w:r w:rsidRPr="000E0275">
        <w:t xml:space="preserve"> vara medvetna om effekten av deras ord på</w:t>
      </w:r>
      <w:r>
        <w:t xml:space="preserve"> den allmänna opinionen och därmed </w:t>
      </w:r>
      <w:r w:rsidRPr="000E0275">
        <w:t>avstå från att använda kränkande eller aggressivt språk om grupper eller kategorier av människor. Rasism är ett komplext fenomen och kampen mot den måste bekämpas på flera fronte</w:t>
      </w:r>
      <w:r>
        <w:t xml:space="preserve">r. Förutom rättsliga instrument, </w:t>
      </w:r>
      <w:r w:rsidRPr="000E0275">
        <w:t>som syftar till att förbjuda och straffa uttryck för rasism, inklusive hat</w:t>
      </w:r>
      <w:r>
        <w:t>språk</w:t>
      </w:r>
      <w:r w:rsidRPr="00890DC4">
        <w:t xml:space="preserve">, </w:t>
      </w:r>
      <w:r w:rsidRPr="000E0275">
        <w:t xml:space="preserve">måste intolerans </w:t>
      </w:r>
      <w:r>
        <w:t xml:space="preserve">bekämpas </w:t>
      </w:r>
      <w:r w:rsidRPr="000E0275">
        <w:t xml:space="preserve">med hjälp av kulturella och sociala instrument. Utbildning och information måste spela en viktig roll i att utbilda allmänheten att respektera etnisk, kulturell och religiös mångfald. </w:t>
      </w:r>
    </w:p>
    <w:p w:rsidR="00B10B2F" w:rsidRDefault="00B10B2F" w:rsidP="000461E1">
      <w:pPr>
        <w:pStyle w:val="Normaltindrag"/>
      </w:pPr>
      <w:r>
        <w:t xml:space="preserve">Carina </w:t>
      </w:r>
      <w:r w:rsidRPr="000E0275">
        <w:t>Ohlsson (S) lyfte fram att rasism är ett komplext fenomen</w:t>
      </w:r>
      <w:r>
        <w:t xml:space="preserve"> som m</w:t>
      </w:r>
      <w:r w:rsidR="00520CDD">
        <w:t>åste bekämpas på flera fronter -</w:t>
      </w:r>
      <w:r>
        <w:t xml:space="preserve"> </w:t>
      </w:r>
      <w:r w:rsidRPr="000E0275">
        <w:t>rättsligt, socialt och kulturellt. Även om öppen rasism är relativt ovanlig är omedveten rasism vittspridd. Utbildning och information har stor roll i att fostra allmänheten i att respektera den etniska, kulturella och religiösa mångfald som finns. Församlingen måste uppmana</w:t>
      </w:r>
      <w:r w:rsidR="00520CDD">
        <w:t xml:space="preserve"> na-tionella</w:t>
      </w:r>
      <w:r w:rsidRPr="000E0275">
        <w:t xml:space="preserve"> myndigheter att vara extremt vaksamma.  </w:t>
      </w:r>
    </w:p>
    <w:p w:rsidR="00B10B2F" w:rsidRDefault="00B10B2F" w:rsidP="000461E1">
      <w:pPr>
        <w:pStyle w:val="Normaltindrag"/>
      </w:pPr>
      <w:r>
        <w:t xml:space="preserve">Lotta </w:t>
      </w:r>
      <w:r w:rsidRPr="000E0275">
        <w:t xml:space="preserve">Johnsson Fornarve (V) konstaterade att det fanns en ökning av rasism, xenofobi och intolerans i Europa som i synnerhet drabbade immigranter, judar och romer. Civilsamhället hade en viktig roll i arbetet mot rasism genom att bygga broar. Myndigheter och politiska partier måste lagföra rasistiska uttalanden. </w:t>
      </w:r>
      <w:r>
        <w:t xml:space="preserve">Det mest effektiva vapnet var att angripa grundorsakerna som bristen på jämställdhet, arbetslöshet och ekonomisk ojämlikhet. Lösningen var politiska beslut som ledde till investeringar i </w:t>
      </w:r>
      <w:r w:rsidRPr="000E0275">
        <w:t xml:space="preserve">jobb och social välfärd. </w:t>
      </w:r>
    </w:p>
    <w:p w:rsidR="00B10B2F" w:rsidRPr="000461E1" w:rsidRDefault="00B10B2F" w:rsidP="000461E1">
      <w:pPr>
        <w:pStyle w:val="Normaltindrag"/>
      </w:pPr>
      <w:r>
        <w:t xml:space="preserve">Julia </w:t>
      </w:r>
      <w:r w:rsidRPr="000E0275">
        <w:t xml:space="preserve">Kronlid (SD) var tveksam till rapportens titel. Vad menades med ”neo-rasism”? Hon uppskattade de goda intentionerna, men betonade vikten av </w:t>
      </w:r>
      <w:r>
        <w:t>rätt ordval.</w:t>
      </w:r>
      <w:r w:rsidRPr="000E0275">
        <w:t xml:space="preserve"> Varje form av rasistiskt, hatiskt eller annat skadligt språk måste undvikas. Samtidigt måste våra samhällen till fullo skydda den mest grund</w:t>
      </w:r>
      <w:r w:rsidR="00520CDD">
        <w:t>läggande mänskliga rättigheten -</w:t>
      </w:r>
      <w:r w:rsidRPr="000E0275">
        <w:t xml:space="preserve"> rätten till yttrandefrihet i enlighet med Europakonventionen samt skyddandet av fri</w:t>
      </w:r>
      <w:r w:rsidR="00520CDD">
        <w:t>a</w:t>
      </w:r>
      <w:r w:rsidRPr="000E0275">
        <w:t xml:space="preserve"> och oberoende medi</w:t>
      </w:r>
      <w:r w:rsidR="00520CDD">
        <w:t>er</w:t>
      </w:r>
      <w:r w:rsidRPr="000E0275">
        <w:t>. Hon menade att delar av rapporten syntes förespråka intrång i dessa rättigheter.</w:t>
      </w:r>
    </w:p>
    <w:p w:rsidR="00B10B2F" w:rsidRPr="00343662" w:rsidRDefault="00B10B2F" w:rsidP="000461E1">
      <w:pPr>
        <w:pStyle w:val="Rubrik3"/>
        <w:rPr>
          <w:noProof/>
        </w:rPr>
      </w:pPr>
      <w:bookmarkStart w:id="68" w:name="_Toc445732608"/>
      <w:r>
        <w:rPr>
          <w:noProof/>
        </w:rPr>
        <w:t xml:space="preserve">2.7.4 </w:t>
      </w:r>
      <w:r w:rsidRPr="00343662">
        <w:rPr>
          <w:noProof/>
        </w:rPr>
        <w:t>Jämställdhet och delat föräldraansvar: fäders roll</w:t>
      </w:r>
      <w:bookmarkEnd w:id="68"/>
    </w:p>
    <w:p w:rsidR="00B10B2F" w:rsidRPr="000461E1" w:rsidRDefault="00B10B2F" w:rsidP="000461E1">
      <w:pPr>
        <w:rPr>
          <w:i/>
          <w:noProof/>
        </w:rPr>
      </w:pPr>
      <w:r w:rsidRPr="000461E1">
        <w:rPr>
          <w:i/>
          <w:noProof/>
        </w:rPr>
        <w:t>Rapport 13870, Resolution 2079</w:t>
      </w:r>
    </w:p>
    <w:p w:rsidR="00B10B2F" w:rsidRDefault="00B10B2F" w:rsidP="000461E1">
      <w:r>
        <w:t xml:space="preserve">I en resolution om jämställdhet och fäders roll vid separationer konstaterades att det skett </w:t>
      </w:r>
      <w:r w:rsidRPr="00CB7471">
        <w:t xml:space="preserve">stora förändringar </w:t>
      </w:r>
      <w:r>
        <w:t xml:space="preserve">i Europa och att </w:t>
      </w:r>
      <w:r w:rsidRPr="00CB7471">
        <w:t xml:space="preserve">ansvaret </w:t>
      </w:r>
      <w:r>
        <w:t xml:space="preserve">för familjen nu </w:t>
      </w:r>
      <w:r w:rsidRPr="00CB7471">
        <w:t xml:space="preserve">delas </w:t>
      </w:r>
      <w:r>
        <w:t xml:space="preserve">mer jämnt </w:t>
      </w:r>
      <w:r w:rsidRPr="00CB7471">
        <w:t>mellan kvinnor</w:t>
      </w:r>
      <w:r>
        <w:t xml:space="preserve"> </w:t>
      </w:r>
      <w:r w:rsidRPr="00CB7471">
        <w:t>och män</w:t>
      </w:r>
      <w:r>
        <w:t>. Men</w:t>
      </w:r>
      <w:r w:rsidRPr="00CB7471">
        <w:t xml:space="preserve"> </w:t>
      </w:r>
      <w:r>
        <w:t xml:space="preserve">samtidigt medgavs att </w:t>
      </w:r>
      <w:r w:rsidRPr="00CB7471">
        <w:t>lagar, praxis och</w:t>
      </w:r>
      <w:r>
        <w:t xml:space="preserve"> </w:t>
      </w:r>
      <w:r w:rsidRPr="00CB7471">
        <w:t>könsstereotyper om kvinnor</w:t>
      </w:r>
      <w:r>
        <w:t>s</w:t>
      </w:r>
      <w:r w:rsidRPr="00CB7471">
        <w:t xml:space="preserve"> och män</w:t>
      </w:r>
      <w:r>
        <w:t xml:space="preserve">s roller ibland orsakar att </w:t>
      </w:r>
      <w:r w:rsidRPr="00CB7471">
        <w:t>fäder be</w:t>
      </w:r>
      <w:r w:rsidRPr="00CB7471">
        <w:lastRenderedPageBreak/>
        <w:t>röva</w:t>
      </w:r>
      <w:r>
        <w:t xml:space="preserve">s långsiktiga </w:t>
      </w:r>
      <w:r w:rsidRPr="00CB7471">
        <w:t xml:space="preserve">relationer med sina barn. </w:t>
      </w:r>
      <w:r>
        <w:t xml:space="preserve">I resolutionen uppmanades medlemsstaterna </w:t>
      </w:r>
      <w:r w:rsidRPr="00CB7471">
        <w:t>att i</w:t>
      </w:r>
      <w:r>
        <w:t xml:space="preserve"> </w:t>
      </w:r>
      <w:r w:rsidRPr="00CB7471">
        <w:t xml:space="preserve">större utsträckning använda </w:t>
      </w:r>
      <w:r>
        <w:t>sig av delad vårdnad</w:t>
      </w:r>
      <w:r w:rsidR="00520CDD">
        <w:t>,</w:t>
      </w:r>
      <w:r>
        <w:t xml:space="preserve"> vilket</w:t>
      </w:r>
      <w:r w:rsidRPr="00CB7471">
        <w:t xml:space="preserve"> ofta är det bästa sättet att bevara kontakten mellan barn och deras föräldrar.</w:t>
      </w:r>
      <w:r>
        <w:t xml:space="preserve"> Dock måste delad</w:t>
      </w:r>
      <w:r w:rsidRPr="00CB7471">
        <w:t xml:space="preserve"> </w:t>
      </w:r>
      <w:r>
        <w:t xml:space="preserve">vårdnad </w:t>
      </w:r>
      <w:r w:rsidRPr="00CB7471">
        <w:t xml:space="preserve">användas </w:t>
      </w:r>
      <w:r>
        <w:t xml:space="preserve">insiktsfullt, och alltid med tanke på </w:t>
      </w:r>
      <w:r w:rsidRPr="00CB7471">
        <w:t>barnets</w:t>
      </w:r>
      <w:r>
        <w:t xml:space="preserve"> bästa</w:t>
      </w:r>
      <w:r w:rsidRPr="00CB7471">
        <w:t>.</w:t>
      </w:r>
      <w:r>
        <w:t xml:space="preserve"> Också v</w:t>
      </w:r>
      <w:r w:rsidRPr="00CB7471">
        <w:t>erkställighet av boende</w:t>
      </w:r>
      <w:r>
        <w:t>-</w:t>
      </w:r>
      <w:r w:rsidRPr="00CB7471">
        <w:t xml:space="preserve"> och umgänge</w:t>
      </w:r>
      <w:r>
        <w:t>s</w:t>
      </w:r>
      <w:r w:rsidRPr="00CB7471">
        <w:t xml:space="preserve">beslut måste tillgodoses bättre </w:t>
      </w:r>
      <w:r>
        <w:t>i medlemsstaterna</w:t>
      </w:r>
      <w:r w:rsidRPr="00CB7471">
        <w:t>.</w:t>
      </w:r>
      <w:r>
        <w:t xml:space="preserve"> Det betonades att</w:t>
      </w:r>
      <w:r w:rsidRPr="00CB7471">
        <w:t xml:space="preserve"> medan föräldrarna visserligen har rättigheter, </w:t>
      </w:r>
      <w:r>
        <w:t xml:space="preserve">har de först och främst skyldigheter </w:t>
      </w:r>
      <w:r w:rsidRPr="00CB7471">
        <w:t>och ansvar gentemot sina barn</w:t>
      </w:r>
      <w:r>
        <w:t xml:space="preserve">. </w:t>
      </w:r>
    </w:p>
    <w:p w:rsidR="00B10B2F" w:rsidRPr="00343662" w:rsidRDefault="00B10B2F" w:rsidP="000461E1">
      <w:pPr>
        <w:pStyle w:val="Normaltindrag"/>
      </w:pPr>
      <w:r w:rsidRPr="00343662">
        <w:t xml:space="preserve">Jonas Gunnarsson (S) talade för den socialistiska gruppen och konstaterade att rapporten var viktig för diskussionerna om ett mer rättvist och jämställt Europa. Han tackade </w:t>
      </w:r>
      <w:r>
        <w:t>utskottet</w:t>
      </w:r>
      <w:r w:rsidRPr="00343662">
        <w:t xml:space="preserve"> för att man drev det som sorgligt nog fortfarande ansågs vara radikala idéer. Han informerade om hur föräldraledigheten i Sverige s</w:t>
      </w:r>
      <w:r>
        <w:t>er</w:t>
      </w:r>
      <w:r w:rsidRPr="00343662">
        <w:t xml:space="preserve"> ut och välkomnade att rapporten framhöll att barn i enlighet med konventionen om barnets rättigheter har rätt till båda sina föräldrar.</w:t>
      </w:r>
    </w:p>
    <w:p w:rsidR="00B10B2F" w:rsidRPr="00343662" w:rsidRDefault="00B10B2F" w:rsidP="000461E1">
      <w:pPr>
        <w:pStyle w:val="Normaltindrag"/>
        <w:rPr>
          <w:color w:val="222222"/>
        </w:rPr>
      </w:pPr>
      <w:r>
        <w:rPr>
          <w:color w:val="222222"/>
        </w:rPr>
        <w:t xml:space="preserve">Johan </w:t>
      </w:r>
      <w:r w:rsidRPr="00343662">
        <w:t>Nissinen (SD) gratulerade till en utmärkt rapport och förklarade att den var av betydande vikt för vårt framtida samhälle i fråga om hur harmoniska våra barn skulle bli. Nissinen lyfte</w:t>
      </w:r>
      <w:r>
        <w:t xml:space="preserve"> fram att båda föräldrarna behövde vara aktivt involverade rörande barnets omvårdnad och uppväxt redan från början. Han framhöll faderns ofta</w:t>
      </w:r>
      <w:r w:rsidR="00D646F7">
        <w:t xml:space="preserve"> underskattade roll och uppmana</w:t>
      </w:r>
      <w:r>
        <w:t xml:space="preserve">de församlingen att anta den föreslagna resolutionen. </w:t>
      </w:r>
    </w:p>
    <w:p w:rsidR="00B10B2F" w:rsidRDefault="00B10B2F" w:rsidP="000461E1">
      <w:pPr>
        <w:pStyle w:val="Rubrik2"/>
      </w:pPr>
      <w:bookmarkStart w:id="69" w:name="_Toc445732609"/>
      <w:r>
        <w:t>2.8</w:t>
      </w:r>
      <w:r w:rsidRPr="00FB1DE2">
        <w:t xml:space="preserve"> Gran</w:t>
      </w:r>
      <w:r>
        <w:t>skningsförfarandet</w:t>
      </w:r>
      <w:bookmarkEnd w:id="69"/>
      <w:r w:rsidRPr="00FB1DE2">
        <w:t xml:space="preserve"> </w:t>
      </w:r>
    </w:p>
    <w:p w:rsidR="00B10B2F" w:rsidRPr="00224C83" w:rsidRDefault="00B10B2F" w:rsidP="000461E1">
      <w:r w:rsidRPr="004056D0">
        <w:t xml:space="preserve">Uppföljning och kontroll av att medlemsländernas åtaganden uppfylls </w:t>
      </w:r>
      <w:r>
        <w:t>är</w:t>
      </w:r>
      <w:r w:rsidRPr="004056D0">
        <w:t xml:space="preserve"> en väsentlig del av Europarådets verksamhet</w:t>
      </w:r>
      <w:r>
        <w:t xml:space="preserve">. </w:t>
      </w:r>
      <w:r w:rsidRPr="004056D0">
        <w:t xml:space="preserve">Församlingens granskningsutskott har varit verksamt sedan april 1997 och har till uppgift att kontinuerligt granska att alla medlemsländer respekterar Europarådets grundläggande principer och uppfyller de åtaganden som gjorts i samband med att landet blivit medlem. </w:t>
      </w:r>
      <w:r w:rsidRPr="00293DC8">
        <w:rPr>
          <w:color w:val="000000"/>
        </w:rPr>
        <w:t>En granskning av ett land inleds med ett skriftligt yttrande från två rapportörer som utsetts av utskottet och som ska representera olika politiska grupperingar.</w:t>
      </w:r>
      <w:r w:rsidRPr="00FB1DE2">
        <w:t xml:space="preserve"> </w:t>
      </w:r>
      <w:r w:rsidRPr="004056D0">
        <w:t>En framgångsrik granskning förutsätter samarbetsvilja från det granskade land</w:t>
      </w:r>
      <w:r>
        <w:t>ets och dess myndigheters sida.</w:t>
      </w:r>
      <w:r w:rsidRPr="00293DC8">
        <w:rPr>
          <w:color w:val="000000"/>
        </w:rPr>
        <w:t xml:space="preserve"> En granskningsrapport utfärdas och samarbetet får sin konkreta innebörd när landet i fråga inleder ett arbete med att genomföra och tillämpa rekommendationerna. Att rekommendationerna verkligen genomförs följs upp i </w:t>
      </w:r>
      <w:r w:rsidR="00B03C41">
        <w:rPr>
          <w:color w:val="000000"/>
        </w:rPr>
        <w:t>en post</w:t>
      </w:r>
      <w:r>
        <w:rPr>
          <w:color w:val="000000"/>
        </w:rPr>
        <w:t>gransknings</w:t>
      </w:r>
      <w:r w:rsidRPr="00293DC8">
        <w:rPr>
          <w:color w:val="000000"/>
        </w:rPr>
        <w:t xml:space="preserve">dialog mellan landet och utskottet, vilken påbörjas ett år efter att granskningen har avslutats. </w:t>
      </w:r>
      <w:r w:rsidRPr="0073457C">
        <w:t>En sådan dialo</w:t>
      </w:r>
      <w:r>
        <w:t>g pågår mellan utskottet och fyra</w:t>
      </w:r>
      <w:r w:rsidRPr="0073457C">
        <w:t xml:space="preserve"> medlemsländer: </w:t>
      </w:r>
      <w:r w:rsidRPr="002A48EF">
        <w:t>Bulgarien, Turkiet</w:t>
      </w:r>
      <w:r>
        <w:t>,</w:t>
      </w:r>
      <w:r w:rsidRPr="002A48EF">
        <w:t xml:space="preserve"> M</w:t>
      </w:r>
      <w:r>
        <w:t xml:space="preserve">ontenegro och </w:t>
      </w:r>
      <w:r w:rsidR="00935F62">
        <w:t>Makedonien</w:t>
      </w:r>
      <w:r>
        <w:t>. Nio länder är föremål för granskning (</w:t>
      </w:r>
      <w:r w:rsidRPr="006B4D1C">
        <w:t>Albani</w:t>
      </w:r>
      <w:r>
        <w:t>en</w:t>
      </w:r>
      <w:r w:rsidRPr="006B4D1C">
        <w:t>, Armeni</w:t>
      </w:r>
      <w:r>
        <w:t>en</w:t>
      </w:r>
      <w:r w:rsidRPr="006B4D1C">
        <w:t>, Azerba</w:t>
      </w:r>
      <w:r>
        <w:t>jdzjan,</w:t>
      </w:r>
      <w:r w:rsidRPr="006B4D1C">
        <w:t xml:space="preserve"> Bosni</w:t>
      </w:r>
      <w:r>
        <w:t>en och Hercegovina</w:t>
      </w:r>
      <w:r w:rsidRPr="006B4D1C">
        <w:t>,</w:t>
      </w:r>
      <w:r>
        <w:t xml:space="preserve"> </w:t>
      </w:r>
      <w:r w:rsidRPr="006B4D1C">
        <w:t>Georgi</w:t>
      </w:r>
      <w:r>
        <w:t>en</w:t>
      </w:r>
      <w:r w:rsidRPr="006B4D1C">
        <w:t xml:space="preserve">, </w:t>
      </w:r>
      <w:r>
        <w:t>Moldavien</w:t>
      </w:r>
      <w:r w:rsidRPr="006B4D1C">
        <w:t xml:space="preserve">, </w:t>
      </w:r>
      <w:r>
        <w:t>Ryssland, Serbien och Ukraina). Under året har utskottet särskilt noga följt utvecklingen i Ryssland, Ukraina och Azerbajdzjan.</w:t>
      </w:r>
    </w:p>
    <w:p w:rsidR="00B10B2F" w:rsidRPr="00E461F9" w:rsidRDefault="00B10B2F" w:rsidP="00B10B2F">
      <w:pPr>
        <w:pStyle w:val="Normaltindrag"/>
        <w:rPr>
          <w:color w:val="000000"/>
        </w:rPr>
      </w:pPr>
      <w:r w:rsidRPr="00E461F9">
        <w:rPr>
          <w:color w:val="000000"/>
        </w:rPr>
        <w:t xml:space="preserve">Några länder, särskilt de som stått under granskning under många år, förordar att granskningsförfarandet helt upphör. De flesta länder motsätter sig dock starkt detta </w:t>
      </w:r>
      <w:r w:rsidR="00B03C41">
        <w:rPr>
          <w:color w:val="000000"/>
        </w:rPr>
        <w:t>eftersom man anser att</w:t>
      </w:r>
      <w:r w:rsidRPr="00E461F9">
        <w:rPr>
          <w:color w:val="000000"/>
        </w:rPr>
        <w:t xml:space="preserve"> Europarådets trovärdighet skulle försvagas. </w:t>
      </w:r>
    </w:p>
    <w:p w:rsidR="00183B33" w:rsidRDefault="00B10B2F" w:rsidP="00211290">
      <w:pPr>
        <w:pStyle w:val="Normaltindrag"/>
      </w:pPr>
      <w:r w:rsidRPr="00642BF1">
        <w:lastRenderedPageBreak/>
        <w:t>Ett förslag till reform av verksamheten som diskuterats är bl.a. att granskningen ska g</w:t>
      </w:r>
      <w:r w:rsidR="00B03C41">
        <w:t>älla alla länder, vara tematisk</w:t>
      </w:r>
      <w:r w:rsidRPr="00642BF1">
        <w:t xml:space="preserve"> och att kriterierna för hur en granskning beslutas ska se</w:t>
      </w:r>
      <w:r w:rsidR="00B03C41">
        <w:t>s över. Ett fördjupat samarbete samt</w:t>
      </w:r>
      <w:r w:rsidRPr="00642BF1">
        <w:t xml:space="preserve"> en mer enhetlig och effektiv hantering av hela granskningsförfarandet inom Europa</w:t>
      </w:r>
      <w:r w:rsidR="00211290">
        <w:t>rådets olika organ eftersträvas.</w:t>
      </w:r>
    </w:p>
    <w:p w:rsidR="000461E1" w:rsidRDefault="00B10B2F" w:rsidP="000461E1">
      <w:pPr>
        <w:pStyle w:val="Rubrik3"/>
        <w:rPr>
          <w:noProof/>
        </w:rPr>
      </w:pPr>
      <w:bookmarkStart w:id="70" w:name="_Toc445732610"/>
      <w:r>
        <w:rPr>
          <w:noProof/>
        </w:rPr>
        <w:t>2.8.1</w:t>
      </w:r>
      <w:r>
        <w:rPr>
          <w:noProof/>
        </w:rPr>
        <w:tab/>
        <w:t xml:space="preserve"> </w:t>
      </w:r>
      <w:r w:rsidRPr="00F26EBC">
        <w:rPr>
          <w:noProof/>
        </w:rPr>
        <w:t>Omprövning</w:t>
      </w:r>
      <w:r>
        <w:rPr>
          <w:noProof/>
        </w:rPr>
        <w:t xml:space="preserve"> </w:t>
      </w:r>
      <w:r w:rsidRPr="00F26EBC">
        <w:rPr>
          <w:noProof/>
        </w:rPr>
        <w:t>av den ryska delegat</w:t>
      </w:r>
      <w:r>
        <w:rPr>
          <w:noProof/>
        </w:rPr>
        <w:t>ionens ackreditering på sakliga grunder</w:t>
      </w:r>
      <w:bookmarkEnd w:id="70"/>
      <w:r w:rsidRPr="00F26EBC">
        <w:rPr>
          <w:noProof/>
        </w:rPr>
        <w:t xml:space="preserve"> </w:t>
      </w:r>
    </w:p>
    <w:p w:rsidR="00B10B2F" w:rsidRPr="000461E1" w:rsidRDefault="00B10B2F" w:rsidP="000461E1">
      <w:pPr>
        <w:rPr>
          <w:i/>
          <w:noProof/>
        </w:rPr>
      </w:pPr>
      <w:r w:rsidRPr="000461E1">
        <w:rPr>
          <w:i/>
          <w:noProof/>
        </w:rPr>
        <w:t xml:space="preserve">Rapport 13685, Resolution 2034 </w:t>
      </w:r>
    </w:p>
    <w:p w:rsidR="00B10B2F" w:rsidRPr="00EE5608" w:rsidRDefault="00B10B2F" w:rsidP="000461E1">
      <w:r w:rsidRPr="00EE5608">
        <w:t xml:space="preserve">I resolution 1990 (2014), antagen i april 2014, deklarerade församlingen att Rysslands annektering av Krim tydligt stred mot Europarådets stadgar och de åtaganden som Ryssland gjorde när landet anslöt sig 1996. Därför beslutade församlingen att temporärt frånta den ryska delegationen dess rösträtt, liksom rätten att vara representerat i presidiet, presidentkommittén och det ständiga utskottet </w:t>
      </w:r>
      <w:r w:rsidR="00B03C41">
        <w:t>samt</w:t>
      </w:r>
      <w:r w:rsidRPr="00EE5608">
        <w:t xml:space="preserve"> rätten att delta i val</w:t>
      </w:r>
      <w:r>
        <w:t>observationer</w:t>
      </w:r>
      <w:r w:rsidRPr="00EE5608">
        <w:t xml:space="preserve">. Beslutet skulle gälla till den 26 januari 2015. I januari 2015 ifrågasattes därmed som väntat vid </w:t>
      </w:r>
      <w:r>
        <w:t>den första del</w:t>
      </w:r>
      <w:r w:rsidRPr="00EE5608">
        <w:t xml:space="preserve">sessionens inledning den ryska delegationens ackreditering. Efter intensiva diskussioner i partigrupper, i berörda utskott samt i plenum antogs en resolution med innebörden att godkänna den ryska ackrediteringen men samtidigt förlänga sanktionerna. Debatten handlade till stor del om balansen mellan vikten av att ha en politisk dialog med Ryssland och vikten av att upprätthålla Europarådets trovärdighet. Församlingen förbehöll sig dock samtidigt rätten att helt suspendera den ryska delegationens deltagande, om Ryssland inte trappar ner sina aktiviteter i Ukraina och drar sig tillbaka från Krim. </w:t>
      </w:r>
    </w:p>
    <w:p w:rsidR="00B10B2F" w:rsidRPr="00011BA1" w:rsidRDefault="00B10B2F" w:rsidP="000461E1">
      <w:pPr>
        <w:pStyle w:val="Rubrik3"/>
        <w:rPr>
          <w:noProof/>
        </w:rPr>
      </w:pPr>
      <w:bookmarkStart w:id="71" w:name="_Toc445732611"/>
      <w:r>
        <w:rPr>
          <w:noProof/>
        </w:rPr>
        <w:t xml:space="preserve">2.8.2 </w:t>
      </w:r>
      <w:r w:rsidRPr="00011BA1">
        <w:rPr>
          <w:noProof/>
        </w:rPr>
        <w:t>Behandling av ogiltigförklari</w:t>
      </w:r>
      <w:r>
        <w:rPr>
          <w:noProof/>
        </w:rPr>
        <w:t xml:space="preserve">ngen av den ryska </w:t>
      </w:r>
      <w:r w:rsidRPr="00011BA1">
        <w:rPr>
          <w:noProof/>
        </w:rPr>
        <w:t>delegation</w:t>
      </w:r>
      <w:r>
        <w:rPr>
          <w:noProof/>
        </w:rPr>
        <w:t>ens</w:t>
      </w:r>
      <w:r w:rsidRPr="00011BA1">
        <w:rPr>
          <w:noProof/>
        </w:rPr>
        <w:t xml:space="preserve"> tidigare ratificerade ackreditering</w:t>
      </w:r>
      <w:bookmarkEnd w:id="71"/>
      <w:r w:rsidRPr="00011BA1">
        <w:rPr>
          <w:noProof/>
        </w:rPr>
        <w:t xml:space="preserve"> </w:t>
      </w:r>
    </w:p>
    <w:p w:rsidR="00B10B2F" w:rsidRPr="000461E1" w:rsidRDefault="00B10B2F" w:rsidP="000461E1">
      <w:pPr>
        <w:rPr>
          <w:i/>
          <w:noProof/>
        </w:rPr>
      </w:pPr>
      <w:r w:rsidRPr="000461E1">
        <w:rPr>
          <w:i/>
          <w:noProof/>
        </w:rPr>
        <w:t>Rappo</w:t>
      </w:r>
      <w:r w:rsidR="00193313">
        <w:rPr>
          <w:i/>
          <w:noProof/>
        </w:rPr>
        <w:t xml:space="preserve">rt 13800, Resolution </w:t>
      </w:r>
      <w:r w:rsidRPr="000461E1">
        <w:rPr>
          <w:i/>
          <w:noProof/>
        </w:rPr>
        <w:t>2063</w:t>
      </w:r>
    </w:p>
    <w:p w:rsidR="00183B33" w:rsidRDefault="00B10B2F" w:rsidP="00211290">
      <w:r w:rsidRPr="00EE5608">
        <w:rPr>
          <w:color w:val="000000"/>
        </w:rPr>
        <w:t xml:space="preserve">Vid </w:t>
      </w:r>
      <w:r>
        <w:rPr>
          <w:color w:val="000000"/>
        </w:rPr>
        <w:t>den tredje delsessionen</w:t>
      </w:r>
      <w:r w:rsidRPr="00EE5608">
        <w:rPr>
          <w:color w:val="000000"/>
        </w:rPr>
        <w:t xml:space="preserve"> stod</w:t>
      </w:r>
      <w:r>
        <w:t xml:space="preserve"> åter den ryska delegationens ackreditering på agendan. I resolutionen beklagades </w:t>
      </w:r>
      <w:r w:rsidRPr="00011BA1">
        <w:t xml:space="preserve">bristen på framsteg när det gäller genomförandet av de krav som ställts av församlingen </w:t>
      </w:r>
      <w:r>
        <w:t xml:space="preserve">på Ryssland i resolution 1990 (2014) och 2034 (2015). Man beklagade också </w:t>
      </w:r>
      <w:r w:rsidRPr="00011BA1">
        <w:t xml:space="preserve">beslutet av den ryska delegationen att </w:t>
      </w:r>
      <w:r>
        <w:t xml:space="preserve">helt </w:t>
      </w:r>
      <w:r w:rsidRPr="00011BA1">
        <w:t xml:space="preserve">avbryta alla officiella kontakter med församlingen fram till slutet av 2015. Detta </w:t>
      </w:r>
      <w:r>
        <w:t xml:space="preserve">menade man var </w:t>
      </w:r>
      <w:r w:rsidRPr="00011BA1">
        <w:t>ett tydligt avvisande av församlingens erbjudande om dialog och g</w:t>
      </w:r>
      <w:r>
        <w:t>av</w:t>
      </w:r>
      <w:r w:rsidRPr="00011BA1">
        <w:t xml:space="preserve"> upphov till frågor vad gäller den ryska delegationens åtagande att samarbeta, inbegripet uppfyllandet av </w:t>
      </w:r>
      <w:r w:rsidR="00193313">
        <w:t>dess</w:t>
      </w:r>
      <w:r w:rsidRPr="00011BA1">
        <w:t xml:space="preserve"> åtaganden och skyldigheter gentemot Europarådet. I resolutionen betona</w:t>
      </w:r>
      <w:r>
        <w:t>de</w:t>
      </w:r>
      <w:r w:rsidRPr="00011BA1">
        <w:t xml:space="preserve">s samtidigt att en öppen dialog i god tro </w:t>
      </w:r>
      <w:r>
        <w:t xml:space="preserve">var </w:t>
      </w:r>
      <w:r w:rsidRPr="00011BA1">
        <w:t xml:space="preserve">viktig för att finna en varaktig lösning, </w:t>
      </w:r>
      <w:r w:rsidR="00193313">
        <w:t>med utgångspunkt i</w:t>
      </w:r>
      <w:r w:rsidRPr="00011BA1">
        <w:t xml:space="preserve"> internationell rätt och principer, på konflikten i östra Ukraina och den illegala annekteringen av Krim. För att visa på </w:t>
      </w:r>
      <w:r>
        <w:t>församlingens önskan</w:t>
      </w:r>
      <w:r w:rsidRPr="00011BA1">
        <w:t xml:space="preserve"> om en </w:t>
      </w:r>
      <w:r w:rsidR="00193313">
        <w:t xml:space="preserve">fortsatt dialog </w:t>
      </w:r>
      <w:r>
        <w:t>valde</w:t>
      </w:r>
      <w:r w:rsidRPr="00011BA1">
        <w:t xml:space="preserve"> församlingen </w:t>
      </w:r>
      <w:r>
        <w:t xml:space="preserve">att inte heller denna gång </w:t>
      </w:r>
      <w:r w:rsidRPr="00011BA1">
        <w:t>suspendera den ryska delegationens deltagande</w:t>
      </w:r>
      <w:r>
        <w:t xml:space="preserve"> men att upprätthålla samtliga de sanktioner som var i bruk.</w:t>
      </w:r>
    </w:p>
    <w:p w:rsidR="000461E1" w:rsidRDefault="00B10B2F" w:rsidP="000461E1">
      <w:pPr>
        <w:pStyle w:val="Rubrik3"/>
        <w:rPr>
          <w:noProof/>
        </w:rPr>
      </w:pPr>
      <w:bookmarkStart w:id="72" w:name="_Toc445732612"/>
      <w:r>
        <w:rPr>
          <w:noProof/>
        </w:rPr>
        <w:lastRenderedPageBreak/>
        <w:t xml:space="preserve">2.8.3 </w:t>
      </w:r>
      <w:r w:rsidR="00962465">
        <w:rPr>
          <w:noProof/>
        </w:rPr>
        <w:t>Montenegros uppfyllande</w:t>
      </w:r>
      <w:r>
        <w:rPr>
          <w:noProof/>
        </w:rPr>
        <w:t xml:space="preserve"> av </w:t>
      </w:r>
      <w:r w:rsidRPr="005E4B06">
        <w:rPr>
          <w:noProof/>
        </w:rPr>
        <w:t>åtaganden</w:t>
      </w:r>
      <w:bookmarkEnd w:id="72"/>
    </w:p>
    <w:p w:rsidR="00B10B2F" w:rsidRPr="000461E1" w:rsidRDefault="00B10B2F" w:rsidP="000461E1">
      <w:pPr>
        <w:rPr>
          <w:i/>
          <w:noProof/>
        </w:rPr>
      </w:pPr>
      <w:r w:rsidRPr="000461E1">
        <w:rPr>
          <w:i/>
          <w:noProof/>
        </w:rPr>
        <w:t>Rapport 13665, Resolution 2030</w:t>
      </w:r>
    </w:p>
    <w:p w:rsidR="00B10B2F" w:rsidRPr="005E4B06" w:rsidRDefault="00B10B2F" w:rsidP="000461E1">
      <w:r w:rsidRPr="005E4B06">
        <w:t>Gransknings</w:t>
      </w:r>
      <w:r>
        <w:t xml:space="preserve">utskottet noterade </w:t>
      </w:r>
      <w:r w:rsidRPr="005E4B06">
        <w:t xml:space="preserve">att Montenegro </w:t>
      </w:r>
      <w:r>
        <w:t>var</w:t>
      </w:r>
      <w:r w:rsidRPr="005E4B06">
        <w:t xml:space="preserve"> en pålitlig och konstruktiv partner till Europa</w:t>
      </w:r>
      <w:r w:rsidR="00193313">
        <w:t>rådet samt</w:t>
      </w:r>
      <w:r w:rsidRPr="005E4B06">
        <w:t xml:space="preserve"> att landet spela</w:t>
      </w:r>
      <w:r>
        <w:t>de</w:t>
      </w:r>
      <w:r w:rsidRPr="005E4B06">
        <w:t xml:space="preserve"> en positiv roll i stabiliseringen av regionen och ha</w:t>
      </w:r>
      <w:r>
        <w:t>de</w:t>
      </w:r>
      <w:r w:rsidRPr="005E4B06">
        <w:t xml:space="preserve"> gjort framsteg med att uppfylla sina åtaganden och skyldigheter sedan anslutningen 2007. Landet ha</w:t>
      </w:r>
      <w:r>
        <w:t>de</w:t>
      </w:r>
      <w:r w:rsidRPr="005E4B06">
        <w:t xml:space="preserve"> gått framåt i de nyckelfrågor som identifierats av församlingen under 2012, nämligen rättsväsendets oberoende, mediesituationen, kampen mot korruption och organiserad brottslighet, minoriteters rättigheter och kampen mot diskriminering samt situationen för flyktingar och internflyktingar. Givet Montenegros beslutsamhet att fortsätta reformprocessen i samband med </w:t>
      </w:r>
      <w:r w:rsidR="00A07818">
        <w:t>förhandlingarna om anslutning</w:t>
      </w:r>
      <w:r w:rsidRPr="005E4B06">
        <w:t xml:space="preserve"> till EU</w:t>
      </w:r>
      <w:r>
        <w:t>, föreslog</w:t>
      </w:r>
      <w:r w:rsidRPr="005E4B06">
        <w:t xml:space="preserve"> utskottet att </w:t>
      </w:r>
      <w:r>
        <w:t>granskningsf</w:t>
      </w:r>
      <w:r w:rsidRPr="005E4B06">
        <w:t xml:space="preserve">örfarandet avseende Montenegro </w:t>
      </w:r>
      <w:r>
        <w:t xml:space="preserve">skulle avslutas </w:t>
      </w:r>
      <w:r w:rsidR="00A07818">
        <w:t>och att en post</w:t>
      </w:r>
      <w:r>
        <w:t>granskningsdialog</w:t>
      </w:r>
      <w:r w:rsidRPr="005E4B06">
        <w:t xml:space="preserve"> </w:t>
      </w:r>
      <w:r>
        <w:t xml:space="preserve">skulle </w:t>
      </w:r>
      <w:r w:rsidRPr="005E4B06">
        <w:t>påbörjas. Samtidigt understr</w:t>
      </w:r>
      <w:r>
        <w:t>öks</w:t>
      </w:r>
      <w:r w:rsidRPr="005E4B06">
        <w:t xml:space="preserve"> vikten av implementering av </w:t>
      </w:r>
      <w:r>
        <w:t>antagen lagstiftning</w:t>
      </w:r>
      <w:r w:rsidRPr="005E4B06">
        <w:t>, och att man förvänta</w:t>
      </w:r>
      <w:r>
        <w:t>de</w:t>
      </w:r>
      <w:r w:rsidRPr="005E4B06">
        <w:t xml:space="preserve"> sig att landet </w:t>
      </w:r>
      <w:r>
        <w:t xml:space="preserve">skulle </w:t>
      </w:r>
      <w:r w:rsidRPr="005E4B06">
        <w:t>genomför</w:t>
      </w:r>
      <w:r>
        <w:t xml:space="preserve">a rekommenderade </w:t>
      </w:r>
      <w:r w:rsidRPr="005E4B06">
        <w:t xml:space="preserve">reformer före slutet av 2017. </w:t>
      </w:r>
    </w:p>
    <w:p w:rsidR="00B10B2F" w:rsidRPr="00CA247A" w:rsidRDefault="00B10B2F" w:rsidP="000461E1">
      <w:pPr>
        <w:pStyle w:val="Rubrik3"/>
        <w:rPr>
          <w:noProof/>
        </w:rPr>
      </w:pPr>
      <w:bookmarkStart w:id="73" w:name="_Toc445732613"/>
      <w:r>
        <w:rPr>
          <w:noProof/>
        </w:rPr>
        <w:t xml:space="preserve">2.8.4 </w:t>
      </w:r>
      <w:r w:rsidR="00A07818">
        <w:rPr>
          <w:noProof/>
        </w:rPr>
        <w:t>Post</w:t>
      </w:r>
      <w:r>
        <w:rPr>
          <w:noProof/>
        </w:rPr>
        <w:t>gransknings</w:t>
      </w:r>
      <w:r w:rsidRPr="00CA247A">
        <w:rPr>
          <w:noProof/>
        </w:rPr>
        <w:t>dialog med Monaco</w:t>
      </w:r>
      <w:bookmarkEnd w:id="73"/>
      <w:r>
        <w:rPr>
          <w:noProof/>
        </w:rPr>
        <w:t xml:space="preserve"> </w:t>
      </w:r>
    </w:p>
    <w:p w:rsidR="00B10B2F" w:rsidRPr="000461E1" w:rsidRDefault="00B10B2F" w:rsidP="000461E1">
      <w:pPr>
        <w:rPr>
          <w:i/>
          <w:noProof/>
        </w:rPr>
      </w:pPr>
      <w:r w:rsidRPr="000461E1">
        <w:rPr>
          <w:i/>
          <w:noProof/>
        </w:rPr>
        <w:t>Rapport 13739, Resolution 2052</w:t>
      </w:r>
    </w:p>
    <w:p w:rsidR="00B10B2F" w:rsidRDefault="00B10B2F" w:rsidP="000461E1">
      <w:r>
        <w:t>I resolutio</w:t>
      </w:r>
      <w:r w:rsidR="00A07818">
        <w:t>nen beslutades att avsluta post</w:t>
      </w:r>
      <w:r>
        <w:t xml:space="preserve">granskningsdialogen med Monaco. </w:t>
      </w:r>
      <w:r w:rsidRPr="0003401B">
        <w:t xml:space="preserve">Monaco, som blev medlem i Europarådet 2004, </w:t>
      </w:r>
      <w:r>
        <w:t>är</w:t>
      </w:r>
      <w:r w:rsidRPr="0003401B">
        <w:t xml:space="preserve"> </w:t>
      </w:r>
      <w:r>
        <w:t xml:space="preserve">dock </w:t>
      </w:r>
      <w:r w:rsidRPr="0003401B">
        <w:t>skyldig</w:t>
      </w:r>
      <w:r>
        <w:t>t</w:t>
      </w:r>
      <w:r w:rsidRPr="0003401B">
        <w:t xml:space="preserve"> att </w:t>
      </w:r>
      <w:r>
        <w:t>genomföra sex återstående anslutnings</w:t>
      </w:r>
      <w:r w:rsidRPr="0003401B">
        <w:t>åtaganden inom</w:t>
      </w:r>
      <w:r>
        <w:t xml:space="preserve"> ramen för den efterövervaknings</w:t>
      </w:r>
      <w:r w:rsidRPr="0003401B">
        <w:t xml:space="preserve">dialog </w:t>
      </w:r>
      <w:r>
        <w:t>som påbörjades</w:t>
      </w:r>
      <w:r w:rsidRPr="0003401B">
        <w:t xml:space="preserve"> 2009.</w:t>
      </w:r>
      <w:r>
        <w:t xml:space="preserve"> Granskningsutskottet</w:t>
      </w:r>
      <w:r w:rsidRPr="0003401B">
        <w:t xml:space="preserve"> notera</w:t>
      </w:r>
      <w:r>
        <w:t>de</w:t>
      </w:r>
      <w:r w:rsidRPr="0003401B">
        <w:t xml:space="preserve"> att Monacos ans</w:t>
      </w:r>
      <w:r>
        <w:t xml:space="preserve">lutning till organisationen </w:t>
      </w:r>
      <w:r w:rsidRPr="0003401B">
        <w:t>haft en betydande inverkan på</w:t>
      </w:r>
      <w:r>
        <w:t xml:space="preserve"> </w:t>
      </w:r>
      <w:r w:rsidRPr="0003401B">
        <w:t>utveckling</w:t>
      </w:r>
      <w:r>
        <w:t>en</w:t>
      </w:r>
      <w:r w:rsidRPr="0003401B">
        <w:t xml:space="preserve"> av </w:t>
      </w:r>
      <w:r>
        <w:t>landets</w:t>
      </w:r>
      <w:r w:rsidRPr="0003401B">
        <w:t xml:space="preserve"> institutioner</w:t>
      </w:r>
      <w:r>
        <w:t>,</w:t>
      </w:r>
      <w:r w:rsidRPr="0003401B">
        <w:t xml:space="preserve"> och </w:t>
      </w:r>
      <w:r>
        <w:t xml:space="preserve">på </w:t>
      </w:r>
      <w:r w:rsidRPr="0003401B">
        <w:t>efterlevnaden av Europarådet</w:t>
      </w:r>
      <w:r>
        <w:t xml:space="preserve">s </w:t>
      </w:r>
      <w:r w:rsidRPr="0003401B">
        <w:t xml:space="preserve">standarder </w:t>
      </w:r>
      <w:r>
        <w:t xml:space="preserve">i </w:t>
      </w:r>
      <w:r w:rsidRPr="0003401B">
        <w:t>den nationella lagstiftningen. Samtidigt bevara</w:t>
      </w:r>
      <w:r>
        <w:t>r Monaco sina särdrag och f</w:t>
      </w:r>
      <w:r w:rsidRPr="0003401B">
        <w:t>örmånsbehandling</w:t>
      </w:r>
      <w:r>
        <w:t xml:space="preserve"> ges till monegaskiska medborgare, </w:t>
      </w:r>
      <w:r w:rsidRPr="0003401B">
        <w:t>som representerar</w:t>
      </w:r>
      <w:r>
        <w:t xml:space="preserve"> endast 21,5</w:t>
      </w:r>
      <w:r w:rsidR="00A07818">
        <w:t xml:space="preserve"> procent</w:t>
      </w:r>
      <w:r>
        <w:t xml:space="preserve"> av befolkningen, i</w:t>
      </w:r>
      <w:r w:rsidRPr="0003401B">
        <w:t xml:space="preserve"> fråga</w:t>
      </w:r>
      <w:r>
        <w:t xml:space="preserve"> om </w:t>
      </w:r>
      <w:r w:rsidRPr="0003401B">
        <w:t xml:space="preserve">bostäder, </w:t>
      </w:r>
      <w:r>
        <w:t>sysselsättning</w:t>
      </w:r>
      <w:r w:rsidRPr="0003401B">
        <w:t xml:space="preserve"> och sociala förmåner</w:t>
      </w:r>
      <w:r>
        <w:t xml:space="preserve">. </w:t>
      </w:r>
      <w:r w:rsidRPr="0003401B">
        <w:t>Mot bakgrund av de framsteg som gjorts sedan 2009 föresl</w:t>
      </w:r>
      <w:r>
        <w:t>ogs dock att p</w:t>
      </w:r>
      <w:r w:rsidRPr="00481624">
        <w:t>ost-</w:t>
      </w:r>
      <w:r>
        <w:t>gransknings</w:t>
      </w:r>
      <w:r w:rsidRPr="00481624">
        <w:t>dialog</w:t>
      </w:r>
      <w:r>
        <w:t>en avslutas men att församlingen fortsätter att följa utvecklingen</w:t>
      </w:r>
      <w:r w:rsidRPr="0003401B">
        <w:t>.</w:t>
      </w:r>
    </w:p>
    <w:p w:rsidR="00B10B2F" w:rsidRPr="00CA247A" w:rsidRDefault="00B10B2F" w:rsidP="000461E1">
      <w:pPr>
        <w:pStyle w:val="Rubrik3"/>
        <w:rPr>
          <w:noProof/>
        </w:rPr>
      </w:pPr>
      <w:bookmarkStart w:id="74" w:name="_Toc445732614"/>
      <w:r>
        <w:rPr>
          <w:noProof/>
        </w:rPr>
        <w:t xml:space="preserve">2.8.5 </w:t>
      </w:r>
      <w:r w:rsidRPr="00CA247A">
        <w:rPr>
          <w:noProof/>
        </w:rPr>
        <w:t>Demokratiska institutioners funktion i Azerbajdzjan</w:t>
      </w:r>
      <w:bookmarkEnd w:id="74"/>
      <w:r>
        <w:rPr>
          <w:noProof/>
        </w:rPr>
        <w:t xml:space="preserve"> </w:t>
      </w:r>
    </w:p>
    <w:p w:rsidR="00B10B2F" w:rsidRPr="000461E1" w:rsidRDefault="00B10B2F" w:rsidP="000461E1">
      <w:pPr>
        <w:rPr>
          <w:i/>
          <w:noProof/>
        </w:rPr>
      </w:pPr>
      <w:r w:rsidRPr="000461E1">
        <w:rPr>
          <w:i/>
          <w:noProof/>
        </w:rPr>
        <w:t>Rapport 13801, Resolution 2062</w:t>
      </w:r>
    </w:p>
    <w:p w:rsidR="00B10B2F" w:rsidRPr="00D41DF4" w:rsidRDefault="00B10B2F" w:rsidP="000461E1">
      <w:r w:rsidRPr="00CA247A">
        <w:t>Med tanke på de allmänna val som sk</w:t>
      </w:r>
      <w:r>
        <w:t>ulle</w:t>
      </w:r>
      <w:r w:rsidRPr="00CA247A">
        <w:t xml:space="preserve"> hållas i november 2015 ha</w:t>
      </w:r>
      <w:r>
        <w:t>de</w:t>
      </w:r>
      <w:r w:rsidRPr="00CA247A">
        <w:t xml:space="preserve"> </w:t>
      </w:r>
      <w:r>
        <w:t>gransknings</w:t>
      </w:r>
      <w:r w:rsidRPr="00CA247A">
        <w:t xml:space="preserve">utskottet </w:t>
      </w:r>
      <w:r>
        <w:t>undersökt</w:t>
      </w:r>
      <w:r w:rsidRPr="00CA247A">
        <w:t xml:space="preserve"> hur de demokratiska institutionerna i Azerbajdzjan fungerar och analyserat framstegen i genomförandet av </w:t>
      </w:r>
      <w:r>
        <w:t xml:space="preserve">församlingens </w:t>
      </w:r>
      <w:r w:rsidRPr="00CA247A">
        <w:t>rekommendatione</w:t>
      </w:r>
      <w:r>
        <w:t xml:space="preserve">r </w:t>
      </w:r>
      <w:r w:rsidRPr="00CA247A">
        <w:t xml:space="preserve">från januari 2013. </w:t>
      </w:r>
      <w:r>
        <w:t xml:space="preserve">Fokus hade lagts på </w:t>
      </w:r>
      <w:r w:rsidRPr="00CA247A">
        <w:t>systemet för maktfördelning, oberoende rättsväsende och valfrågor. I resolutionen</w:t>
      </w:r>
      <w:r>
        <w:t xml:space="preserve"> </w:t>
      </w:r>
      <w:r w:rsidRPr="00CA247A">
        <w:t>välkomna</w:t>
      </w:r>
      <w:r>
        <w:t>s</w:t>
      </w:r>
      <w:r w:rsidRPr="00CA247A">
        <w:t xml:space="preserve"> </w:t>
      </w:r>
      <w:r>
        <w:t xml:space="preserve">den </w:t>
      </w:r>
      <w:r w:rsidRPr="00CA247A">
        <w:t>fria och öppna processen under val</w:t>
      </w:r>
      <w:r>
        <w:t>et 2013</w:t>
      </w:r>
      <w:r w:rsidR="00A07818">
        <w:t>,</w:t>
      </w:r>
      <w:r>
        <w:t xml:space="preserve"> men samtidigt framhålls</w:t>
      </w:r>
      <w:r w:rsidRPr="00CA247A">
        <w:t xml:space="preserve"> bristen på genomförande av rekommendationer från Venedigkommissionen vad gäll</w:t>
      </w:r>
      <w:r>
        <w:t>er</w:t>
      </w:r>
      <w:r w:rsidRPr="00CA247A">
        <w:t xml:space="preserve"> valets regelverk. Vidare konstatera</w:t>
      </w:r>
      <w:r>
        <w:t>s</w:t>
      </w:r>
      <w:r w:rsidRPr="00CA247A">
        <w:t xml:space="preserve"> brister vad gäl</w:t>
      </w:r>
      <w:r>
        <w:t>ler domstolsväsendets oberoende och</w:t>
      </w:r>
      <w:r w:rsidRPr="00CA247A">
        <w:t xml:space="preserve"> rättvis</w:t>
      </w:r>
      <w:r>
        <w:t>a rättegångar</w:t>
      </w:r>
      <w:r w:rsidRPr="00CA247A">
        <w:t>. Djup oro uttryck</w:t>
      </w:r>
      <w:r>
        <w:t>s</w:t>
      </w:r>
      <w:r w:rsidRPr="00CA247A">
        <w:t xml:space="preserve"> över brist på respekt för de </w:t>
      </w:r>
      <w:r w:rsidRPr="00CA247A">
        <w:lastRenderedPageBreak/>
        <w:t>mänskliga rättigheterna. Situationen för människorättsförsvarare ha</w:t>
      </w:r>
      <w:r>
        <w:t>r</w:t>
      </w:r>
      <w:r w:rsidRPr="00CA247A">
        <w:t xml:space="preserve"> försämrats och repressalier mot oberoende medier ökat. Man efterlys</w:t>
      </w:r>
      <w:r>
        <w:t>er</w:t>
      </w:r>
      <w:r w:rsidRPr="00CA247A">
        <w:t xml:space="preserve"> implementering av domar från Europadomstolen i enlighet med resolutionerna från ministerkommittén. Debatten blev delvis hätsk</w:t>
      </w:r>
      <w:r w:rsidR="00A07818">
        <w:t>,</w:t>
      </w:r>
      <w:r w:rsidRPr="00CA247A">
        <w:t xml:space="preserve"> och </w:t>
      </w:r>
      <w:r w:rsidR="00A07818">
        <w:t xml:space="preserve">den </w:t>
      </w:r>
      <w:r w:rsidRPr="00CA247A">
        <w:t>slutlig</w:t>
      </w:r>
      <w:r w:rsidR="00A07818">
        <w:t>a</w:t>
      </w:r>
      <w:r w:rsidRPr="00CA247A">
        <w:t xml:space="preserve"> resolutionstext</w:t>
      </w:r>
      <w:r w:rsidR="00A07818">
        <w:t>en</w:t>
      </w:r>
      <w:r w:rsidRPr="00CA247A">
        <w:t xml:space="preserve"> innehöll långt starkare skrivningar om Azerbajdzjans brister på området mänskliga rättigheter</w:t>
      </w:r>
      <w:r>
        <w:t xml:space="preserve"> än ursprungstexten</w:t>
      </w:r>
      <w:r w:rsidRPr="00D41DF4">
        <w:t xml:space="preserve">. </w:t>
      </w:r>
    </w:p>
    <w:p w:rsidR="00B10B2F" w:rsidRPr="004956B4" w:rsidRDefault="00B10B2F" w:rsidP="000461E1">
      <w:pPr>
        <w:pStyle w:val="Rubrik3"/>
        <w:rPr>
          <w:noProof/>
        </w:rPr>
      </w:pPr>
      <w:bookmarkStart w:id="75" w:name="_Toc445732615"/>
      <w:r>
        <w:rPr>
          <w:noProof/>
        </w:rPr>
        <w:t>2.8.6 Utvecklingen av</w:t>
      </w:r>
      <w:r w:rsidRPr="004956B4">
        <w:rPr>
          <w:noProof/>
        </w:rPr>
        <w:t xml:space="preserve"> församlingen</w:t>
      </w:r>
      <w:r>
        <w:rPr>
          <w:noProof/>
        </w:rPr>
        <w:t>s gran</w:t>
      </w:r>
      <w:r w:rsidR="00A07818">
        <w:rPr>
          <w:noProof/>
        </w:rPr>
        <w:t>skningsförfarande (oktober 2014</w:t>
      </w:r>
      <w:r w:rsidR="00D01AA4">
        <w:rPr>
          <w:noProof/>
        </w:rPr>
        <w:t>–</w:t>
      </w:r>
      <w:r>
        <w:rPr>
          <w:noProof/>
        </w:rPr>
        <w:t>augusti 2015)</w:t>
      </w:r>
      <w:bookmarkEnd w:id="75"/>
    </w:p>
    <w:p w:rsidR="00B10B2F" w:rsidRPr="000461E1" w:rsidRDefault="00B10B2F" w:rsidP="000461E1">
      <w:pPr>
        <w:rPr>
          <w:i/>
          <w:noProof/>
        </w:rPr>
      </w:pPr>
      <w:r w:rsidRPr="000461E1">
        <w:rPr>
          <w:i/>
          <w:noProof/>
        </w:rPr>
        <w:t>Rapport 13868, Resolution 2078</w:t>
      </w:r>
    </w:p>
    <w:p w:rsidR="00B10B2F" w:rsidRDefault="00B10B2F" w:rsidP="000461E1">
      <w:r>
        <w:t>Den</w:t>
      </w:r>
      <w:r w:rsidRPr="004956B4">
        <w:t xml:space="preserve"> årliga lägesrapport</w:t>
      </w:r>
      <w:r>
        <w:t xml:space="preserve">en lades fram inför församlingens fjärde delsession. </w:t>
      </w:r>
      <w:r w:rsidRPr="004956B4">
        <w:t xml:space="preserve"> </w:t>
      </w:r>
      <w:r>
        <w:t>I rapporten redogjorde granskningsutskottet för utvecklingen mellan oktober 2014 och augusti 2015. I f</w:t>
      </w:r>
      <w:r w:rsidR="00A07818">
        <w:t>okus stod de nio länder som är föremål för</w:t>
      </w:r>
      <w:r>
        <w:t xml:space="preserve"> ett granskningsförfarande (</w:t>
      </w:r>
      <w:r w:rsidRPr="006B4D1C">
        <w:t>Albani</w:t>
      </w:r>
      <w:r>
        <w:t>en</w:t>
      </w:r>
      <w:r w:rsidRPr="006B4D1C">
        <w:t>, Armeni</w:t>
      </w:r>
      <w:r>
        <w:t>en</w:t>
      </w:r>
      <w:r w:rsidRPr="006B4D1C">
        <w:t>, Azerba</w:t>
      </w:r>
      <w:r>
        <w:t>jdzjan,</w:t>
      </w:r>
      <w:r w:rsidRPr="006B4D1C">
        <w:t xml:space="preserve"> Bosni</w:t>
      </w:r>
      <w:r>
        <w:t>en och Hercegovina</w:t>
      </w:r>
      <w:r w:rsidRPr="006B4D1C">
        <w:t>,</w:t>
      </w:r>
      <w:r>
        <w:t xml:space="preserve"> </w:t>
      </w:r>
      <w:r w:rsidRPr="006B4D1C">
        <w:t>Georgi</w:t>
      </w:r>
      <w:r>
        <w:t>en</w:t>
      </w:r>
      <w:r w:rsidRPr="006B4D1C">
        <w:t xml:space="preserve">, </w:t>
      </w:r>
      <w:r>
        <w:t>Moldavien</w:t>
      </w:r>
      <w:r w:rsidRPr="006B4D1C">
        <w:t xml:space="preserve">, </w:t>
      </w:r>
      <w:r>
        <w:t xml:space="preserve">Ryssland, Serbien och Ukraina), och </w:t>
      </w:r>
      <w:r w:rsidRPr="004956B4">
        <w:t xml:space="preserve">de fyra länder som </w:t>
      </w:r>
      <w:r>
        <w:t xml:space="preserve">är föremål för </w:t>
      </w:r>
      <w:r w:rsidR="00A07818">
        <w:t>en post</w:t>
      </w:r>
      <w:r>
        <w:t>granskningsdialog (</w:t>
      </w:r>
      <w:r w:rsidRPr="006B4D1C">
        <w:t>Bulgari</w:t>
      </w:r>
      <w:r>
        <w:t>en</w:t>
      </w:r>
      <w:r w:rsidRPr="006B4D1C">
        <w:t xml:space="preserve">, Montenegro, </w:t>
      </w:r>
      <w:r w:rsidR="00935F62">
        <w:t>Makedonien</w:t>
      </w:r>
      <w:r>
        <w:t xml:space="preserve"> och Turkiet). </w:t>
      </w:r>
      <w:r w:rsidRPr="004956B4">
        <w:t xml:space="preserve">I resolutionen </w:t>
      </w:r>
      <w:r>
        <w:t xml:space="preserve">uppmanades länderna att uppfylla de åtaganden som ännu inte uppfyllts och de framsteg som gjorts välkomnades. </w:t>
      </w:r>
      <w:r w:rsidRPr="004956B4">
        <w:t xml:space="preserve"> </w:t>
      </w:r>
      <w:r>
        <w:t xml:space="preserve">Flera rekommendationer gavs och </w:t>
      </w:r>
      <w:r w:rsidR="00A07818">
        <w:t xml:space="preserve">det framhölls att </w:t>
      </w:r>
      <w:r>
        <w:t>utvecklingen beträffande deras implementering skulle följas. Man välkomnade att granskningsförfarandet mot Montenegro övergått i</w:t>
      </w:r>
      <w:r w:rsidR="00A07818">
        <w:t xml:space="preserve"> en postgranskningsdialog samt att post</w:t>
      </w:r>
      <w:r>
        <w:t>granskningsdialogen med Monaco avslutats</w:t>
      </w:r>
      <w:r w:rsidRPr="008A2E9E">
        <w:rPr>
          <w:color w:val="FF0000"/>
        </w:rPr>
        <w:t>.</w:t>
      </w:r>
      <w:r>
        <w:t xml:space="preserve"> Lägesrapporten innehöll också </w:t>
      </w:r>
      <w:r w:rsidRPr="004956B4">
        <w:t xml:space="preserve">fyra separata </w:t>
      </w:r>
      <w:r>
        <w:t>granskningsrapporter beträffande</w:t>
      </w:r>
      <w:r w:rsidRPr="004956B4">
        <w:t xml:space="preserve"> länder som inte faller under </w:t>
      </w:r>
      <w:r>
        <w:t>gransknings</w:t>
      </w:r>
      <w:r w:rsidRPr="004956B4">
        <w:t xml:space="preserve">förfarandet i strikt bemärkelse </w:t>
      </w:r>
      <w:r>
        <w:t>(</w:t>
      </w:r>
      <w:r w:rsidRPr="004956B4">
        <w:t>Andorra, Belgien, Kroatien och Cypern</w:t>
      </w:r>
      <w:r>
        <w:t>)</w:t>
      </w:r>
      <w:r w:rsidRPr="004956B4">
        <w:t xml:space="preserve">. </w:t>
      </w:r>
    </w:p>
    <w:p w:rsidR="00B10B2F" w:rsidRPr="00FB1DE2" w:rsidRDefault="00B10B2F" w:rsidP="000461E1">
      <w:pPr>
        <w:pStyle w:val="Rubrik2"/>
      </w:pPr>
      <w:bookmarkStart w:id="76" w:name="_Toc445732616"/>
      <w:bookmarkStart w:id="77" w:name="_Toc411934658"/>
      <w:bookmarkEnd w:id="38"/>
      <w:r>
        <w:t xml:space="preserve">2.9 </w:t>
      </w:r>
      <w:r w:rsidRPr="00FB1DE2">
        <w:t>Arbetsordning, immunitet och institutionella frågor</w:t>
      </w:r>
      <w:bookmarkEnd w:id="76"/>
    </w:p>
    <w:p w:rsidR="00B10B2F" w:rsidRPr="001C14D8" w:rsidRDefault="00B10B2F" w:rsidP="000461E1">
      <w:pPr>
        <w:pStyle w:val="Rubrik3"/>
        <w:spacing w:before="120"/>
        <w:rPr>
          <w:noProof/>
        </w:rPr>
      </w:pPr>
      <w:bookmarkStart w:id="78" w:name="_Toc445732617"/>
      <w:r>
        <w:rPr>
          <w:noProof/>
        </w:rPr>
        <w:t>2.9.1</w:t>
      </w:r>
      <w:r w:rsidRPr="001C14D8">
        <w:rPr>
          <w:noProof/>
        </w:rPr>
        <w:t xml:space="preserve"> </w:t>
      </w:r>
      <w:r>
        <w:rPr>
          <w:noProof/>
        </w:rPr>
        <w:t>Europarådets b</w:t>
      </w:r>
      <w:r w:rsidR="00A07818">
        <w:rPr>
          <w:noProof/>
        </w:rPr>
        <w:t>udget och prioriteringar 2016</w:t>
      </w:r>
      <w:r w:rsidR="00D01AA4">
        <w:rPr>
          <w:noProof/>
        </w:rPr>
        <w:t>–</w:t>
      </w:r>
      <w:r w:rsidRPr="001C14D8">
        <w:rPr>
          <w:noProof/>
        </w:rPr>
        <w:t xml:space="preserve">2017 – begäran från ministerkommittén om ett </w:t>
      </w:r>
      <w:r>
        <w:rPr>
          <w:noProof/>
        </w:rPr>
        <w:t>yttrande</w:t>
      </w:r>
      <w:bookmarkEnd w:id="78"/>
    </w:p>
    <w:p w:rsidR="00B10B2F" w:rsidRPr="000461E1" w:rsidRDefault="00B10B2F" w:rsidP="000461E1">
      <w:pPr>
        <w:rPr>
          <w:i/>
          <w:noProof/>
        </w:rPr>
      </w:pPr>
      <w:r w:rsidRPr="000461E1">
        <w:rPr>
          <w:i/>
          <w:noProof/>
        </w:rPr>
        <w:t>Rapport 13743, Yttrande 288</w:t>
      </w:r>
      <w:r w:rsidR="00A07818">
        <w:rPr>
          <w:i/>
          <w:noProof/>
        </w:rPr>
        <w:softHyphen/>
      </w:r>
      <w:r w:rsidR="00A07818">
        <w:rPr>
          <w:i/>
          <w:noProof/>
        </w:rPr>
        <w:softHyphen/>
      </w:r>
    </w:p>
    <w:p w:rsidR="00B10B2F" w:rsidRDefault="00B10B2F" w:rsidP="000461E1">
      <w:r>
        <w:t xml:space="preserve">I yttrandet konstateras att </w:t>
      </w:r>
      <w:r w:rsidRPr="00841C73">
        <w:t>Europarådet</w:t>
      </w:r>
      <w:r>
        <w:t xml:space="preserve"> i sina framtida prioriteringar </w:t>
      </w:r>
      <w:r w:rsidRPr="00841C73">
        <w:t xml:space="preserve">måste </w:t>
      </w:r>
      <w:r>
        <w:t xml:space="preserve">hantera </w:t>
      </w:r>
      <w:r w:rsidRPr="00841C73">
        <w:t xml:space="preserve">en ökning </w:t>
      </w:r>
      <w:r>
        <w:t>av</w:t>
      </w:r>
      <w:r w:rsidRPr="00841C73">
        <w:t xml:space="preserve"> allvarliga kränkningar av</w:t>
      </w:r>
      <w:r>
        <w:t xml:space="preserve"> rättsstatsprincipen och </w:t>
      </w:r>
      <w:r w:rsidRPr="00841C73">
        <w:t xml:space="preserve">de mänskliga rättigheterna </w:t>
      </w:r>
      <w:r w:rsidR="00D01AA4">
        <w:t>samt</w:t>
      </w:r>
      <w:r w:rsidRPr="00841C73">
        <w:t xml:space="preserve"> ök</w:t>
      </w:r>
      <w:r>
        <w:t xml:space="preserve">ande ojämlikhet. Europarådets </w:t>
      </w:r>
      <w:r w:rsidRPr="00841C73">
        <w:t xml:space="preserve">omfattande reformprocess de senaste åren </w:t>
      </w:r>
      <w:r>
        <w:t xml:space="preserve">har syftat till </w:t>
      </w:r>
      <w:r w:rsidRPr="00841C73">
        <w:t xml:space="preserve">att göra organisationen mer </w:t>
      </w:r>
      <w:r>
        <w:t>anpassad</w:t>
      </w:r>
      <w:r w:rsidRPr="00841C73">
        <w:t xml:space="preserve"> för de utmaningar som Europa står inför;</w:t>
      </w:r>
      <w:r>
        <w:t xml:space="preserve"> </w:t>
      </w:r>
      <w:r w:rsidRPr="00841C73">
        <w:t xml:space="preserve">ändå </w:t>
      </w:r>
      <w:r>
        <w:t xml:space="preserve">kan </w:t>
      </w:r>
      <w:r w:rsidRPr="00841C73">
        <w:t>dess effektivitet endast upprätthållas om staternas politiska och ekonomiska åtagande</w:t>
      </w:r>
      <w:r>
        <w:t>n</w:t>
      </w:r>
      <w:r w:rsidRPr="00841C73">
        <w:t xml:space="preserve"> garanteras.</w:t>
      </w:r>
      <w:r>
        <w:t xml:space="preserve"> En konsolidering av medlemsländernas off</w:t>
      </w:r>
      <w:r w:rsidR="00D01AA4">
        <w:t xml:space="preserve">entliga finanser är väsentlig. </w:t>
      </w:r>
      <w:r>
        <w:t xml:space="preserve">I yttrandet framförs att </w:t>
      </w:r>
      <w:r w:rsidRPr="00841C73">
        <w:t xml:space="preserve">Turkiets beslut att bli en viktig bidragsgivare till </w:t>
      </w:r>
      <w:r>
        <w:t xml:space="preserve">budgeten för Europarådet är ett </w:t>
      </w:r>
      <w:r w:rsidRPr="00841C73">
        <w:t xml:space="preserve">uppmuntrande tecken </w:t>
      </w:r>
      <w:r>
        <w:t xml:space="preserve">som </w:t>
      </w:r>
      <w:r w:rsidRPr="00841C73">
        <w:t>ge</w:t>
      </w:r>
      <w:r>
        <w:t>r organisationen bättre möjlighet att möta utmaningarna.</w:t>
      </w:r>
    </w:p>
    <w:p w:rsidR="00B10B2F" w:rsidRPr="0012039F" w:rsidRDefault="00B10B2F" w:rsidP="000461E1">
      <w:pPr>
        <w:pStyle w:val="Rubrik3"/>
        <w:rPr>
          <w:noProof/>
        </w:rPr>
      </w:pPr>
      <w:bookmarkStart w:id="79" w:name="_Toc445732618"/>
      <w:r w:rsidRPr="0012039F">
        <w:rPr>
          <w:noProof/>
        </w:rPr>
        <w:lastRenderedPageBreak/>
        <w:t>2.</w:t>
      </w:r>
      <w:r>
        <w:rPr>
          <w:noProof/>
        </w:rPr>
        <w:t>9.2</w:t>
      </w:r>
      <w:r w:rsidRPr="0012039F">
        <w:rPr>
          <w:noProof/>
        </w:rPr>
        <w:t xml:space="preserve"> Utgifter för </w:t>
      </w:r>
      <w:r w:rsidR="00D01AA4">
        <w:rPr>
          <w:noProof/>
        </w:rPr>
        <w:t>Europarådets parlamentariska församling</w:t>
      </w:r>
      <w:r w:rsidRPr="0012039F">
        <w:rPr>
          <w:noProof/>
        </w:rPr>
        <w:t xml:space="preserve"> 2016</w:t>
      </w:r>
      <w:r w:rsidR="00D01AA4">
        <w:rPr>
          <w:noProof/>
        </w:rPr>
        <w:t>–</w:t>
      </w:r>
      <w:r w:rsidRPr="0012039F">
        <w:rPr>
          <w:noProof/>
        </w:rPr>
        <w:t>2017</w:t>
      </w:r>
      <w:bookmarkEnd w:id="79"/>
      <w:r w:rsidRPr="0012039F">
        <w:rPr>
          <w:noProof/>
        </w:rPr>
        <w:t xml:space="preserve"> </w:t>
      </w:r>
    </w:p>
    <w:p w:rsidR="00B10B2F" w:rsidRPr="000461E1" w:rsidRDefault="00B10B2F" w:rsidP="000461E1">
      <w:pPr>
        <w:rPr>
          <w:i/>
          <w:noProof/>
        </w:rPr>
      </w:pPr>
      <w:r w:rsidRPr="000461E1">
        <w:rPr>
          <w:i/>
          <w:noProof/>
        </w:rPr>
        <w:t>Rapport 13744, Resolution 2046</w:t>
      </w:r>
    </w:p>
    <w:p w:rsidR="00B10B2F" w:rsidRDefault="00B10B2F" w:rsidP="000461E1">
      <w:r>
        <w:t xml:space="preserve">I resolutionen konstateras att </w:t>
      </w:r>
      <w:r w:rsidRPr="00841C73">
        <w:t xml:space="preserve">församlingen </w:t>
      </w:r>
      <w:r>
        <w:t>ska</w:t>
      </w:r>
      <w:r w:rsidRPr="00841C73">
        <w:t xml:space="preserve"> fortsätta att utföra sina nyckeluppdrag under 2016 och 2017.</w:t>
      </w:r>
      <w:r>
        <w:t xml:space="preserve"> </w:t>
      </w:r>
      <w:r w:rsidRPr="00841C73">
        <w:t xml:space="preserve">Principen om noll nominell tillväxt </w:t>
      </w:r>
      <w:r>
        <w:t xml:space="preserve">som </w:t>
      </w:r>
      <w:r w:rsidRPr="00841C73">
        <w:t>tilläm</w:t>
      </w:r>
      <w:r w:rsidR="00D01AA4">
        <w:t xml:space="preserve">pas på medlemsstaternas bidrag </w:t>
      </w:r>
      <w:r>
        <w:t xml:space="preserve">kommer dock att eventuellt </w:t>
      </w:r>
      <w:r w:rsidRPr="00841C73">
        <w:t>tvinga församlingen att frysa en del av sin</w:t>
      </w:r>
      <w:r>
        <w:t>a</w:t>
      </w:r>
      <w:r w:rsidRPr="00841C73">
        <w:t xml:space="preserve"> personalutgifter. </w:t>
      </w:r>
      <w:r>
        <w:t xml:space="preserve">Det faktum att Turkiet kommer att öka sitt bidrag </w:t>
      </w:r>
      <w:r w:rsidRPr="00841C73">
        <w:t>till Europarådet</w:t>
      </w:r>
      <w:r>
        <w:t>s</w:t>
      </w:r>
      <w:r w:rsidRPr="00841C73">
        <w:t xml:space="preserve"> </w:t>
      </w:r>
      <w:r>
        <w:t>budget kan dock</w:t>
      </w:r>
      <w:r w:rsidRPr="00841C73">
        <w:t xml:space="preserve"> </w:t>
      </w:r>
      <w:r>
        <w:t>innebära</w:t>
      </w:r>
      <w:r w:rsidRPr="00841C73">
        <w:t xml:space="preserve"> ett sätt att undvika </w:t>
      </w:r>
      <w:r>
        <w:t>detta.</w:t>
      </w:r>
      <w:r w:rsidRPr="00841C73">
        <w:t xml:space="preserve"> </w:t>
      </w:r>
      <w:r>
        <w:t>Resolutionen betonar att f</w:t>
      </w:r>
      <w:r w:rsidRPr="00841C73">
        <w:t>rågan om att öka antalet platser till den turkiska delegationen</w:t>
      </w:r>
      <w:r>
        <w:t xml:space="preserve"> </w:t>
      </w:r>
      <w:r w:rsidRPr="00841C73">
        <w:t xml:space="preserve">och </w:t>
      </w:r>
      <w:r>
        <w:t xml:space="preserve">att </w:t>
      </w:r>
      <w:r w:rsidRPr="00841C73">
        <w:t xml:space="preserve">införa turkiska som ett nytt arbetsspråk </w:t>
      </w:r>
      <w:r>
        <w:t xml:space="preserve">måste lösas snarast. </w:t>
      </w:r>
    </w:p>
    <w:p w:rsidR="00B10B2F" w:rsidRPr="000B50E0" w:rsidRDefault="00B10B2F" w:rsidP="000461E1">
      <w:pPr>
        <w:pStyle w:val="Rubrik3"/>
        <w:rPr>
          <w:noProof/>
        </w:rPr>
      </w:pPr>
      <w:bookmarkStart w:id="80" w:name="_Toc445732619"/>
      <w:r w:rsidRPr="0012039F">
        <w:rPr>
          <w:noProof/>
        </w:rPr>
        <w:t>2.9.3 Fördelningen</w:t>
      </w:r>
      <w:r w:rsidRPr="000B50E0">
        <w:rPr>
          <w:noProof/>
        </w:rPr>
        <w:t xml:space="preserve"> av platser i församlingen för Turkiet</w:t>
      </w:r>
      <w:bookmarkEnd w:id="80"/>
    </w:p>
    <w:p w:rsidR="00B10B2F" w:rsidRPr="000461E1" w:rsidRDefault="00B10B2F" w:rsidP="000461E1">
      <w:pPr>
        <w:rPr>
          <w:i/>
          <w:noProof/>
        </w:rPr>
      </w:pPr>
      <w:r w:rsidRPr="000461E1">
        <w:rPr>
          <w:i/>
          <w:noProof/>
        </w:rPr>
        <w:t>Rapport 13782, Resolution 2058, Rekommendation 2072</w:t>
      </w:r>
    </w:p>
    <w:p w:rsidR="00B10B2F" w:rsidRDefault="00B10B2F" w:rsidP="000461E1">
      <w:r>
        <w:t>Sedan 1949 fastställs a</w:t>
      </w:r>
      <w:r w:rsidRPr="004056D0">
        <w:t xml:space="preserve">ntalet representanter i de nationella delegationerna </w:t>
      </w:r>
      <w:r>
        <w:t xml:space="preserve">utifrån kriteriet </w:t>
      </w:r>
      <w:r w:rsidRPr="004056D0">
        <w:t xml:space="preserve">invånarantal. </w:t>
      </w:r>
      <w:r>
        <w:t>Till följd av en mycket hög befolkningstillväxt har nu Turkiet den tredje största befolkningsmängden i Europa. I en resolution som antogs i ett möte i ständiga utskottet i maj konstaterades att antalet tilldelade p</w:t>
      </w:r>
      <w:r w:rsidR="00D01AA4">
        <w:t xml:space="preserve">latser för Turkiet var för lågt, </w:t>
      </w:r>
      <w:r>
        <w:t>och församlingen ansåg att det var berättigat att öka antalet representanter från tolv till arton. Kravet från den turkiska delegationen att införa turkiska som arbetsspråk i församlingen kunde också stödjas förutsatt att församlingen inte skulle tvingas bära kostnaderna utan att dessa skulle bäras av det utlovade ökade turkiska bidraget till Europarådets ordinarie budget fr.o.m. den 1 januari 2016</w:t>
      </w:r>
      <w:r w:rsidR="00D01AA4">
        <w:t>.</w:t>
      </w:r>
    </w:p>
    <w:p w:rsidR="00B10B2F" w:rsidRPr="000461E1" w:rsidRDefault="00B10B2F" w:rsidP="000461E1">
      <w:pPr>
        <w:pStyle w:val="Rubrik2"/>
      </w:pPr>
      <w:bookmarkStart w:id="81" w:name="_Toc445732620"/>
      <w:r>
        <w:t>2.10</w:t>
      </w:r>
      <w:r w:rsidRPr="006200A6">
        <w:t xml:space="preserve"> </w:t>
      </w:r>
      <w:r>
        <w:t>Valobservation</w:t>
      </w:r>
      <w:bookmarkEnd w:id="81"/>
      <w:r w:rsidRPr="006200A6">
        <w:t xml:space="preserve"> </w:t>
      </w:r>
    </w:p>
    <w:p w:rsidR="00B10B2F" w:rsidRDefault="00B10B2F" w:rsidP="000461E1">
      <w:r>
        <w:t xml:space="preserve">Valobservation </w:t>
      </w:r>
      <w:r w:rsidRPr="004056D0">
        <w:t xml:space="preserve">är ett komplement till granskningen av att medlemsländernas åtaganden som medlemmar i Europarådet fullgörs. </w:t>
      </w:r>
      <w:r>
        <w:t>Den p</w:t>
      </w:r>
      <w:r w:rsidRPr="004056D0">
        <w:t xml:space="preserve">arlamentariska församlingen har under de senaste åren engagerat sig i ett stort antal </w:t>
      </w:r>
      <w:r>
        <w:t>valobservations</w:t>
      </w:r>
      <w:r w:rsidRPr="004056D0">
        <w:t xml:space="preserve">insatser </w:t>
      </w:r>
      <w:r w:rsidR="005F590A">
        <w:t xml:space="preserve">i framför allt </w:t>
      </w:r>
      <w:r w:rsidRPr="004056D0">
        <w:t>Central- och Östeuropa, oftast i samarbete med OSSE och Europaparlamentet. Val</w:t>
      </w:r>
      <w:r>
        <w:t>observation</w:t>
      </w:r>
      <w:r w:rsidRPr="004056D0">
        <w:t xml:space="preserve"> sker i olika delar av landet där parlamentarikerna på plats i vallokaler </w:t>
      </w:r>
      <w:r>
        <w:t xml:space="preserve">bl.a. observerar </w:t>
      </w:r>
      <w:r w:rsidRPr="004056D0">
        <w:t>valtillfället, förseglingen av röstsedlarna och rösträkningen.</w:t>
      </w:r>
      <w:r w:rsidRPr="007A3D1F">
        <w:t xml:space="preserve"> </w:t>
      </w:r>
      <w:r>
        <w:t>Efter samtliga valobservationer skrivs en rapport med åtföljande resolution och ibland rekommendation</w:t>
      </w:r>
      <w:r w:rsidR="005F590A">
        <w:t>,</w:t>
      </w:r>
      <w:r>
        <w:t xml:space="preserve"> och votering sker i samband med delsessionerna eller i </w:t>
      </w:r>
      <w:r w:rsidR="005F590A">
        <w:t xml:space="preserve">det </w:t>
      </w:r>
      <w:r>
        <w:t xml:space="preserve">ständiga utskottet. </w:t>
      </w:r>
    </w:p>
    <w:p w:rsidR="00B10B2F" w:rsidRDefault="00B10B2F" w:rsidP="00B10B2F">
      <w:pPr>
        <w:pStyle w:val="Normaltindrag"/>
        <w:ind w:firstLine="357"/>
      </w:pPr>
      <w:r w:rsidRPr="004056D0">
        <w:t>Parlamentariker som val</w:t>
      </w:r>
      <w:r>
        <w:t>observatörer</w:t>
      </w:r>
      <w:r w:rsidRPr="004056D0">
        <w:t xml:space="preserve"> bedöms var</w:t>
      </w:r>
      <w:r>
        <w:t xml:space="preserve">a av stor politisk betydelse. </w:t>
      </w:r>
      <w:r w:rsidRPr="004056D0">
        <w:t xml:space="preserve">Den svenska delegationens medlemmar </w:t>
      </w:r>
      <w:r w:rsidR="005F590A">
        <w:t xml:space="preserve">deltog </w:t>
      </w:r>
      <w:r w:rsidRPr="004056D0">
        <w:t>för den parlamentariska församlingen</w:t>
      </w:r>
      <w:r>
        <w:t>s räkning</w:t>
      </w:r>
      <w:r w:rsidRPr="004056D0">
        <w:t xml:space="preserve"> i följande </w:t>
      </w:r>
      <w:r>
        <w:t xml:space="preserve">valobservationer </w:t>
      </w:r>
      <w:r w:rsidRPr="004056D0">
        <w:t>under 201</w:t>
      </w:r>
      <w:r>
        <w:t>5:</w:t>
      </w:r>
      <w:r w:rsidRPr="004056D0">
        <w:t xml:space="preserve"> </w:t>
      </w:r>
    </w:p>
    <w:p w:rsidR="00B10B2F" w:rsidRDefault="00B10B2F" w:rsidP="000461E1">
      <w:pPr>
        <w:pStyle w:val="Punktlistabomb"/>
      </w:pPr>
      <w:r>
        <w:t>Ukraina</w:t>
      </w:r>
      <w:r w:rsidRPr="004056D0">
        <w:t xml:space="preserve">, </w:t>
      </w:r>
      <w:r>
        <w:t>lokalval</w:t>
      </w:r>
      <w:r w:rsidRPr="004056D0">
        <w:t xml:space="preserve"> den 2</w:t>
      </w:r>
      <w:r>
        <w:t>5</w:t>
      </w:r>
      <w:r w:rsidRPr="004056D0">
        <w:t xml:space="preserve"> </w:t>
      </w:r>
      <w:r>
        <w:t xml:space="preserve">oktober: Kerstin Lundgren (C) </w:t>
      </w:r>
    </w:p>
    <w:p w:rsidR="00B10B2F" w:rsidRDefault="00B10B2F" w:rsidP="000461E1">
      <w:pPr>
        <w:pStyle w:val="Punktlistabomb"/>
      </w:pPr>
      <w:r>
        <w:t xml:space="preserve">Vitryssland, presidentval den 11 oktober: Jonas Gunnarsson (S) </w:t>
      </w:r>
    </w:p>
    <w:p w:rsidR="00B10B2F" w:rsidRDefault="00B10B2F" w:rsidP="000461E1">
      <w:pPr>
        <w:pStyle w:val="Punktlistabomb"/>
      </w:pPr>
      <w:r>
        <w:t xml:space="preserve">Turkiet, parlamentsval den 7 juni: Jonas Gunnarsson (S) och Kerstin Lundgren (C) </w:t>
      </w:r>
    </w:p>
    <w:p w:rsidR="00B10B2F" w:rsidRPr="00A37376" w:rsidRDefault="00B10B2F" w:rsidP="000461E1">
      <w:r>
        <w:lastRenderedPageBreak/>
        <w:t xml:space="preserve">Värt att notera är att den 1 november 2015 observerade 28 deltagare från församlingen, som enda internationella organisation, parlamentsvalet i Azerbajdzjan. Både OSSE och Europaparlamentet hade valt att avstå eftersom man ansåg att förutsättningarna för att korrekt utföra en valobservation saknades. Efter observationen valde både den socialistiska gruppen (SOC) och den förenade europeiska vänstern (UEL) att producera separata, mer kritiska, uttalanden vid sidan om det officiella, eftersom man inte ansåg att detta korrekt återgav de faktiska förhållandena i samband med valet. Den initiala resolutionen efter observationen kritiserades också skarpt och fick revideras innan den kunde antas. Att församlingen genomförde valobservationen </w:t>
      </w:r>
      <w:r w:rsidR="005F590A">
        <w:t xml:space="preserve">ledde till </w:t>
      </w:r>
      <w:r>
        <w:t>stark kritik från flera människorättsorganisationer som ifrågasatte församlingens trovärdighet.</w:t>
      </w:r>
    </w:p>
    <w:p w:rsidR="00B10B2F" w:rsidRPr="004056D0" w:rsidRDefault="00B10B2F" w:rsidP="000461E1">
      <w:pPr>
        <w:pStyle w:val="Rubrik2"/>
      </w:pPr>
      <w:bookmarkStart w:id="82" w:name="_Toc445732621"/>
      <w:r w:rsidRPr="004056D0">
        <w:t>2.</w:t>
      </w:r>
      <w:r>
        <w:t>11</w:t>
      </w:r>
      <w:r w:rsidRPr="004056D0">
        <w:t xml:space="preserve"> </w:t>
      </w:r>
      <w:r>
        <w:t>Delegationens olika möten</w:t>
      </w:r>
      <w:bookmarkEnd w:id="77"/>
      <w:bookmarkEnd w:id="82"/>
    </w:p>
    <w:p w:rsidR="00B10B2F" w:rsidRDefault="00B10B2F" w:rsidP="000461E1">
      <w:r w:rsidRPr="004056D0">
        <w:t>Delegationen ha</w:t>
      </w:r>
      <w:r>
        <w:t>de</w:t>
      </w:r>
      <w:r w:rsidRPr="004056D0">
        <w:t xml:space="preserve"> under </w:t>
      </w:r>
      <w:r>
        <w:t>året</w:t>
      </w:r>
      <w:r w:rsidRPr="004056D0">
        <w:t xml:space="preserve"> f</w:t>
      </w:r>
      <w:r>
        <w:t>yra</w:t>
      </w:r>
      <w:r w:rsidRPr="004056D0">
        <w:t xml:space="preserve"> delegationsmöten</w:t>
      </w:r>
      <w:r>
        <w:t xml:space="preserve">. Inget sedvanligt möte med </w:t>
      </w:r>
      <w:r w:rsidRPr="004056D0">
        <w:t>den svenska delegationen till Europarådets kongress för lokala och regionala organ</w:t>
      </w:r>
      <w:r>
        <w:t xml:space="preserve"> (CLRAE) ägde rum</w:t>
      </w:r>
      <w:r w:rsidRPr="004056D0">
        <w:t xml:space="preserve">. I samband med sessionerna har delegationen haft gemensamma </w:t>
      </w:r>
      <w:r>
        <w:t>frukostmöten och</w:t>
      </w:r>
      <w:r w:rsidRPr="004056D0">
        <w:t xml:space="preserve"> ambassadör Torbjörn Haak</w:t>
      </w:r>
      <w:r>
        <w:t xml:space="preserve"> har bjudit på middag för att informera om verksamheten i ministerkommittén. Vid en middag deltog den svenska domaren i Europadomstolen, Helena Jäderblom, och berättade om domstolens verksamhet. Människorättskommissionär Nils </w:t>
      </w:r>
      <w:r w:rsidRPr="008E47C9">
        <w:rPr>
          <w:color w:val="000000"/>
        </w:rPr>
        <w:t>Muižnieks</w:t>
      </w:r>
      <w:r>
        <w:t xml:space="preserve"> skulle deltagit men tvingades ställa in. </w:t>
      </w:r>
    </w:p>
    <w:p w:rsidR="00B10B2F" w:rsidRDefault="00B10B2F" w:rsidP="000461E1">
      <w:pPr>
        <w:pStyle w:val="Normaltindrag"/>
      </w:pPr>
      <w:r>
        <w:t xml:space="preserve">Delegationen bjöd i samband med den andra delsessionen in Horst Schade, chef vid församlingens sekretariat, till ett lunchmöte i delegationsrummet. Syftet var att ledamöterna skulle ges en detaljerad genomgång av församlingens regelverk och procedurer. </w:t>
      </w:r>
    </w:p>
    <w:p w:rsidR="00B10B2F" w:rsidRDefault="00B10B2F" w:rsidP="000461E1">
      <w:pPr>
        <w:pStyle w:val="Normaltindrag"/>
      </w:pPr>
      <w:r>
        <w:t xml:space="preserve">Under året hade delegationen, eller delar av denna, i samband med sessionerna möten med nationella delegationer och representanter för olika organisationer. Vid </w:t>
      </w:r>
      <w:r w:rsidR="005F590A">
        <w:t xml:space="preserve">den </w:t>
      </w:r>
      <w:r>
        <w:t xml:space="preserve">första delsessionen träffade Jonas Gunnarsson (S) och Olof Lavesson (M) parlamentariker från Kosovo. Anledningen var att man från Kosovos sida ville informera om ambitionen att under 2015 lämna in sin formella ansökan om fullt medlemskap i Europarådet. Man efterfrågade råd från svensk sida om hur man bäst borde agera för att nå största möjliga stöd för sin ansökan. </w:t>
      </w:r>
    </w:p>
    <w:p w:rsidR="00B10B2F" w:rsidRDefault="00B10B2F" w:rsidP="00B10B2F">
      <w:pPr>
        <w:pStyle w:val="Normaltindrag"/>
      </w:pPr>
      <w:r>
        <w:t xml:space="preserve">Vid </w:t>
      </w:r>
      <w:r w:rsidR="005F590A">
        <w:t xml:space="preserve">den </w:t>
      </w:r>
      <w:r>
        <w:t xml:space="preserve">tredje delsessionen tog delegationen emot företrädare för MR-organisationerna Human Rights Watch, Amnesty International och Helsinki Foundation for Human Rights för att få information om den förvärrade situationen för de mänskliga rättigheterna i Azerbajdzjan. Vid samma session träffade delegationen företrädare från Polisario för en diskussion om Västsahara och situationen för de mänskliga rättigheterna i Marocko. </w:t>
      </w:r>
    </w:p>
    <w:p w:rsidR="00B10B2F" w:rsidRDefault="00B10B2F" w:rsidP="00B10B2F">
      <w:pPr>
        <w:pStyle w:val="Normaltindrag"/>
      </w:pPr>
      <w:r>
        <w:t xml:space="preserve">I november besökte den italienska parlamentarikern Elena Centemero Stockholm för att i utarbetandet av en rapport om åtgärder för att förbättra representationen av kvinnor i politiken inhämta kunskap om hur denna fråga </w:t>
      </w:r>
      <w:r>
        <w:lastRenderedPageBreak/>
        <w:t>hanteras i Sverige. Under besöket sammanträffade Centemero med or</w:t>
      </w:r>
      <w:r w:rsidR="005F590A">
        <w:t>dförande Jonas Gunnarsson (S).</w:t>
      </w:r>
    </w:p>
    <w:p w:rsidR="00B10B2F" w:rsidRPr="004056D0" w:rsidRDefault="00B10B2F" w:rsidP="000461E1">
      <w:pPr>
        <w:pStyle w:val="Normaltindrag"/>
      </w:pPr>
      <w:r>
        <w:t>Under året beslutades att utskottet för jämlikhet och icke-diskriminering ska hålla et</w:t>
      </w:r>
      <w:r w:rsidR="005F590A">
        <w:t>t utskottsmöte i Sverige den 17</w:t>
      </w:r>
      <w:r w:rsidR="005F590A">
        <w:rPr>
          <w:noProof/>
        </w:rPr>
        <w:t>–</w:t>
      </w:r>
      <w:r>
        <w:t xml:space="preserve">18 maj 2016. </w:t>
      </w:r>
    </w:p>
    <w:p w:rsidR="00B10B2F" w:rsidRPr="004056D0" w:rsidRDefault="00B10B2F" w:rsidP="000461E1">
      <w:pPr>
        <w:pStyle w:val="Rubrik3"/>
        <w:rPr>
          <w:rStyle w:val="Radnummer"/>
          <w:szCs w:val="18"/>
        </w:rPr>
      </w:pPr>
      <w:bookmarkStart w:id="83" w:name="_Toc411934659"/>
      <w:bookmarkStart w:id="84" w:name="_Toc445732622"/>
      <w:r w:rsidRPr="004056D0">
        <w:rPr>
          <w:rStyle w:val="Radnummer"/>
          <w:szCs w:val="18"/>
        </w:rPr>
        <w:t>2.</w:t>
      </w:r>
      <w:r>
        <w:rPr>
          <w:rStyle w:val="Radnummer"/>
          <w:szCs w:val="18"/>
        </w:rPr>
        <w:t>11.1</w:t>
      </w:r>
      <w:r w:rsidRPr="004056D0">
        <w:rPr>
          <w:rStyle w:val="Radnummer"/>
          <w:szCs w:val="18"/>
        </w:rPr>
        <w:t xml:space="preserve"> </w:t>
      </w:r>
      <w:bookmarkEnd w:id="83"/>
      <w:r>
        <w:rPr>
          <w:rStyle w:val="Radnummer"/>
          <w:szCs w:val="18"/>
        </w:rPr>
        <w:t>Närmare nordisk-baltiskt samarbete</w:t>
      </w:r>
      <w:bookmarkEnd w:id="84"/>
    </w:p>
    <w:p w:rsidR="002D5E4A" w:rsidRDefault="00B10B2F" w:rsidP="002D5E4A">
      <w:r w:rsidRPr="00282F98">
        <w:t xml:space="preserve">På norskt initiativ beslutades </w:t>
      </w:r>
      <w:r>
        <w:t>hösten</w:t>
      </w:r>
      <w:r w:rsidRPr="00282F98">
        <w:t xml:space="preserve"> 2015 att utöka samarbetet</w:t>
      </w:r>
      <w:r>
        <w:t xml:space="preserve"> i den nordisk-baltiska kretsen</w:t>
      </w:r>
      <w:r w:rsidRPr="00282F98">
        <w:t xml:space="preserve"> inom ramen för församlingens verksamhet. </w:t>
      </w:r>
      <w:bookmarkStart w:id="85" w:name="_Toc255214446"/>
      <w:bookmarkStart w:id="86" w:name="_Toc286758577"/>
      <w:r>
        <w:t>Syftet är inte</w:t>
      </w:r>
      <w:r w:rsidRPr="00282F98">
        <w:t xml:space="preserve"> att eftersträva gemensamma positioner eftersom länderna, trots </w:t>
      </w:r>
      <w:r>
        <w:t>stor värdegemenskap</w:t>
      </w:r>
      <w:r w:rsidRPr="00282F98">
        <w:t>, har olika uppfattningar</w:t>
      </w:r>
      <w:r>
        <w:t xml:space="preserve"> i många frågor</w:t>
      </w:r>
      <w:r w:rsidRPr="00282F98">
        <w:t xml:space="preserve"> </w:t>
      </w:r>
      <w:r>
        <w:t xml:space="preserve">och </w:t>
      </w:r>
      <w:r w:rsidR="005F590A">
        <w:t>eftersom</w:t>
      </w:r>
      <w:r>
        <w:t xml:space="preserve"> det inte heller alltid råder samsyn i de nationella delegationerna. </w:t>
      </w:r>
      <w:r w:rsidRPr="00282F98">
        <w:t xml:space="preserve">Däremot </w:t>
      </w:r>
      <w:r w:rsidR="005F590A">
        <w:t>an</w:t>
      </w:r>
      <w:r w:rsidRPr="00282F98">
        <w:t xml:space="preserve">ser de nordisk-baltiska länderna </w:t>
      </w:r>
      <w:r w:rsidR="005F590A">
        <w:t>att</w:t>
      </w:r>
      <w:r w:rsidRPr="00282F98">
        <w:t xml:space="preserve"> möten i kretsen </w:t>
      </w:r>
      <w:r w:rsidR="005F590A">
        <w:t xml:space="preserve">är viktiga </w:t>
      </w:r>
      <w:r w:rsidRPr="00282F98">
        <w:t>som en plattform för diskussioner om aktuella frågor på dagordningen</w:t>
      </w:r>
      <w:r>
        <w:t xml:space="preserve"> samt för att undersöka var samarbete even</w:t>
      </w:r>
      <w:r w:rsidR="0029467B">
        <w:t>-</w:t>
      </w:r>
      <w:r>
        <w:t>tuellt kan vara releva</w:t>
      </w:r>
      <w:bookmarkEnd w:id="85"/>
      <w:bookmarkEnd w:id="86"/>
      <w:r w:rsidR="00211290">
        <w:t>n</w:t>
      </w:r>
      <w:r w:rsidR="003E79D6">
        <w:t>t</w:t>
      </w:r>
      <w:r w:rsidR="002D5E4A">
        <w:t>.</w:t>
      </w:r>
    </w:p>
    <w:p w:rsidR="003F6623" w:rsidRDefault="0029467B" w:rsidP="002D5E4A">
      <w:pPr>
        <w:pStyle w:val="Rubrik2"/>
      </w:pPr>
      <w:bookmarkStart w:id="87" w:name="_Toc445732623"/>
      <w:r>
        <w:t>2.12</w:t>
      </w:r>
      <w:r w:rsidR="003F6623">
        <w:t xml:space="preserve"> Europarådets kampanjer</w:t>
      </w:r>
      <w:bookmarkEnd w:id="87"/>
    </w:p>
    <w:p w:rsidR="003F6623" w:rsidRDefault="003F6623" w:rsidP="000461E1">
      <w:r>
        <w:t>Inom ramen för Europarådets arbete pågår ett antal kampanjer inom olika områden. I den här samman</w:t>
      </w:r>
      <w:r w:rsidR="005F590A">
        <w:t>fattningen uppmärksammas de kam</w:t>
      </w:r>
      <w:r>
        <w:t xml:space="preserve">panjer där svenska delegationsmedlemmar har en aktiv roll.  </w:t>
      </w:r>
    </w:p>
    <w:p w:rsidR="003F6623" w:rsidRPr="0029467B" w:rsidRDefault="0029467B" w:rsidP="0029467B">
      <w:pPr>
        <w:pStyle w:val="Rubrik3"/>
        <w:rPr>
          <w:rStyle w:val="Radnummer"/>
          <w:szCs w:val="18"/>
        </w:rPr>
      </w:pPr>
      <w:bookmarkStart w:id="88" w:name="_Toc445732624"/>
      <w:r w:rsidRPr="0029467B">
        <w:rPr>
          <w:rStyle w:val="Radnummer"/>
          <w:szCs w:val="18"/>
        </w:rPr>
        <w:t>2.12.1</w:t>
      </w:r>
      <w:r w:rsidR="003F6623" w:rsidRPr="0029467B">
        <w:rPr>
          <w:rStyle w:val="Radnummer"/>
          <w:szCs w:val="18"/>
        </w:rPr>
        <w:t xml:space="preserve"> Bekämpning av våld mot kvinnor</w:t>
      </w:r>
      <w:bookmarkEnd w:id="88"/>
      <w:r w:rsidR="003F6623" w:rsidRPr="0029467B">
        <w:rPr>
          <w:rStyle w:val="Radnummer"/>
          <w:szCs w:val="18"/>
        </w:rPr>
        <w:t xml:space="preserve"> </w:t>
      </w:r>
    </w:p>
    <w:p w:rsidR="003F6623" w:rsidRDefault="003F6623" w:rsidP="000461E1">
      <w:r>
        <w:t xml:space="preserve">Europarådets konvention om våld mot kvinnor och våld i hemmet, den s.k. Istanbulkonventionen, antogs i april 2011 och ratificerades i augusti 2014. </w:t>
      </w:r>
    </w:p>
    <w:p w:rsidR="003F6623" w:rsidRDefault="003F6623" w:rsidP="000461E1">
      <w:pPr>
        <w:pStyle w:val="Normaltindrag"/>
      </w:pPr>
      <w:r>
        <w:t xml:space="preserve">I församlingens nätverk Kvinnor befriade från våld, som arbetar för en tillämpning av konventionen, ingick under året Eva-Lena Jansson (S) som riksdagens kontaktperson. Nätverket har under året arrangerat flera sidoaktiviteter under sessionerna och ett antal möten på olika orter. </w:t>
      </w:r>
    </w:p>
    <w:p w:rsidR="003F6623" w:rsidRPr="0029467B" w:rsidRDefault="0029467B" w:rsidP="0029467B">
      <w:pPr>
        <w:pStyle w:val="Rubrik3"/>
        <w:rPr>
          <w:rStyle w:val="Radnummer"/>
          <w:szCs w:val="18"/>
        </w:rPr>
      </w:pPr>
      <w:bookmarkStart w:id="89" w:name="_Toc445732625"/>
      <w:r w:rsidRPr="0029467B">
        <w:rPr>
          <w:rStyle w:val="Radnummer"/>
          <w:szCs w:val="18"/>
        </w:rPr>
        <w:t>2.12.2</w:t>
      </w:r>
      <w:r w:rsidR="003F6623" w:rsidRPr="0029467B">
        <w:rPr>
          <w:rStyle w:val="Radnummer"/>
          <w:szCs w:val="18"/>
        </w:rPr>
        <w:t xml:space="preserve"> Kampanj för att stoppa sexuellt våld mot barn</w:t>
      </w:r>
      <w:bookmarkEnd w:id="89"/>
    </w:p>
    <w:p w:rsidR="003F6623" w:rsidRDefault="003F6623" w:rsidP="000461E1">
      <w:r>
        <w:t>Europarådets kampanj för att stoppa sexuellt våld mot barn inleddes 2010 och avslutades i november 2015. Huvudmålen med kampanjen har varit att få Europarådets 47 medlemsländer att ansluta sig till den s.k. Lanzarotekonventionen om att skydda barn mot sexuellt utnyttjande och misshandel, samt att sprida kunskap om sexuellt våld mot barn. Namnet på kampanjen var EN av FEM, vilket syftar på att ett av fem barn i Europa antas någon gång ha utsatts för sexuellt våld. Trots att kampanjen avslutades under året besl</w:t>
      </w:r>
      <w:r w:rsidR="005F590A">
        <w:t>utades att det nätverk av parla</w:t>
      </w:r>
      <w:r>
        <w:t>mentariker som drivit arbetet ska fortsätta sin verksamhet under 2016 och därefter beroende på tillgängliga mede</w:t>
      </w:r>
      <w:r w:rsidR="005F590A">
        <w:t>l. Carina Ohlsson (S) är riksda</w:t>
      </w:r>
      <w:r>
        <w:t xml:space="preserve">gens kontaktperson. Den 18 november, den europeiska dagen för att </w:t>
      </w:r>
      <w:r>
        <w:lastRenderedPageBreak/>
        <w:t>uppmärksamma sexuellt våld mot barn, publicerade Ohlsson en artikel i Aftonbladet tillsammans med bland andra representanter från Stiftelsen Allmänna Barnhuset och friidrottaren Patrik Sjöberg.</w:t>
      </w:r>
    </w:p>
    <w:p w:rsidR="003F6623" w:rsidRPr="0029467B" w:rsidRDefault="0029467B" w:rsidP="0029467B">
      <w:pPr>
        <w:pStyle w:val="Rubrik3"/>
        <w:rPr>
          <w:rStyle w:val="Radnummer"/>
          <w:szCs w:val="18"/>
        </w:rPr>
      </w:pPr>
      <w:bookmarkStart w:id="90" w:name="_Toc445732626"/>
      <w:r w:rsidRPr="0029467B">
        <w:rPr>
          <w:rStyle w:val="Radnummer"/>
          <w:szCs w:val="18"/>
        </w:rPr>
        <w:t xml:space="preserve">2.12.3 </w:t>
      </w:r>
      <w:r w:rsidR="003F6623" w:rsidRPr="0029467B">
        <w:rPr>
          <w:rStyle w:val="Radnummer"/>
          <w:szCs w:val="18"/>
        </w:rPr>
        <w:t>Parlamentarisk allians mot hatspråk</w:t>
      </w:r>
      <w:bookmarkEnd w:id="90"/>
      <w:r w:rsidR="003F6623" w:rsidRPr="0029467B">
        <w:rPr>
          <w:rStyle w:val="Radnummer"/>
          <w:szCs w:val="18"/>
        </w:rPr>
        <w:t xml:space="preserve"> </w:t>
      </w:r>
    </w:p>
    <w:p w:rsidR="002D5E4A" w:rsidRDefault="003F6623" w:rsidP="002D5E4A">
      <w:r>
        <w:t xml:space="preserve">Den parlamentariska alliansen mot hatspråk lanserades i samband med vintersessionen 2015. Dess syfte är att som parlamentariskt kollektiv ta öppet och tydligt avstånd från alla former av hat, rasism och intolerans. Ansvarigt utskott är utskottet för jämlikhet och icke-diskriminering och riksdagens kontaktperson är Jonas Gunnarsson (S). </w:t>
      </w:r>
    </w:p>
    <w:p w:rsidR="0029467B" w:rsidRDefault="0029467B" w:rsidP="002D5E4A">
      <w:pPr>
        <w:pStyle w:val="Rubrik2"/>
      </w:pPr>
      <w:bookmarkStart w:id="91" w:name="_Toc445732627"/>
      <w:r>
        <w:t>2.13</w:t>
      </w:r>
      <w:r w:rsidR="003F6623">
        <w:t xml:space="preserve"> Priser och </w:t>
      </w:r>
      <w:r w:rsidR="003F6623" w:rsidRPr="003E1C01">
        <w:t>utmärkelser</w:t>
      </w:r>
      <w:bookmarkEnd w:id="91"/>
    </w:p>
    <w:p w:rsidR="003F6623" w:rsidRPr="0029467B" w:rsidRDefault="0029467B" w:rsidP="0029467B">
      <w:pPr>
        <w:pStyle w:val="Rubrik3"/>
        <w:rPr>
          <w:rStyle w:val="Radnummer"/>
          <w:szCs w:val="18"/>
        </w:rPr>
      </w:pPr>
      <w:bookmarkStart w:id="92" w:name="_Toc445732628"/>
      <w:r w:rsidRPr="0029467B">
        <w:rPr>
          <w:rStyle w:val="Radnummer"/>
          <w:szCs w:val="18"/>
        </w:rPr>
        <w:t>2.13.1</w:t>
      </w:r>
      <w:r w:rsidR="003F6623" w:rsidRPr="0029467B">
        <w:rPr>
          <w:rStyle w:val="Radnummer"/>
          <w:szCs w:val="18"/>
        </w:rPr>
        <w:t xml:space="preserve"> Europapriset</w:t>
      </w:r>
      <w:bookmarkEnd w:id="92"/>
    </w:p>
    <w:p w:rsidR="003F6623" w:rsidRDefault="003F6623" w:rsidP="000461E1">
      <w:r>
        <w:t>Sedan 1955 har församlingen delat ut ett årligt pris till den europeiska stad, kommun eller region som på ett föredömligt sätt arbetat för att stärka Europasamarbetet. Priskommitt</w:t>
      </w:r>
      <w:r w:rsidR="005F590A">
        <w:t>én utgörs av kommittén för soci</w:t>
      </w:r>
      <w:r>
        <w:t>ala frågor, hälsa och hållbarhet samt underutskott i församlingens miljö- och jordbruksutskott. Europapriset 2015 gi</w:t>
      </w:r>
      <w:r w:rsidR="005F590A">
        <w:t>ck till staden Vara i Västergöt</w:t>
      </w:r>
      <w:r>
        <w:t>lands kommun för dess europeiska engagemang. I e</w:t>
      </w:r>
      <w:r w:rsidR="005F590A">
        <w:t>n ceremoni i sam</w:t>
      </w:r>
      <w:r>
        <w:t>band med den tredje delsessionen mottogs priset av kommunstyrelsens ordförande, Fredrik Nelander. Också staden Dresden i Tyskland mottog priset.</w:t>
      </w:r>
    </w:p>
    <w:p w:rsidR="003F6623" w:rsidRPr="0029467B" w:rsidRDefault="0029467B" w:rsidP="0029467B">
      <w:pPr>
        <w:pStyle w:val="Rubrik3"/>
        <w:rPr>
          <w:rStyle w:val="Radnummer"/>
          <w:szCs w:val="18"/>
        </w:rPr>
      </w:pPr>
      <w:bookmarkStart w:id="93" w:name="_Toc445732629"/>
      <w:r w:rsidRPr="0029467B">
        <w:rPr>
          <w:rStyle w:val="Radnummer"/>
          <w:szCs w:val="18"/>
        </w:rPr>
        <w:t>2.13.2</w:t>
      </w:r>
      <w:r w:rsidR="003F6623" w:rsidRPr="0029467B">
        <w:rPr>
          <w:rStyle w:val="Radnummer"/>
          <w:szCs w:val="18"/>
        </w:rPr>
        <w:t xml:space="preserve"> Václav Havel-priset</w:t>
      </w:r>
      <w:bookmarkEnd w:id="93"/>
    </w:p>
    <w:p w:rsidR="003F6623" w:rsidRDefault="003F6623" w:rsidP="00C5279D">
      <w:r>
        <w:t>Församlingens pris för främjandet av mänskliga rättigheter som instift</w:t>
      </w:r>
      <w:r w:rsidR="005F590A">
        <w:t>a</w:t>
      </w:r>
      <w:r>
        <w:t>des 2007 har sedan 2012 ersatts av Václav Havel-priset. Detta årliga pris delas ut av församlingen i samarbete med Václav Havel-biblioteket och Charta 77-stiftelsen. Prissumman är 60</w:t>
      </w:r>
      <w:r w:rsidR="005F590A">
        <w:t xml:space="preserve"> 000 euro och det är församling</w:t>
      </w:r>
      <w:r>
        <w:t xml:space="preserve">ens medlemmar som nominerar potentiella pristagare. </w:t>
      </w:r>
    </w:p>
    <w:p w:rsidR="003F6623" w:rsidRDefault="003F6623" w:rsidP="00C5279D">
      <w:pPr>
        <w:pStyle w:val="Normaltindrag"/>
      </w:pPr>
      <w:r>
        <w:t>Vid den tredje delsessionen tilldelades den ryska människorättsförsva-raren, veteranen Ludmila Alexe</w:t>
      </w:r>
      <w:r w:rsidR="005F590A">
        <w:t>j</w:t>
      </w:r>
      <w:r>
        <w:t>eva, 2015</w:t>
      </w:r>
      <w:r w:rsidR="005F590A">
        <w:t xml:space="preserve"> års pris för sitt mångåriga en</w:t>
      </w:r>
      <w:r>
        <w:t>gagemang för mänskliga rättigheter</w:t>
      </w:r>
      <w:r w:rsidR="005F590A">
        <w:t>. Organisationerna Women for Af</w:t>
      </w:r>
      <w:r>
        <w:t xml:space="preserve">ghan Women och Youth Initiative for </w:t>
      </w:r>
      <w:r w:rsidR="005F590A">
        <w:t>Human Rights med säte på Balk</w:t>
      </w:r>
      <w:r>
        <w:t xml:space="preserve">an var nominerade. </w:t>
      </w:r>
    </w:p>
    <w:p w:rsidR="003F6623" w:rsidRPr="0029467B" w:rsidRDefault="0029467B" w:rsidP="0029467B">
      <w:pPr>
        <w:pStyle w:val="Rubrik3"/>
        <w:rPr>
          <w:rStyle w:val="Radnummer"/>
          <w:szCs w:val="18"/>
        </w:rPr>
      </w:pPr>
      <w:bookmarkStart w:id="94" w:name="_Toc445732630"/>
      <w:r w:rsidRPr="0029467B">
        <w:rPr>
          <w:rStyle w:val="Radnummer"/>
          <w:szCs w:val="18"/>
        </w:rPr>
        <w:t>2.13.3</w:t>
      </w:r>
      <w:r w:rsidR="003F6623" w:rsidRPr="0029467B">
        <w:rPr>
          <w:rStyle w:val="Radnummer"/>
          <w:szCs w:val="18"/>
        </w:rPr>
        <w:t xml:space="preserve"> Associerad hedersmedlem</w:t>
      </w:r>
      <w:bookmarkEnd w:id="94"/>
      <w:r w:rsidR="003F6623" w:rsidRPr="0029467B">
        <w:rPr>
          <w:rStyle w:val="Radnummer"/>
          <w:szCs w:val="18"/>
        </w:rPr>
        <w:t xml:space="preserve"> </w:t>
      </w:r>
    </w:p>
    <w:p w:rsidR="003F6623" w:rsidRDefault="003F6623" w:rsidP="00C5279D">
      <w:r>
        <w:t xml:space="preserve">Tidigare ersättaren i riksdagens delegation, Tina Acketoft (L), tilldelades utmärkelsen Associerad hedersmedlem i församlingen under en ceremoni den 26 januari 2015 i samband med den första delsessionen. </w:t>
      </w:r>
    </w:p>
    <w:p w:rsidR="001029CE" w:rsidRDefault="003F6623" w:rsidP="00C5279D">
      <w:pPr>
        <w:pStyle w:val="Normaltindrag"/>
      </w:pPr>
      <w:r>
        <w:lastRenderedPageBreak/>
        <w:t>Den svenska delegationen nominerade under året f.d. ordföranden i den svenska delegationen</w:t>
      </w:r>
      <w:r w:rsidR="002D5E4A">
        <w:t>, Marietta de Pourbaix Lundin (M</w:t>
      </w:r>
      <w:r>
        <w:t>), och f.d. vice ordföranden Björn von Sydow (S). Nomineringen godkändes och de båda kommer att ta emot utmärkelsen vid en ceremoni den 25 januari 2016.</w:t>
      </w:r>
    </w:p>
    <w:p w:rsidR="003F6623" w:rsidRDefault="003F6623" w:rsidP="001029CE">
      <w:pPr>
        <w:pStyle w:val="Normaltindrag"/>
      </w:pPr>
    </w:p>
    <w:p w:rsidR="003F6623" w:rsidRDefault="003F6623" w:rsidP="001029CE">
      <w:pPr>
        <w:pStyle w:val="Normaltindrag"/>
      </w:pPr>
    </w:p>
    <w:p w:rsidR="003F6623" w:rsidRPr="001029CE" w:rsidRDefault="003F6623" w:rsidP="001029CE">
      <w:pPr>
        <w:pStyle w:val="Normaltindrag"/>
        <w:sectPr w:rsidR="003F6623" w:rsidRPr="001029CE" w:rsidSect="0039664C">
          <w:pgSz w:w="9356" w:h="13721" w:code="9"/>
          <w:pgMar w:top="907" w:right="2041" w:bottom="1474" w:left="1417" w:header="397" w:footer="624" w:gutter="0"/>
          <w:cols w:space="708"/>
          <w:docGrid w:linePitch="360"/>
        </w:sectPr>
      </w:pPr>
    </w:p>
    <w:p w:rsidR="00743812" w:rsidRPr="008035A9" w:rsidRDefault="00743812" w:rsidP="000A7108">
      <w:pPr>
        <w:pStyle w:val="Bilaga"/>
      </w:pPr>
      <w:r w:rsidRPr="0047189C">
        <w:rPr>
          <w:rStyle w:val="Bilagerubrik"/>
        </w:rPr>
        <w:lastRenderedPageBreak/>
        <w:t>Bilaga</w:t>
      </w:r>
      <w:r w:rsidR="006B3F06">
        <w:rPr>
          <w:rStyle w:val="Bilagerubrik"/>
        </w:rPr>
        <w:t xml:space="preserve"> </w:t>
      </w:r>
      <w:r w:rsidR="008F38F4">
        <w:rPr>
          <w:rStyle w:val="Bilagerubrik"/>
        </w:rPr>
        <w:t>1</w:t>
      </w:r>
    </w:p>
    <w:p w:rsidR="000D4270" w:rsidRPr="000D4270" w:rsidRDefault="000D4270" w:rsidP="00946565">
      <w:pPr>
        <w:pStyle w:val="Rubrik1"/>
      </w:pPr>
      <w:bookmarkStart w:id="95" w:name="_Toc411934693"/>
      <w:bookmarkStart w:id="96" w:name="_Toc445732631"/>
      <w:r w:rsidRPr="004056D0">
        <w:rPr>
          <w:rFonts w:eastAsia="Calibri"/>
        </w:rPr>
        <w:t>Den svenska delegationen 201</w:t>
      </w:r>
      <w:bookmarkEnd w:id="95"/>
      <w:r>
        <w:rPr>
          <w:rFonts w:eastAsia="Calibri"/>
        </w:rPr>
        <w:t>5</w:t>
      </w:r>
      <w:bookmarkEnd w:id="96"/>
    </w:p>
    <w:p w:rsidR="000D4270" w:rsidRDefault="000D4270" w:rsidP="00946565">
      <w:r w:rsidRPr="004056D0">
        <w:t>Den svenska delegationen består av sex ordinarie ledamöter och sex suppleanter. Samtliga tolv ledamöter deltar aktivt i församlingen och dess organ. Sverige har dock endast sex röster vid voteringar i plenum.</w:t>
      </w:r>
      <w:r>
        <w:t xml:space="preserve"> </w:t>
      </w:r>
      <w:r w:rsidRPr="004056D0">
        <w:t xml:space="preserve">Efter riksdagsvalet i september </w:t>
      </w:r>
      <w:r>
        <w:t xml:space="preserve">2014 </w:t>
      </w:r>
      <w:r w:rsidRPr="004056D0">
        <w:t>valdes en ny delegation av riksdagen den 25 oktober 2014.</w:t>
      </w:r>
      <w:r>
        <w:t xml:space="preserve"> Den 5 november höll delegationen ett konstituerande möte, där </w:t>
      </w:r>
      <w:r w:rsidR="001D4014">
        <w:t>presidiet</w:t>
      </w:r>
      <w:r>
        <w:t xml:space="preserve"> valdes. Den 20 januari 2015 ersatte Olof Lavesson (M) </w:t>
      </w:r>
      <w:r w:rsidRPr="004056D0">
        <w:t>Hillevi Engström (M)</w:t>
      </w:r>
      <w:r>
        <w:t xml:space="preserve"> som ordinarie ledamot i delegationen. Den 9 december ersatte Azadeh Rojhan Gustafsson (S) Monica Haider (S) som suppleant och den 10 december ersatte Tobias Billström (M) Olof Lavesson (M) som ordinarie ledamot.</w:t>
      </w:r>
    </w:p>
    <w:p w:rsidR="000D4270" w:rsidRPr="00C5279D" w:rsidRDefault="000D4270" w:rsidP="00C5279D">
      <w:pPr>
        <w:spacing w:before="240"/>
        <w:rPr>
          <w:b/>
        </w:rPr>
      </w:pPr>
      <w:r w:rsidRPr="00C5279D">
        <w:rPr>
          <w:b/>
        </w:rPr>
        <w:t>Ordinarie ledamöter</w:t>
      </w:r>
    </w:p>
    <w:p w:rsidR="000D4270" w:rsidRPr="004056D0" w:rsidRDefault="000D4270" w:rsidP="00C5279D">
      <w:pPr>
        <w:pStyle w:val="Punktlistasiffra"/>
        <w:spacing w:before="62"/>
        <w:rPr>
          <w:rFonts w:eastAsia="Calibri"/>
        </w:rPr>
      </w:pPr>
      <w:r w:rsidRPr="004056D0">
        <w:rPr>
          <w:rFonts w:eastAsia="Calibri"/>
        </w:rPr>
        <w:t>Jonas Gunnarsson (S), ordförande</w:t>
      </w:r>
    </w:p>
    <w:p w:rsidR="000D4270" w:rsidRPr="004056D0" w:rsidRDefault="000D4270" w:rsidP="00C5279D">
      <w:pPr>
        <w:pStyle w:val="Punktlistasiffra"/>
        <w:rPr>
          <w:rFonts w:eastAsia="Calibri"/>
        </w:rPr>
      </w:pPr>
      <w:r>
        <w:rPr>
          <w:rFonts w:eastAsia="Calibri"/>
        </w:rPr>
        <w:t>Tobias Billström (M) (Olof Lavesson (M), vice ordförande t.o.m. den 10 december 2015, Hillevi Engström, vice ordförande t.o.m. den 20 januari 2015)</w:t>
      </w:r>
    </w:p>
    <w:p w:rsidR="000D4270" w:rsidRPr="001C3B0F" w:rsidRDefault="000D4270" w:rsidP="00C5279D">
      <w:pPr>
        <w:pStyle w:val="Punktlistasiffra"/>
        <w:rPr>
          <w:rFonts w:eastAsia="Calibri"/>
          <w:lang w:val="en-GB"/>
        </w:rPr>
      </w:pPr>
      <w:r w:rsidRPr="001C3B0F">
        <w:rPr>
          <w:rFonts w:eastAsia="Calibri"/>
          <w:lang w:val="en-GB"/>
        </w:rPr>
        <w:t>Carina Ohlsson (S)</w:t>
      </w:r>
    </w:p>
    <w:p w:rsidR="000D4270" w:rsidRPr="00A03D09" w:rsidRDefault="000D4270" w:rsidP="00C5279D">
      <w:pPr>
        <w:pStyle w:val="Punktlistasiffra"/>
        <w:rPr>
          <w:rFonts w:eastAsia="Calibri"/>
          <w:lang w:val="fi-FI"/>
        </w:rPr>
      </w:pPr>
      <w:r w:rsidRPr="00A03D09">
        <w:rPr>
          <w:rFonts w:eastAsia="Calibri"/>
          <w:lang w:val="fi-FI"/>
        </w:rPr>
        <w:t>Tina Ghasemi (M)</w:t>
      </w:r>
    </w:p>
    <w:p w:rsidR="000D4270" w:rsidRPr="00A03D09" w:rsidRDefault="000D4270" w:rsidP="00C5279D">
      <w:pPr>
        <w:pStyle w:val="Punktlistasiffra"/>
        <w:rPr>
          <w:rFonts w:eastAsia="Calibri"/>
          <w:lang w:val="fi-FI"/>
        </w:rPr>
      </w:pPr>
      <w:r w:rsidRPr="00A03D09">
        <w:rPr>
          <w:rFonts w:eastAsia="Calibri"/>
          <w:lang w:val="fi-FI"/>
        </w:rPr>
        <w:t>Niklas Karlsson (S)</w:t>
      </w:r>
    </w:p>
    <w:p w:rsidR="000D4270" w:rsidRPr="00A03D09" w:rsidRDefault="000D4270" w:rsidP="00C5279D">
      <w:pPr>
        <w:pStyle w:val="Punktlistasiffra"/>
        <w:rPr>
          <w:rFonts w:eastAsia="Calibri"/>
          <w:lang w:val="fi-FI"/>
        </w:rPr>
      </w:pPr>
      <w:r w:rsidRPr="00A03D09">
        <w:rPr>
          <w:rFonts w:eastAsia="Calibri"/>
          <w:lang w:val="fi-FI"/>
        </w:rPr>
        <w:t>Julia Kron</w:t>
      </w:r>
      <w:r>
        <w:rPr>
          <w:rFonts w:eastAsia="Calibri"/>
          <w:lang w:val="fi-FI"/>
        </w:rPr>
        <w:t>lid</w:t>
      </w:r>
      <w:r w:rsidRPr="00A03D09">
        <w:rPr>
          <w:rFonts w:eastAsia="Calibri"/>
          <w:lang w:val="fi-FI"/>
        </w:rPr>
        <w:t xml:space="preserve"> (SD) </w:t>
      </w:r>
    </w:p>
    <w:p w:rsidR="000D4270" w:rsidRPr="00C5279D" w:rsidRDefault="000D4270" w:rsidP="00C5279D">
      <w:pPr>
        <w:spacing w:before="240"/>
        <w:rPr>
          <w:b/>
          <w:lang w:val="fi-FI"/>
        </w:rPr>
      </w:pPr>
      <w:r w:rsidRPr="00C5279D">
        <w:rPr>
          <w:b/>
          <w:lang w:val="fi-FI"/>
        </w:rPr>
        <w:t>Suppleanter</w:t>
      </w:r>
    </w:p>
    <w:p w:rsidR="000D4270" w:rsidRPr="00A03D09" w:rsidRDefault="000D4270" w:rsidP="00C5279D">
      <w:pPr>
        <w:pStyle w:val="Punktlistasiffra"/>
        <w:spacing w:before="62"/>
        <w:rPr>
          <w:rFonts w:eastAsia="Calibri"/>
          <w:lang w:val="fi-FI"/>
        </w:rPr>
      </w:pPr>
      <w:r>
        <w:rPr>
          <w:rFonts w:eastAsia="Calibri"/>
          <w:lang w:val="fi-FI"/>
        </w:rPr>
        <w:t>Azadeh Rojhan Gustafsson (S) (</w:t>
      </w:r>
      <w:r w:rsidRPr="00A03D09">
        <w:rPr>
          <w:rFonts w:eastAsia="Calibri"/>
          <w:lang w:val="fi-FI"/>
        </w:rPr>
        <w:t>Monica Haider (S)</w:t>
      </w:r>
      <w:r>
        <w:rPr>
          <w:rFonts w:eastAsia="Calibri"/>
          <w:lang w:val="fi-FI"/>
        </w:rPr>
        <w:t xml:space="preserve"> t.o.m. den 9 december 2015)</w:t>
      </w:r>
    </w:p>
    <w:p w:rsidR="000D4270" w:rsidRPr="00A03D09" w:rsidRDefault="000D4270" w:rsidP="00C5279D">
      <w:pPr>
        <w:pStyle w:val="Punktlistasiffra"/>
        <w:rPr>
          <w:rFonts w:eastAsia="Calibri"/>
          <w:lang w:val="fi-FI"/>
        </w:rPr>
      </w:pPr>
      <w:r w:rsidRPr="00A03D09">
        <w:rPr>
          <w:rFonts w:eastAsia="Calibri"/>
          <w:lang w:val="fi-FI"/>
        </w:rPr>
        <w:t>Boriana Åberg (M)</w:t>
      </w:r>
    </w:p>
    <w:p w:rsidR="000D4270" w:rsidRPr="00A03D09" w:rsidRDefault="000D4270" w:rsidP="00C5279D">
      <w:pPr>
        <w:pStyle w:val="Punktlistasiffra"/>
        <w:rPr>
          <w:rFonts w:eastAsia="Calibri"/>
          <w:lang w:val="fi-FI"/>
        </w:rPr>
      </w:pPr>
      <w:r w:rsidRPr="00A03D09">
        <w:rPr>
          <w:rFonts w:eastAsia="Calibri"/>
          <w:lang w:val="fi-FI"/>
        </w:rPr>
        <w:t>Eva-Lena Jansson (S)</w:t>
      </w:r>
    </w:p>
    <w:p w:rsidR="000D4270" w:rsidRPr="00A03D09" w:rsidRDefault="000D4270" w:rsidP="00C5279D">
      <w:pPr>
        <w:pStyle w:val="Punktlistasiffra"/>
        <w:rPr>
          <w:rFonts w:eastAsia="Calibri"/>
          <w:lang w:val="fi-FI"/>
        </w:rPr>
      </w:pPr>
      <w:r w:rsidRPr="00A03D09">
        <w:rPr>
          <w:rFonts w:eastAsia="Calibri"/>
          <w:lang w:val="fi-FI"/>
        </w:rPr>
        <w:t>Kerstin Lundgren (C)</w:t>
      </w:r>
    </w:p>
    <w:p w:rsidR="000D4270" w:rsidRPr="00A03D09" w:rsidRDefault="000D4270" w:rsidP="00C5279D">
      <w:pPr>
        <w:pStyle w:val="Punktlistasiffra"/>
        <w:rPr>
          <w:rFonts w:eastAsia="Calibri"/>
          <w:lang w:val="fi-FI"/>
        </w:rPr>
      </w:pPr>
      <w:r w:rsidRPr="00A03D09">
        <w:rPr>
          <w:rFonts w:eastAsia="Calibri"/>
          <w:lang w:val="fi-FI"/>
        </w:rPr>
        <w:t>Lotta Johnsson Fornarve (V)</w:t>
      </w:r>
    </w:p>
    <w:p w:rsidR="000D4270" w:rsidRPr="004056D0" w:rsidRDefault="000D4270" w:rsidP="00C5279D">
      <w:pPr>
        <w:pStyle w:val="Punktlistasiffra"/>
        <w:rPr>
          <w:rFonts w:eastAsia="Calibri"/>
        </w:rPr>
      </w:pPr>
      <w:r w:rsidRPr="004056D0">
        <w:rPr>
          <w:rFonts w:eastAsia="Calibri"/>
        </w:rPr>
        <w:t xml:space="preserve">Johan Nissinen (SD) </w:t>
      </w:r>
    </w:p>
    <w:p w:rsidR="000D4270" w:rsidRPr="00C5279D" w:rsidRDefault="000D4270" w:rsidP="00C5279D">
      <w:pPr>
        <w:spacing w:before="240"/>
        <w:rPr>
          <w:b/>
        </w:rPr>
      </w:pPr>
      <w:r w:rsidRPr="00C5279D">
        <w:rPr>
          <w:b/>
        </w:rPr>
        <w:t>Svenska rapportörskap under 2015</w:t>
      </w:r>
    </w:p>
    <w:tbl>
      <w:tblPr>
        <w:tblW w:w="6385" w:type="dxa"/>
        <w:tblLayout w:type="fixed"/>
        <w:tblLook w:val="01E0" w:firstRow="1" w:lastRow="1" w:firstColumn="1" w:lastColumn="1" w:noHBand="0" w:noVBand="0"/>
      </w:tblPr>
      <w:tblGrid>
        <w:gridCol w:w="4295"/>
        <w:gridCol w:w="2090"/>
      </w:tblGrid>
      <w:tr w:rsidR="000D4270" w:rsidRPr="004056D0" w:rsidTr="00F31A93">
        <w:trPr>
          <w:cantSplit/>
        </w:trPr>
        <w:tc>
          <w:tcPr>
            <w:tcW w:w="4295" w:type="dxa"/>
            <w:shd w:val="clear" w:color="auto" w:fill="auto"/>
            <w:vAlign w:val="bottom"/>
          </w:tcPr>
          <w:p w:rsidR="000D4270" w:rsidRPr="004056D0" w:rsidRDefault="00F31A93" w:rsidP="00F319E4">
            <w:pPr>
              <w:spacing w:before="60"/>
              <w:jc w:val="left"/>
            </w:pPr>
            <w:r>
              <w:rPr>
                <w:i/>
              </w:rPr>
              <w:t>Kerstin Lundgren</w:t>
            </w:r>
            <w:r>
              <w:rPr>
                <w:i/>
              </w:rPr>
              <w:br/>
            </w:r>
            <w:r w:rsidR="000D4270">
              <w:t>Implementering av s</w:t>
            </w:r>
            <w:r w:rsidR="000D4270" w:rsidRPr="004056D0">
              <w:t xml:space="preserve">amförståndsavtalet mellan Europarådet och Europeiska unionen </w:t>
            </w:r>
          </w:p>
        </w:tc>
        <w:tc>
          <w:tcPr>
            <w:tcW w:w="2090" w:type="dxa"/>
            <w:shd w:val="clear" w:color="auto" w:fill="auto"/>
            <w:vAlign w:val="bottom"/>
          </w:tcPr>
          <w:p w:rsidR="000D4270" w:rsidRPr="004056D0" w:rsidRDefault="000D4270" w:rsidP="00F319E4">
            <w:pPr>
              <w:spacing w:before="60"/>
              <w:rPr>
                <w:rFonts w:ascii="TimesNewRomanPSMT" w:eastAsia="Calibri" w:hAnsi="TimesNewRomanPSMT" w:cs="TimesNewRomanPSMT"/>
              </w:rPr>
            </w:pPr>
            <w:r w:rsidRPr="004056D0">
              <w:rPr>
                <w:rFonts w:ascii="TimesNewRomanPSMT" w:eastAsia="Calibri" w:hAnsi="TimesNewRomanPSMT" w:cs="TimesNewRomanPSMT"/>
              </w:rPr>
              <w:t>Avslutat</w:t>
            </w:r>
            <w:r>
              <w:rPr>
                <w:rFonts w:ascii="TimesNewRomanPSMT" w:eastAsia="Calibri" w:hAnsi="TimesNewRomanPSMT" w:cs="TimesNewRomanPSMT"/>
              </w:rPr>
              <w:t xml:space="preserve"> januari 2015</w:t>
            </w:r>
            <w:r w:rsidRPr="004056D0">
              <w:rPr>
                <w:rFonts w:ascii="TimesNewRomanPSMT" w:eastAsia="Calibri" w:hAnsi="TimesNewRomanPSMT" w:cs="TimesNewRomanPSMT"/>
              </w:rPr>
              <w:t xml:space="preserve"> </w:t>
            </w:r>
          </w:p>
        </w:tc>
      </w:tr>
      <w:tr w:rsidR="000D4270" w:rsidRPr="004056D0" w:rsidTr="00F31A93">
        <w:trPr>
          <w:cantSplit/>
        </w:trPr>
        <w:tc>
          <w:tcPr>
            <w:tcW w:w="4295" w:type="dxa"/>
            <w:shd w:val="clear" w:color="auto" w:fill="auto"/>
            <w:vAlign w:val="bottom"/>
          </w:tcPr>
          <w:p w:rsidR="000D4270" w:rsidRPr="00F319E4" w:rsidRDefault="001D4014" w:rsidP="001D4014">
            <w:pPr>
              <w:spacing w:before="60"/>
              <w:jc w:val="left"/>
              <w:rPr>
                <w:rFonts w:ascii="TimesNewRomanPSMT" w:eastAsia="Calibri" w:hAnsi="TimesNewRomanPSMT" w:cs="TimesNewRomanPSMT"/>
              </w:rPr>
            </w:pPr>
            <w:r>
              <w:rPr>
                <w:rFonts w:ascii="TimesNewRomanPSMT" w:eastAsia="Calibri" w:hAnsi="TimesNewRomanPSMT" w:cs="TimesNewRomanPSMT"/>
              </w:rPr>
              <w:t>Granskningsförfarande för</w:t>
            </w:r>
            <w:r w:rsidR="000D4270">
              <w:rPr>
                <w:rFonts w:ascii="TimesNewRomanPSMT" w:eastAsia="Calibri" w:hAnsi="TimesNewRomanPSMT" w:cs="TimesNewRomanPSMT"/>
              </w:rPr>
              <w:t xml:space="preserve"> Georgien (medrapportör)</w:t>
            </w:r>
          </w:p>
        </w:tc>
        <w:tc>
          <w:tcPr>
            <w:tcW w:w="2090" w:type="dxa"/>
            <w:shd w:val="clear" w:color="auto" w:fill="auto"/>
            <w:vAlign w:val="bottom"/>
          </w:tcPr>
          <w:p w:rsidR="000D4270" w:rsidRPr="004056D0" w:rsidRDefault="000D4270" w:rsidP="00F319E4">
            <w:pPr>
              <w:spacing w:before="60"/>
              <w:rPr>
                <w:rFonts w:ascii="TimesNewRomanPSMT" w:eastAsia="Calibri" w:hAnsi="TimesNewRomanPSMT" w:cs="TimesNewRomanPSMT"/>
              </w:rPr>
            </w:pPr>
            <w:r>
              <w:rPr>
                <w:rFonts w:ascii="TimesNewRomanPSMT" w:eastAsia="Calibri" w:hAnsi="TimesNewRomanPSMT" w:cs="TimesNewRomanPSMT"/>
              </w:rPr>
              <w:t>Pågående</w:t>
            </w:r>
          </w:p>
        </w:tc>
      </w:tr>
      <w:tr w:rsidR="000D4270" w:rsidRPr="004056D0" w:rsidTr="00F31A93">
        <w:trPr>
          <w:cantSplit/>
        </w:trPr>
        <w:tc>
          <w:tcPr>
            <w:tcW w:w="4295" w:type="dxa"/>
            <w:shd w:val="clear" w:color="auto" w:fill="auto"/>
            <w:vAlign w:val="bottom"/>
          </w:tcPr>
          <w:p w:rsidR="000D4270" w:rsidRPr="004056D0" w:rsidRDefault="000D4270" w:rsidP="00F319E4">
            <w:pPr>
              <w:spacing w:before="60"/>
              <w:jc w:val="left"/>
              <w:rPr>
                <w:rFonts w:ascii="TimesNewRomanPSMT" w:eastAsia="Calibri" w:hAnsi="TimesNewRomanPSMT" w:cs="TimesNewRomanPSMT"/>
                <w:i/>
              </w:rPr>
            </w:pPr>
            <w:r>
              <w:rPr>
                <w:rFonts w:ascii="TimesNewRomanPSMT" w:eastAsia="Calibri" w:hAnsi="TimesNewRomanPSMT" w:cs="TimesNewRomanPSMT"/>
                <w:i/>
              </w:rPr>
              <w:t>Eva-Lena Jansson</w:t>
            </w:r>
          </w:p>
          <w:p w:rsidR="000D4270" w:rsidRPr="004056D0" w:rsidRDefault="000D4270" w:rsidP="00F319E4">
            <w:pPr>
              <w:spacing w:before="60"/>
              <w:jc w:val="left"/>
              <w:rPr>
                <w:rFonts w:ascii="TimesNewRomanPSMT" w:eastAsia="Calibri" w:hAnsi="TimesNewRomanPSMT" w:cs="TimesNewRomanPSMT"/>
              </w:rPr>
            </w:pPr>
            <w:r>
              <w:rPr>
                <w:rFonts w:ascii="TimesNewRomanPSMT" w:eastAsia="Calibri" w:hAnsi="TimesNewRomanPSMT" w:cs="TimesNewRomanPSMT"/>
              </w:rPr>
              <w:t>Den humanitära krisen i Gaza</w:t>
            </w:r>
          </w:p>
        </w:tc>
        <w:tc>
          <w:tcPr>
            <w:tcW w:w="2090" w:type="dxa"/>
            <w:shd w:val="clear" w:color="auto" w:fill="auto"/>
            <w:vAlign w:val="bottom"/>
          </w:tcPr>
          <w:p w:rsidR="000D4270" w:rsidRPr="004056D0" w:rsidRDefault="000D4270" w:rsidP="00F319E4">
            <w:pPr>
              <w:spacing w:before="60"/>
              <w:rPr>
                <w:rFonts w:ascii="TimesNewRomanPSMT" w:eastAsia="Calibri" w:hAnsi="TimesNewRomanPSMT" w:cs="TimesNewRomanPSMT"/>
              </w:rPr>
            </w:pPr>
            <w:r>
              <w:rPr>
                <w:rFonts w:ascii="TimesNewRomanPSMT" w:eastAsia="Calibri" w:hAnsi="TimesNewRomanPSMT" w:cs="TimesNewRomanPSMT"/>
              </w:rPr>
              <w:t>Påbörjat april 2015</w:t>
            </w:r>
          </w:p>
        </w:tc>
      </w:tr>
      <w:tr w:rsidR="000D4270" w:rsidRPr="004056D0" w:rsidTr="00F31A93">
        <w:trPr>
          <w:cantSplit/>
        </w:trPr>
        <w:tc>
          <w:tcPr>
            <w:tcW w:w="4295" w:type="dxa"/>
            <w:shd w:val="clear" w:color="auto" w:fill="auto"/>
            <w:vAlign w:val="bottom"/>
          </w:tcPr>
          <w:p w:rsidR="000D4270" w:rsidRDefault="000D4270" w:rsidP="00F319E4">
            <w:pPr>
              <w:spacing w:before="60"/>
              <w:jc w:val="left"/>
              <w:rPr>
                <w:rFonts w:ascii="TimesNewRomanPSMT" w:eastAsia="Calibri" w:hAnsi="TimesNewRomanPSMT" w:cs="TimesNewRomanPSMT"/>
                <w:i/>
              </w:rPr>
            </w:pPr>
            <w:r>
              <w:rPr>
                <w:rFonts w:ascii="TimesNewRomanPSMT" w:eastAsia="Calibri" w:hAnsi="TimesNewRomanPSMT" w:cs="TimesNewRomanPSMT"/>
                <w:i/>
              </w:rPr>
              <w:t>Jonas Gunnarsson</w:t>
            </w:r>
          </w:p>
          <w:p w:rsidR="000D4270" w:rsidRPr="002B3F13" w:rsidRDefault="000D4270" w:rsidP="00F31A93">
            <w:pPr>
              <w:pStyle w:val="Normaltindrag"/>
              <w:spacing w:before="60"/>
              <w:ind w:firstLine="0"/>
              <w:jc w:val="left"/>
              <w:rPr>
                <w:rFonts w:eastAsia="Calibri"/>
              </w:rPr>
            </w:pPr>
            <w:r>
              <w:rPr>
                <w:rFonts w:eastAsia="Calibri"/>
              </w:rPr>
              <w:t xml:space="preserve">Utsedd till församlingens talesperson för </w:t>
            </w:r>
            <w:r w:rsidR="001D4014">
              <w:rPr>
                <w:rFonts w:eastAsia="Calibri"/>
              </w:rPr>
              <w:t>hbt-</w:t>
            </w:r>
            <w:r w:rsidR="00F31A93">
              <w:rPr>
                <w:rFonts w:eastAsia="Calibri"/>
              </w:rPr>
              <w:t xml:space="preserve">frågor </w:t>
            </w:r>
          </w:p>
        </w:tc>
        <w:tc>
          <w:tcPr>
            <w:tcW w:w="2090" w:type="dxa"/>
            <w:shd w:val="clear" w:color="auto" w:fill="auto"/>
            <w:vAlign w:val="bottom"/>
          </w:tcPr>
          <w:p w:rsidR="000D4270" w:rsidRPr="004056D0" w:rsidRDefault="00F31A93" w:rsidP="00F31A93">
            <w:pPr>
              <w:spacing w:before="60"/>
              <w:rPr>
                <w:rFonts w:ascii="TimesNewRomanPSMT" w:eastAsia="Calibri" w:hAnsi="TimesNewRomanPSMT" w:cs="TimesNewRomanPSMT"/>
              </w:rPr>
            </w:pPr>
            <w:r>
              <w:rPr>
                <w:rFonts w:ascii="TimesNewRomanPSMT" w:eastAsia="Calibri" w:hAnsi="TimesNewRomanPSMT" w:cs="TimesNewRomanPSMT"/>
              </w:rPr>
              <w:t>Påbörjat april 2015</w:t>
            </w:r>
          </w:p>
        </w:tc>
      </w:tr>
    </w:tbl>
    <w:p w:rsidR="000D4270" w:rsidRDefault="000D4270" w:rsidP="00BE0DB8">
      <w:pPr>
        <w:pStyle w:val="R2"/>
        <w:rPr>
          <w:rFonts w:eastAsia="Calibri"/>
        </w:rPr>
      </w:pPr>
      <w:r w:rsidRPr="004056D0">
        <w:rPr>
          <w:rFonts w:eastAsia="Calibri"/>
        </w:rPr>
        <w:lastRenderedPageBreak/>
        <w:t xml:space="preserve">Representation i församlingens </w:t>
      </w:r>
      <w:r>
        <w:rPr>
          <w:rFonts w:eastAsia="Calibri"/>
        </w:rPr>
        <w:t>byrå, utskott och underutskott under 2015</w:t>
      </w:r>
    </w:p>
    <w:p w:rsidR="000D4270" w:rsidRDefault="000D4270" w:rsidP="00BE0DB8">
      <w:r>
        <w:t>Förteckningen beskriver situationen den 31 december 2015. Suppleanter i</w:t>
      </w:r>
      <w:r w:rsidR="001D4014">
        <w:t>nom</w:t>
      </w:r>
      <w:r>
        <w:t xml:space="preserve"> parentes.</w:t>
      </w:r>
    </w:p>
    <w:p w:rsidR="00BE0DB8" w:rsidRDefault="000D4270" w:rsidP="00BE0DB8">
      <w:pPr>
        <w:autoSpaceDE w:val="0"/>
        <w:autoSpaceDN w:val="0"/>
        <w:adjustRightInd w:val="0"/>
        <w:spacing w:before="240"/>
        <w:jc w:val="left"/>
        <w:rPr>
          <w:rFonts w:eastAsia="Calibri"/>
        </w:rPr>
      </w:pPr>
      <w:r w:rsidRPr="00BC6016">
        <w:rPr>
          <w:rFonts w:eastAsia="Calibri"/>
          <w:b/>
          <w:bCs/>
        </w:rPr>
        <w:t>Byrån</w:t>
      </w:r>
      <w:r w:rsidRPr="00BC6016">
        <w:rPr>
          <w:rFonts w:eastAsia="Calibri"/>
          <w:bCs/>
        </w:rPr>
        <w:t>:</w:t>
      </w:r>
      <w:r>
        <w:rPr>
          <w:rFonts w:eastAsia="Calibri"/>
          <w:bCs/>
        </w:rPr>
        <w:t xml:space="preserve"> </w:t>
      </w:r>
      <w:r w:rsidRPr="00BC6016">
        <w:rPr>
          <w:rFonts w:eastAsia="Calibri"/>
        </w:rPr>
        <w:t xml:space="preserve">Ingen svensk representant  </w:t>
      </w:r>
    </w:p>
    <w:p w:rsidR="00BE0DB8" w:rsidRDefault="000D4270" w:rsidP="00BE0DB8">
      <w:pPr>
        <w:autoSpaceDE w:val="0"/>
        <w:autoSpaceDN w:val="0"/>
        <w:adjustRightInd w:val="0"/>
        <w:spacing w:before="125"/>
        <w:jc w:val="left"/>
        <w:rPr>
          <w:rFonts w:eastAsia="Calibri"/>
        </w:rPr>
      </w:pPr>
      <w:r w:rsidRPr="00BC6016">
        <w:rPr>
          <w:rFonts w:eastAsia="Calibri"/>
          <w:b/>
          <w:bCs/>
        </w:rPr>
        <w:t>Ständiga utskottet</w:t>
      </w:r>
      <w:r>
        <w:rPr>
          <w:rFonts w:eastAsia="Calibri"/>
          <w:b/>
          <w:bCs/>
        </w:rPr>
        <w:t xml:space="preserve"> </w:t>
      </w:r>
      <w:r w:rsidRPr="00BC6016">
        <w:rPr>
          <w:rFonts w:eastAsia="Calibri"/>
          <w:bCs/>
        </w:rPr>
        <w:t>(består av delegationsordförande och ev. utskottsordförande)</w:t>
      </w:r>
      <w:r w:rsidRPr="00BC6016">
        <w:rPr>
          <w:rFonts w:eastAsia="Calibri"/>
        </w:rPr>
        <w:t>: Jonas Gunnarsson</w:t>
      </w:r>
    </w:p>
    <w:p w:rsidR="00BE0DB8" w:rsidRDefault="000D4270" w:rsidP="00BE0DB8">
      <w:pPr>
        <w:autoSpaceDE w:val="0"/>
        <w:autoSpaceDN w:val="0"/>
        <w:adjustRightInd w:val="0"/>
        <w:spacing w:before="125"/>
        <w:jc w:val="left"/>
        <w:rPr>
          <w:rFonts w:eastAsia="Calibri"/>
        </w:rPr>
      </w:pPr>
      <w:r w:rsidRPr="00BC6016">
        <w:rPr>
          <w:rFonts w:eastAsia="Calibri"/>
          <w:b/>
          <w:bCs/>
        </w:rPr>
        <w:t>Politiska utskottet</w:t>
      </w:r>
      <w:r w:rsidRPr="00BC6016">
        <w:rPr>
          <w:rFonts w:eastAsia="Calibri"/>
        </w:rPr>
        <w:t>:</w:t>
      </w:r>
    </w:p>
    <w:p w:rsidR="000D4270" w:rsidRDefault="000D4270" w:rsidP="00BE0DB8">
      <w:pPr>
        <w:autoSpaceDE w:val="0"/>
        <w:autoSpaceDN w:val="0"/>
        <w:adjustRightInd w:val="0"/>
        <w:jc w:val="left"/>
        <w:rPr>
          <w:rFonts w:eastAsia="Calibri"/>
        </w:rPr>
      </w:pPr>
      <w:r w:rsidRPr="00BC6016">
        <w:rPr>
          <w:rFonts w:eastAsia="Calibri"/>
        </w:rPr>
        <w:t xml:space="preserve">Niklas </w:t>
      </w:r>
      <w:r>
        <w:rPr>
          <w:rFonts w:eastAsia="Calibri"/>
        </w:rPr>
        <w:t xml:space="preserve">Karlsson </w:t>
      </w:r>
      <w:r w:rsidRPr="00BC6016">
        <w:rPr>
          <w:rFonts w:eastAsia="Calibri"/>
        </w:rPr>
        <w:t xml:space="preserve">(Jonas </w:t>
      </w:r>
      <w:r>
        <w:rPr>
          <w:rFonts w:eastAsia="Calibri"/>
        </w:rPr>
        <w:t>Gunnarsson</w:t>
      </w:r>
      <w:r w:rsidRPr="00BC6016">
        <w:rPr>
          <w:rFonts w:eastAsia="Calibri"/>
        </w:rPr>
        <w:t>)</w:t>
      </w:r>
      <w:r w:rsidRPr="00BC6016">
        <w:rPr>
          <w:rFonts w:eastAsia="Calibri"/>
        </w:rPr>
        <w:br/>
        <w:t>Olof Lavesson t.o.m. den 10 december</w:t>
      </w:r>
      <w:r>
        <w:rPr>
          <w:rFonts w:eastAsia="Calibri"/>
        </w:rPr>
        <w:t xml:space="preserve"> (Kerstin Lundgren)</w:t>
      </w:r>
    </w:p>
    <w:p w:rsidR="000D4270" w:rsidRPr="00BC6016" w:rsidRDefault="000D4270" w:rsidP="00BE0DB8">
      <w:pPr>
        <w:autoSpaceDE w:val="0"/>
        <w:autoSpaceDN w:val="0"/>
        <w:adjustRightInd w:val="0"/>
        <w:spacing w:before="125"/>
        <w:jc w:val="left"/>
        <w:rPr>
          <w:rFonts w:eastAsia="Calibri"/>
          <w:bCs/>
        </w:rPr>
      </w:pPr>
      <w:r w:rsidRPr="00BC6016">
        <w:rPr>
          <w:rFonts w:eastAsia="Calibri"/>
        </w:rPr>
        <w:t xml:space="preserve">Underutskottet för Mellanöstern: Kerstin Lundgren (Olof Lavesson t.o.m. </w:t>
      </w:r>
      <w:r w:rsidR="001D4014">
        <w:rPr>
          <w:rFonts w:eastAsia="Calibri"/>
        </w:rPr>
        <w:t xml:space="preserve">den </w:t>
      </w:r>
      <w:r w:rsidRPr="00BC6016">
        <w:rPr>
          <w:rFonts w:eastAsia="Calibri"/>
        </w:rPr>
        <w:t>10 december)</w:t>
      </w:r>
      <w:r w:rsidRPr="00BC6016">
        <w:rPr>
          <w:rFonts w:eastAsia="Calibri"/>
        </w:rPr>
        <w:br/>
        <w:t>Underutskottet för externa relationer: Jonas Gunnarsson (Olof Lavesson t.o.m. 10 december)</w:t>
      </w:r>
      <w:r w:rsidRPr="00BC6016">
        <w:rPr>
          <w:rFonts w:eastAsia="Calibri"/>
        </w:rPr>
        <w:br/>
        <w:t>Underutskottet för relationer med OECD och EBRD: Niklas Karlsson (Jonas Gunnarsson)</w:t>
      </w:r>
    </w:p>
    <w:p w:rsidR="000D4270" w:rsidRPr="00BC6016" w:rsidRDefault="000D4270" w:rsidP="00BE0DB8">
      <w:pPr>
        <w:pStyle w:val="Normaltindrag"/>
        <w:spacing w:before="125"/>
        <w:ind w:firstLine="0"/>
        <w:jc w:val="left"/>
        <w:rPr>
          <w:rFonts w:eastAsia="Calibri"/>
        </w:rPr>
      </w:pPr>
      <w:r w:rsidRPr="00BC6016">
        <w:rPr>
          <w:rFonts w:eastAsia="Calibri"/>
          <w:b/>
        </w:rPr>
        <w:t>Utskottet för juridiska frågor och mänskliga rättigheter</w:t>
      </w:r>
      <w:r w:rsidRPr="00BC6016">
        <w:rPr>
          <w:rFonts w:eastAsia="Calibri"/>
        </w:rPr>
        <w:t>:</w:t>
      </w:r>
    </w:p>
    <w:p w:rsidR="000D4270" w:rsidRPr="00BC6016" w:rsidRDefault="000D4270" w:rsidP="000D4270">
      <w:pPr>
        <w:pStyle w:val="Normaltindrag"/>
        <w:ind w:firstLine="0"/>
        <w:jc w:val="left"/>
        <w:rPr>
          <w:rFonts w:eastAsia="Calibri"/>
        </w:rPr>
      </w:pPr>
      <w:r w:rsidRPr="00BC6016">
        <w:rPr>
          <w:rFonts w:eastAsia="Calibri"/>
          <w:bCs/>
        </w:rPr>
        <w:t>Ingen svensk representant</w:t>
      </w:r>
      <w:r w:rsidRPr="00BC6016">
        <w:rPr>
          <w:rFonts w:eastAsia="Calibri"/>
        </w:rPr>
        <w:t>, Monica Haider t.o.m. den 9 december (Jonas Gunnarsson)</w:t>
      </w:r>
    </w:p>
    <w:p w:rsidR="00BE0DB8" w:rsidRDefault="000D4270" w:rsidP="000D4270">
      <w:pPr>
        <w:pStyle w:val="Normaltindrag"/>
        <w:ind w:firstLine="0"/>
        <w:jc w:val="left"/>
        <w:rPr>
          <w:rFonts w:eastAsia="Calibri"/>
        </w:rPr>
      </w:pPr>
      <w:r w:rsidRPr="00BC6016">
        <w:rPr>
          <w:rFonts w:eastAsia="Calibri"/>
        </w:rPr>
        <w:t xml:space="preserve">Kerstin Lundgren (ingen svensk representant, Olof Lavesson t.o.m. </w:t>
      </w:r>
      <w:r w:rsidR="001D4014">
        <w:rPr>
          <w:rFonts w:eastAsia="Calibri"/>
        </w:rPr>
        <w:t xml:space="preserve">den </w:t>
      </w:r>
      <w:r w:rsidRPr="00BC6016">
        <w:rPr>
          <w:rFonts w:eastAsia="Calibri"/>
        </w:rPr>
        <w:t>10 december)</w:t>
      </w:r>
    </w:p>
    <w:p w:rsidR="00BE0DB8" w:rsidRDefault="000D4270" w:rsidP="00BE0DB8">
      <w:pPr>
        <w:pStyle w:val="Normaltindrag"/>
        <w:spacing w:before="125"/>
        <w:ind w:firstLine="0"/>
        <w:jc w:val="left"/>
        <w:rPr>
          <w:rFonts w:eastAsia="Calibri"/>
        </w:rPr>
      </w:pPr>
      <w:r w:rsidRPr="00BC6016">
        <w:rPr>
          <w:rFonts w:eastAsia="Calibri"/>
        </w:rPr>
        <w:t xml:space="preserve">Underutskottet för mänskliga rättigheter: Monica Haider t.o.m. </w:t>
      </w:r>
      <w:r w:rsidR="001D4014">
        <w:rPr>
          <w:rFonts w:eastAsia="Calibri"/>
        </w:rPr>
        <w:t xml:space="preserve">den </w:t>
      </w:r>
      <w:r w:rsidRPr="00BC6016">
        <w:rPr>
          <w:rFonts w:eastAsia="Calibri"/>
        </w:rPr>
        <w:t>9 december (Jonas Gunnarsson)</w:t>
      </w:r>
      <w:r w:rsidRPr="00BC6016">
        <w:rPr>
          <w:rFonts w:eastAsia="Calibri"/>
        </w:rPr>
        <w:br/>
        <w:t>Underutskottet för brottslighet och bekämpning av terrorism: Olof Lavesson t.o.m. den 10 december</w:t>
      </w:r>
      <w:r w:rsidRPr="00BC6016">
        <w:rPr>
          <w:rFonts w:eastAsia="Calibri"/>
        </w:rPr>
        <w:br/>
        <w:t>Underutskottet för rättsstat</w:t>
      </w:r>
      <w:r w:rsidR="001D4014">
        <w:rPr>
          <w:rFonts w:eastAsia="Calibri"/>
        </w:rPr>
        <w:t>ens principer: Jonas Gunnarsson</w:t>
      </w:r>
      <w:r w:rsidRPr="00BC6016">
        <w:rPr>
          <w:rFonts w:eastAsia="Calibri"/>
        </w:rPr>
        <w:t xml:space="preserve"> (Monica Haider t.o.m. den 10 december)</w:t>
      </w:r>
    </w:p>
    <w:p w:rsidR="00BE0DB8" w:rsidRDefault="000D4270" w:rsidP="00BE0DB8">
      <w:pPr>
        <w:pStyle w:val="Normaltindrag"/>
        <w:spacing w:before="240"/>
        <w:ind w:firstLine="0"/>
        <w:jc w:val="left"/>
        <w:rPr>
          <w:rFonts w:eastAsia="Calibri"/>
        </w:rPr>
      </w:pPr>
      <w:r w:rsidRPr="00BC6016">
        <w:rPr>
          <w:rFonts w:eastAsia="Calibri"/>
          <w:b/>
        </w:rPr>
        <w:t>Utskottet för sociala frågor, hälsa och hållbar utveckling</w:t>
      </w:r>
      <w:r w:rsidRPr="00BC6016">
        <w:rPr>
          <w:rFonts w:eastAsia="Calibri"/>
        </w:rPr>
        <w:t>:</w:t>
      </w:r>
      <w:r w:rsidRPr="00BC6016">
        <w:rPr>
          <w:rFonts w:eastAsia="Calibri"/>
        </w:rPr>
        <w:br/>
        <w:t>Carina Ohlsson (Eva-Lena Jansson</w:t>
      </w:r>
      <w:r w:rsidR="00BE0DB8">
        <w:rPr>
          <w:rFonts w:eastAsia="Calibri"/>
        </w:rPr>
        <w:t>)</w:t>
      </w:r>
      <w:r w:rsidR="00BE0DB8">
        <w:rPr>
          <w:rFonts w:eastAsia="Calibri"/>
        </w:rPr>
        <w:br/>
        <w:t>Julia Kronlid (Boriana Åberg)</w:t>
      </w:r>
    </w:p>
    <w:p w:rsidR="00BE0DB8" w:rsidRDefault="000D4270" w:rsidP="00BE0DB8">
      <w:pPr>
        <w:pStyle w:val="Normaltindrag"/>
        <w:spacing w:before="240"/>
        <w:ind w:firstLine="0"/>
        <w:jc w:val="left"/>
        <w:rPr>
          <w:rFonts w:ascii="TimesNewRomanPSMT" w:eastAsia="Calibri" w:hAnsi="TimesNewRomanPSMT" w:cs="TimesNewRomanPSMT"/>
        </w:rPr>
      </w:pPr>
      <w:r w:rsidRPr="00BC6016">
        <w:rPr>
          <w:rFonts w:eastAsia="Calibri"/>
        </w:rPr>
        <w:t>Underutskottet för den europeiska sociala stadgan: Carina Ohlsson (Eva-Lena Jansson)</w:t>
      </w:r>
      <w:r w:rsidRPr="00BC6016">
        <w:rPr>
          <w:rFonts w:eastAsia="Calibri"/>
        </w:rPr>
        <w:br/>
        <w:t>Underutskottet för miljö och energi: Boriana Åberg</w:t>
      </w:r>
      <w:r w:rsidRPr="00BC6016">
        <w:rPr>
          <w:rFonts w:eastAsia="Calibri"/>
        </w:rPr>
        <w:br/>
      </w:r>
      <w:r w:rsidRPr="004056D0">
        <w:rPr>
          <w:rFonts w:ascii="TimesNewRomanPSMT" w:eastAsia="Calibri" w:hAnsi="TimesNewRomanPSMT" w:cs="TimesNewRomanPSMT"/>
        </w:rPr>
        <w:t xml:space="preserve">Underutskottet för folkhälsa: </w:t>
      </w:r>
      <w:r>
        <w:rPr>
          <w:rFonts w:ascii="TimesNewRomanPSMT" w:eastAsia="Calibri" w:hAnsi="TimesNewRomanPSMT" w:cs="TimesNewRomanPSMT"/>
        </w:rPr>
        <w:t>Julia Kronlid</w:t>
      </w:r>
      <w:r>
        <w:rPr>
          <w:rFonts w:ascii="TimesNewRomanPSMT" w:eastAsia="Calibri" w:hAnsi="TimesNewRomanPSMT" w:cs="TimesNewRomanPSMT"/>
        </w:rPr>
        <w:br/>
      </w:r>
      <w:r w:rsidRPr="004056D0">
        <w:rPr>
          <w:rFonts w:ascii="TimesNewRomanPSMT" w:eastAsia="Calibri" w:hAnsi="TimesNewRomanPSMT" w:cs="TimesNewRomanPSMT"/>
        </w:rPr>
        <w:t xml:space="preserve">Underutskottet för Europapriset: </w:t>
      </w:r>
      <w:r>
        <w:rPr>
          <w:rFonts w:ascii="TimesNewRomanPSMT" w:eastAsia="Calibri" w:hAnsi="TimesNewRomanPSMT" w:cs="TimesNewRomanPSMT"/>
        </w:rPr>
        <w:t xml:space="preserve">Carina </w:t>
      </w:r>
      <w:r w:rsidRPr="004056D0">
        <w:rPr>
          <w:rFonts w:ascii="TimesNewRomanPSMT" w:eastAsia="Calibri" w:hAnsi="TimesNewRomanPSMT" w:cs="TimesNewRomanPSMT"/>
        </w:rPr>
        <w:t>Ohlsson</w:t>
      </w:r>
    </w:p>
    <w:p w:rsidR="00BE0DB8" w:rsidRDefault="000D4270" w:rsidP="00BE0DB8">
      <w:pPr>
        <w:pStyle w:val="Normaltindrag"/>
        <w:spacing w:before="360"/>
        <w:ind w:firstLine="0"/>
        <w:jc w:val="left"/>
        <w:rPr>
          <w:rFonts w:ascii="TimesNewRomanPSMT" w:eastAsia="Calibri" w:hAnsi="TimesNewRomanPSMT" w:cs="TimesNewRomanPSMT"/>
        </w:rPr>
      </w:pPr>
      <w:r w:rsidRPr="004056D0">
        <w:rPr>
          <w:rFonts w:ascii="TimesNewRomanPSMT" w:eastAsia="Calibri" w:hAnsi="TimesNewRomanPSMT" w:cs="TimesNewRomanPSMT"/>
          <w:b/>
        </w:rPr>
        <w:t>Utskottet för migration, flyktingar och fördrivna personer</w:t>
      </w:r>
      <w:r w:rsidRPr="004056D0">
        <w:rPr>
          <w:rFonts w:ascii="TimesNewRomanPSMT" w:eastAsia="Calibri" w:hAnsi="TimesNewRomanPSMT" w:cs="TimesNewRomanPSMT"/>
        </w:rPr>
        <w:t xml:space="preserve">: </w:t>
      </w:r>
      <w:r>
        <w:rPr>
          <w:rFonts w:ascii="TimesNewRomanPSMT" w:eastAsia="Calibri" w:hAnsi="TimesNewRomanPSMT" w:cs="TimesNewRomanPSMT"/>
        </w:rPr>
        <w:br/>
        <w:t>Eva-Lena Jansson (Carina Ohlsson)</w:t>
      </w:r>
      <w:r>
        <w:rPr>
          <w:rFonts w:ascii="TimesNewRomanPSMT" w:eastAsia="Calibri" w:hAnsi="TimesNewRomanPSMT" w:cs="TimesNewRomanPSMT"/>
        </w:rPr>
        <w:br/>
        <w:t>Tina Ghasemi (Johan Nissinen)</w:t>
      </w:r>
      <w:r>
        <w:rPr>
          <w:rFonts w:ascii="TimesNewRomanPSMT" w:eastAsia="Calibri" w:hAnsi="TimesNewRomanPSMT" w:cs="TimesNewRomanPSMT"/>
        </w:rPr>
        <w:br/>
      </w:r>
      <w:r w:rsidRPr="004056D0">
        <w:rPr>
          <w:rFonts w:ascii="TimesNewRomanPSMT" w:eastAsia="Calibri" w:hAnsi="TimesNewRomanPSMT" w:cs="TimesNewRomanPSMT"/>
        </w:rPr>
        <w:lastRenderedPageBreak/>
        <w:t xml:space="preserve">Underutskottet för </w:t>
      </w:r>
      <w:r>
        <w:rPr>
          <w:rFonts w:ascii="TimesNewRomanPSMT" w:eastAsia="Calibri" w:hAnsi="TimesNewRomanPSMT" w:cs="TimesNewRomanPSMT"/>
        </w:rPr>
        <w:t>befolkning</w:t>
      </w:r>
      <w:r w:rsidRPr="004056D0">
        <w:rPr>
          <w:rFonts w:ascii="TimesNewRomanPSMT" w:eastAsia="Calibri" w:hAnsi="TimesNewRomanPSMT" w:cs="TimesNewRomanPSMT"/>
        </w:rPr>
        <w:t xml:space="preserve">: </w:t>
      </w:r>
      <w:r>
        <w:rPr>
          <w:rFonts w:ascii="TimesNewRomanPSMT" w:eastAsia="Calibri" w:hAnsi="TimesNewRomanPSMT" w:cs="TimesNewRomanPSMT"/>
        </w:rPr>
        <w:t>Johan Nissinen</w:t>
      </w:r>
      <w:r>
        <w:rPr>
          <w:rFonts w:ascii="TimesNewRomanPSMT" w:eastAsia="Calibri" w:hAnsi="TimesNewRomanPSMT" w:cs="TimesNewRomanPSMT"/>
        </w:rPr>
        <w:br/>
      </w:r>
      <w:r w:rsidRPr="004056D0">
        <w:rPr>
          <w:rFonts w:ascii="TimesNewRomanPSMT" w:eastAsia="Calibri" w:hAnsi="TimesNewRomanPSMT" w:cs="TimesNewRomanPSMT"/>
        </w:rPr>
        <w:t xml:space="preserve">Underutskottet för integration: </w:t>
      </w:r>
      <w:r>
        <w:rPr>
          <w:rFonts w:ascii="TimesNewRomanPSMT" w:eastAsia="Calibri" w:hAnsi="TimesNewRomanPSMT" w:cs="TimesNewRomanPSMT"/>
        </w:rPr>
        <w:t>Tina Ghasemi (Eva-Lena Jansson)</w:t>
      </w:r>
      <w:r>
        <w:rPr>
          <w:rFonts w:ascii="TimesNewRomanPSMT" w:eastAsia="Calibri" w:hAnsi="TimesNewRomanPSMT" w:cs="TimesNewRomanPSMT"/>
        </w:rPr>
        <w:br/>
      </w:r>
      <w:r w:rsidRPr="004056D0">
        <w:rPr>
          <w:rFonts w:ascii="TimesNewRomanPSMT" w:eastAsia="Calibri" w:hAnsi="TimesNewRomanPSMT" w:cs="TimesNewRomanPSMT"/>
        </w:rPr>
        <w:t>Underutskottet för samarbete med icke-europeiska länder och ursprungs- och</w:t>
      </w:r>
      <w:r>
        <w:rPr>
          <w:rFonts w:ascii="TimesNewRomanPSMT" w:eastAsia="Calibri" w:hAnsi="TimesNewRomanPSMT" w:cs="TimesNewRomanPSMT"/>
        </w:rPr>
        <w:t xml:space="preserve"> </w:t>
      </w:r>
      <w:r w:rsidRPr="004056D0">
        <w:rPr>
          <w:rFonts w:ascii="TimesNewRomanPSMT" w:eastAsia="Calibri" w:hAnsi="TimesNewRomanPSMT" w:cs="TimesNewRomanPSMT"/>
        </w:rPr>
        <w:t xml:space="preserve">transitländer: </w:t>
      </w:r>
      <w:r>
        <w:rPr>
          <w:rFonts w:ascii="TimesNewRomanPSMT" w:eastAsia="Calibri" w:hAnsi="TimesNewRomanPSMT" w:cs="TimesNewRomanPSMT"/>
        </w:rPr>
        <w:t>Ingen svensk representant</w:t>
      </w:r>
    </w:p>
    <w:p w:rsidR="00BE0DB8" w:rsidRDefault="000D4270" w:rsidP="00BE0DB8">
      <w:pPr>
        <w:pStyle w:val="Normaltindrag"/>
        <w:spacing w:before="360"/>
        <w:ind w:firstLine="0"/>
        <w:jc w:val="left"/>
        <w:rPr>
          <w:rFonts w:ascii="TimesNewRomanPSMT" w:eastAsia="Calibri" w:hAnsi="TimesNewRomanPSMT" w:cs="TimesNewRomanPSMT"/>
        </w:rPr>
      </w:pPr>
      <w:r w:rsidRPr="004056D0">
        <w:rPr>
          <w:rFonts w:ascii="TimesNewRomanPS-BoldMT" w:eastAsia="Calibri" w:hAnsi="TimesNewRomanPS-BoldMT" w:cs="TimesNewRomanPS-BoldMT"/>
          <w:b/>
          <w:bCs/>
        </w:rPr>
        <w:t>Utskottet för kultur, vetenskap, utbildning och medier</w:t>
      </w:r>
      <w:r w:rsidRPr="004056D0">
        <w:rPr>
          <w:rFonts w:ascii="TimesNewRomanPSMT" w:eastAsia="Calibri" w:hAnsi="TimesNewRomanPSMT" w:cs="TimesNewRomanPSMT"/>
        </w:rPr>
        <w:t>:</w:t>
      </w:r>
      <w:r>
        <w:rPr>
          <w:rFonts w:ascii="TimesNewRomanPSMT" w:eastAsia="Calibri" w:hAnsi="TimesNewRomanPSMT" w:cs="TimesNewRomanPSMT"/>
        </w:rPr>
        <w:br/>
        <w:t xml:space="preserve">Lotta Johnsson Fornarve, Niklas Karlsson t.o.m. den </w:t>
      </w:r>
      <w:r w:rsidRPr="00DD2D3E">
        <w:rPr>
          <w:rFonts w:ascii="TimesNewRomanPSMT" w:eastAsia="Calibri" w:hAnsi="TimesNewRomanPSMT" w:cs="TimesNewRomanPSMT"/>
        </w:rPr>
        <w:t>21 april</w:t>
      </w:r>
      <w:r>
        <w:rPr>
          <w:rFonts w:ascii="TimesNewRomanPSMT" w:eastAsia="Calibri" w:hAnsi="TimesNewRomanPSMT" w:cs="TimesNewRomanPSMT"/>
        </w:rPr>
        <w:t xml:space="preserve"> (Monica Haider t.o.m. </w:t>
      </w:r>
      <w:r w:rsidRPr="00B56489">
        <w:rPr>
          <w:rFonts w:ascii="TimesNewRomanPSMT" w:eastAsia="Calibri" w:hAnsi="TimesNewRomanPSMT" w:cs="TimesNewRomanPSMT"/>
        </w:rPr>
        <w:t xml:space="preserve">den 9 </w:t>
      </w:r>
      <w:r>
        <w:rPr>
          <w:rFonts w:ascii="TimesNewRomanPSMT" w:eastAsia="Calibri" w:hAnsi="TimesNewRomanPSMT" w:cs="TimesNewRomanPSMT"/>
        </w:rPr>
        <w:t>december)</w:t>
      </w:r>
      <w:r>
        <w:rPr>
          <w:rFonts w:ascii="TimesNewRomanPSMT" w:eastAsia="Calibri" w:hAnsi="TimesNewRomanPSMT" w:cs="TimesNewRomanPSMT"/>
        </w:rPr>
        <w:br/>
        <w:t>Johan Nissinen (Tina Ghasemi)</w:t>
      </w:r>
    </w:p>
    <w:p w:rsidR="00BE0DB8" w:rsidRDefault="000D4270" w:rsidP="00C20E75">
      <w:pPr>
        <w:pStyle w:val="Normaltindrag"/>
        <w:spacing w:before="240"/>
        <w:ind w:firstLine="0"/>
        <w:jc w:val="left"/>
        <w:rPr>
          <w:rFonts w:ascii="TimesNewRomanPSMT" w:eastAsia="Calibri" w:hAnsi="TimesNewRomanPSMT" w:cs="TimesNewRomanPSMT"/>
        </w:rPr>
      </w:pPr>
      <w:r w:rsidRPr="004056D0">
        <w:rPr>
          <w:rFonts w:ascii="TimesNewRomanPSMT" w:eastAsia="Calibri" w:hAnsi="TimesNewRomanPSMT" w:cs="TimesNewRomanPSMT"/>
        </w:rPr>
        <w:t xml:space="preserve">Underutskottet för kulturell mångfald och kulturarv: </w:t>
      </w:r>
      <w:r>
        <w:rPr>
          <w:rFonts w:ascii="TimesNewRomanPSMT" w:eastAsia="Calibri" w:hAnsi="TimesNewRomanPSMT" w:cs="TimesNewRomanPSMT"/>
        </w:rPr>
        <w:t>Ingen svensk representant</w:t>
      </w:r>
      <w:r>
        <w:rPr>
          <w:rFonts w:ascii="TimesNewRomanPSMT" w:eastAsia="Calibri" w:hAnsi="TimesNewRomanPSMT" w:cs="TimesNewRomanPSMT"/>
        </w:rPr>
        <w:br/>
      </w:r>
      <w:r w:rsidRPr="004056D0">
        <w:rPr>
          <w:rFonts w:ascii="TimesNewRomanPSMT" w:eastAsia="Calibri" w:hAnsi="TimesNewRomanPSMT" w:cs="TimesNewRomanPSMT"/>
        </w:rPr>
        <w:t xml:space="preserve">Underutskottet för medier och informationssamhället: </w:t>
      </w:r>
      <w:r>
        <w:rPr>
          <w:rFonts w:ascii="TimesNewRomanPSMT" w:eastAsia="Calibri" w:hAnsi="TimesNewRomanPSMT" w:cs="TimesNewRomanPSMT"/>
        </w:rPr>
        <w:t xml:space="preserve">Ingen svensk representant, Niklas Karlsson t.o.m. den </w:t>
      </w:r>
      <w:r w:rsidRPr="00DD2D3E">
        <w:rPr>
          <w:rFonts w:ascii="TimesNewRomanPSMT" w:eastAsia="Calibri" w:hAnsi="TimesNewRomanPSMT" w:cs="TimesNewRomanPSMT"/>
        </w:rPr>
        <w:t>21 april</w:t>
      </w:r>
      <w:r w:rsidRPr="00C852C1">
        <w:rPr>
          <w:rFonts w:ascii="TimesNewRomanPSMT" w:eastAsia="Calibri" w:hAnsi="TimesNewRomanPSMT" w:cs="TimesNewRomanPSMT"/>
          <w:color w:val="FF0000"/>
        </w:rPr>
        <w:t xml:space="preserve"> </w:t>
      </w:r>
      <w:r>
        <w:rPr>
          <w:rFonts w:ascii="TimesNewRomanPSMT" w:eastAsia="Calibri" w:hAnsi="TimesNewRomanPSMT" w:cs="TimesNewRomanPSMT"/>
        </w:rPr>
        <w:t>(Monica Haider t.o.m. de</w:t>
      </w:r>
      <w:r w:rsidRPr="00B56489">
        <w:rPr>
          <w:rFonts w:ascii="TimesNewRomanPSMT" w:eastAsia="Calibri" w:hAnsi="TimesNewRomanPSMT" w:cs="TimesNewRomanPSMT"/>
        </w:rPr>
        <w:t xml:space="preserve">n 9 </w:t>
      </w:r>
      <w:r>
        <w:rPr>
          <w:rFonts w:ascii="TimesNewRomanPSMT" w:eastAsia="Calibri" w:hAnsi="TimesNewRomanPSMT" w:cs="TimesNewRomanPSMT"/>
        </w:rPr>
        <w:t>december)</w:t>
      </w:r>
      <w:r>
        <w:rPr>
          <w:rFonts w:ascii="TimesNewRomanPSMT" w:eastAsia="Calibri" w:hAnsi="TimesNewRomanPSMT" w:cs="TimesNewRomanPSMT"/>
        </w:rPr>
        <w:br/>
      </w:r>
      <w:r w:rsidRPr="004056D0">
        <w:rPr>
          <w:rFonts w:ascii="TimesNewRomanPSMT" w:eastAsia="Calibri" w:hAnsi="TimesNewRomanPSMT" w:cs="TimesNewRomanPSMT"/>
        </w:rPr>
        <w:t xml:space="preserve">Underutskottet för utbildning, ungdomar och sport: </w:t>
      </w:r>
      <w:r>
        <w:rPr>
          <w:rFonts w:ascii="TimesNewRomanPSMT" w:eastAsia="Calibri" w:hAnsi="TimesNewRomanPSMT" w:cs="TimesNewRomanPSMT"/>
        </w:rPr>
        <w:t xml:space="preserve">Johan Nissinen </w:t>
      </w:r>
    </w:p>
    <w:p w:rsidR="000D4270" w:rsidRDefault="000D4270" w:rsidP="00BE0DB8">
      <w:pPr>
        <w:pStyle w:val="Normaltindrag"/>
        <w:spacing w:before="360"/>
        <w:ind w:firstLine="0"/>
        <w:jc w:val="left"/>
        <w:rPr>
          <w:rFonts w:ascii="TimesNewRomanPSMT" w:eastAsia="Calibri" w:hAnsi="TimesNewRomanPSMT" w:cs="TimesNewRomanPSMT"/>
        </w:rPr>
      </w:pPr>
      <w:r w:rsidRPr="004056D0">
        <w:rPr>
          <w:rFonts w:ascii="TimesNewRomanPS-BoldMT" w:eastAsia="Calibri" w:hAnsi="TimesNewRomanPS-BoldMT" w:cs="TimesNewRomanPS-BoldMT"/>
          <w:b/>
          <w:bCs/>
        </w:rPr>
        <w:t>Utskottet för jämställdhet och icke-diskriminering</w:t>
      </w:r>
      <w:r>
        <w:rPr>
          <w:rFonts w:ascii="TimesNewRomanPSMT" w:eastAsia="Calibri" w:hAnsi="TimesNewRomanPSMT" w:cs="TimesNewRomanPSMT"/>
        </w:rPr>
        <w:t>:</w:t>
      </w:r>
      <w:r>
        <w:rPr>
          <w:rFonts w:ascii="TimesNewRomanPSMT" w:eastAsia="Calibri" w:hAnsi="TimesNewRomanPSMT" w:cs="TimesNewRomanPSMT"/>
        </w:rPr>
        <w:br/>
        <w:t xml:space="preserve">Jonas Gunnarsson (Lotta Johnsson Fornarve t.o.m. den </w:t>
      </w:r>
      <w:r w:rsidRPr="00DD2D3E">
        <w:rPr>
          <w:rFonts w:ascii="TimesNewRomanPSMT" w:eastAsia="Calibri" w:hAnsi="TimesNewRomanPSMT" w:cs="TimesNewRomanPSMT"/>
        </w:rPr>
        <w:t>21 april</w:t>
      </w:r>
      <w:r>
        <w:rPr>
          <w:rFonts w:ascii="TimesNewRomanPSMT" w:eastAsia="Calibri" w:hAnsi="TimesNewRomanPSMT" w:cs="TimesNewRomanPSMT"/>
        </w:rPr>
        <w:t>)</w:t>
      </w:r>
    </w:p>
    <w:p w:rsidR="00BE0DB8" w:rsidRDefault="00BE0DB8" w:rsidP="000D4270">
      <w:pPr>
        <w:autoSpaceDE w:val="0"/>
        <w:autoSpaceDN w:val="0"/>
        <w:adjustRightInd w:val="0"/>
        <w:spacing w:before="0"/>
        <w:jc w:val="left"/>
        <w:rPr>
          <w:rFonts w:ascii="TimesNewRomanPSMT" w:eastAsia="Calibri" w:hAnsi="TimesNewRomanPSMT" w:cs="TimesNewRomanPSMT"/>
        </w:rPr>
      </w:pPr>
      <w:r>
        <w:rPr>
          <w:rFonts w:ascii="TimesNewRomanPSMT" w:eastAsia="Calibri" w:hAnsi="TimesNewRomanPSMT" w:cs="TimesNewRomanPSMT"/>
        </w:rPr>
        <w:t>Boriana Åberg (Julia Kronlid)</w:t>
      </w:r>
    </w:p>
    <w:p w:rsidR="000D4270" w:rsidRDefault="000D4270" w:rsidP="00BE0DB8">
      <w:pPr>
        <w:autoSpaceDE w:val="0"/>
        <w:autoSpaceDN w:val="0"/>
        <w:adjustRightInd w:val="0"/>
        <w:spacing w:before="125"/>
        <w:jc w:val="left"/>
        <w:rPr>
          <w:rFonts w:ascii="TimesNewRomanPSMT" w:eastAsia="Calibri" w:hAnsi="TimesNewRomanPSMT" w:cs="TimesNewRomanPSMT"/>
        </w:rPr>
      </w:pPr>
      <w:r w:rsidRPr="004056D0">
        <w:rPr>
          <w:rFonts w:ascii="TimesNewRomanPSMT" w:eastAsia="Calibri" w:hAnsi="TimesNewRomanPSMT" w:cs="TimesNewRomanPSMT"/>
        </w:rPr>
        <w:t xml:space="preserve">Underutskottet för minoriteters rättigheter: </w:t>
      </w:r>
      <w:r>
        <w:rPr>
          <w:rFonts w:ascii="TimesNewRomanPSMT" w:eastAsia="Calibri" w:hAnsi="TimesNewRomanPSMT" w:cs="TimesNewRomanPSMT"/>
        </w:rPr>
        <w:t>Lotta Johnsson Fornarve (Boriana Åberg)</w:t>
      </w:r>
      <w:r>
        <w:rPr>
          <w:rFonts w:ascii="TimesNewRomanPSMT" w:eastAsia="Calibri" w:hAnsi="TimesNewRomanPSMT" w:cs="TimesNewRomanPSMT"/>
        </w:rPr>
        <w:br/>
      </w:r>
      <w:r w:rsidRPr="004056D0">
        <w:rPr>
          <w:rFonts w:ascii="TimesNewRomanPSMT" w:eastAsia="Calibri" w:hAnsi="TimesNewRomanPSMT" w:cs="TimesNewRomanPSMT"/>
        </w:rPr>
        <w:t xml:space="preserve">Underutskottet för jämställdhet mellan könen: </w:t>
      </w:r>
      <w:r>
        <w:rPr>
          <w:rFonts w:ascii="TimesNewRomanPSMT" w:eastAsia="Calibri" w:hAnsi="TimesNewRomanPSMT" w:cs="TimesNewRomanPSMT"/>
        </w:rPr>
        <w:t xml:space="preserve">Jonas </w:t>
      </w:r>
      <w:r w:rsidRPr="004056D0">
        <w:rPr>
          <w:rFonts w:ascii="TimesNewRomanPSMT" w:eastAsia="Calibri" w:hAnsi="TimesNewRomanPSMT" w:cs="TimesNewRomanPSMT"/>
        </w:rPr>
        <w:t>Gunnars</w:t>
      </w:r>
      <w:r>
        <w:rPr>
          <w:rFonts w:ascii="TimesNewRomanPSMT" w:eastAsia="Calibri" w:hAnsi="TimesNewRomanPSMT" w:cs="TimesNewRomanPSMT"/>
        </w:rPr>
        <w:t>son</w:t>
      </w:r>
    </w:p>
    <w:p w:rsidR="00BE0DB8" w:rsidRDefault="000D4270" w:rsidP="000D4270">
      <w:pPr>
        <w:autoSpaceDE w:val="0"/>
        <w:autoSpaceDN w:val="0"/>
        <w:adjustRightInd w:val="0"/>
        <w:spacing w:before="0"/>
        <w:jc w:val="left"/>
        <w:rPr>
          <w:rFonts w:ascii="TimesNewRomanPSMT" w:eastAsia="Calibri" w:hAnsi="TimesNewRomanPSMT" w:cs="TimesNewRomanPSMT"/>
        </w:rPr>
      </w:pPr>
      <w:r>
        <w:rPr>
          <w:rFonts w:ascii="TimesNewRomanPSMT" w:eastAsia="Calibri" w:hAnsi="TimesNewRomanPSMT" w:cs="TimesNewRomanPSMT"/>
        </w:rPr>
        <w:t>Underutskottet för funktionshinder och inkludering: Ingen svensk representant</w:t>
      </w:r>
    </w:p>
    <w:p w:rsidR="000D4270" w:rsidRDefault="000D4270" w:rsidP="00BE0DB8">
      <w:pPr>
        <w:autoSpaceDE w:val="0"/>
        <w:autoSpaceDN w:val="0"/>
        <w:adjustRightInd w:val="0"/>
        <w:spacing w:before="125"/>
        <w:jc w:val="left"/>
        <w:rPr>
          <w:rFonts w:eastAsia="Calibri"/>
          <w:b/>
        </w:rPr>
      </w:pPr>
      <w:r w:rsidRPr="004056D0">
        <w:rPr>
          <w:rFonts w:eastAsia="Calibri"/>
          <w:b/>
        </w:rPr>
        <w:t>Utskottet för granskning av medlemsländernas uppfyllande av sina åta</w:t>
      </w:r>
      <w:r>
        <w:rPr>
          <w:rFonts w:eastAsia="Calibri"/>
          <w:b/>
        </w:rPr>
        <w:t>ganden:</w:t>
      </w:r>
    </w:p>
    <w:p w:rsidR="00BE0DB8" w:rsidRDefault="000D4270" w:rsidP="00BE0DB8">
      <w:pPr>
        <w:pStyle w:val="Normaltindrag"/>
        <w:spacing w:before="62"/>
        <w:ind w:firstLine="0"/>
        <w:jc w:val="left"/>
        <w:rPr>
          <w:rFonts w:eastAsia="Calibri"/>
        </w:rPr>
      </w:pPr>
      <w:r>
        <w:rPr>
          <w:rFonts w:eastAsia="Calibri"/>
        </w:rPr>
        <w:t>Jonas Gunnarsson</w:t>
      </w:r>
      <w:r>
        <w:rPr>
          <w:rFonts w:eastAsia="Calibri"/>
        </w:rPr>
        <w:br/>
        <w:t>Kerstin Lundgren</w:t>
      </w:r>
    </w:p>
    <w:p w:rsidR="00BE0DB8" w:rsidRDefault="000D4270" w:rsidP="00BE0DB8">
      <w:pPr>
        <w:pStyle w:val="Normaltindrag"/>
        <w:spacing w:before="125"/>
        <w:ind w:firstLine="0"/>
        <w:jc w:val="left"/>
        <w:rPr>
          <w:rFonts w:eastAsia="Calibri"/>
        </w:rPr>
      </w:pPr>
      <w:r w:rsidRPr="004056D0">
        <w:rPr>
          <w:rFonts w:eastAsia="Calibri"/>
          <w:b/>
        </w:rPr>
        <w:t xml:space="preserve">Utskottet för arbetsordningen, immunitet och institutionella frågor: </w:t>
      </w:r>
      <w:r w:rsidRPr="00B56489">
        <w:rPr>
          <w:rFonts w:eastAsia="Calibri"/>
        </w:rPr>
        <w:t>In</w:t>
      </w:r>
      <w:r w:rsidRPr="004056D0">
        <w:rPr>
          <w:rFonts w:eastAsia="Calibri"/>
        </w:rPr>
        <w:t>gen svensk representant</w:t>
      </w:r>
    </w:p>
    <w:p w:rsidR="00BE0DB8" w:rsidRDefault="000D4270" w:rsidP="00BE0DB8">
      <w:pPr>
        <w:pStyle w:val="Normaltindrag"/>
        <w:spacing w:before="240"/>
        <w:ind w:firstLine="0"/>
        <w:jc w:val="left"/>
        <w:rPr>
          <w:rFonts w:eastAsia="Calibri"/>
          <w:b/>
        </w:rPr>
      </w:pPr>
      <w:r w:rsidRPr="004056D0">
        <w:rPr>
          <w:rFonts w:eastAsia="Calibri"/>
          <w:b/>
        </w:rPr>
        <w:t>Utskottet för val av domare till Europadomstolen:</w:t>
      </w:r>
    </w:p>
    <w:p w:rsidR="000D4270" w:rsidRPr="00B35BC8" w:rsidRDefault="000D4270" w:rsidP="00BE0DB8">
      <w:pPr>
        <w:pStyle w:val="Normaltindrag"/>
        <w:spacing w:before="62"/>
        <w:ind w:firstLine="0"/>
        <w:jc w:val="left"/>
        <w:rPr>
          <w:rFonts w:eastAsia="Calibri"/>
        </w:rPr>
      </w:pPr>
      <w:r w:rsidRPr="001C3B0F">
        <w:rPr>
          <w:rFonts w:eastAsia="Calibri"/>
        </w:rPr>
        <w:t>Ing</w:t>
      </w:r>
      <w:r w:rsidRPr="004056D0">
        <w:rPr>
          <w:rFonts w:eastAsia="Calibri"/>
        </w:rPr>
        <w:t>en svensk representant</w:t>
      </w:r>
    </w:p>
    <w:p w:rsidR="00B864B5" w:rsidRDefault="00B864B5" w:rsidP="008F38F4"/>
    <w:p w:rsidR="00946565" w:rsidRDefault="00946565" w:rsidP="008F38F4">
      <w:pPr>
        <w:sectPr w:rsidR="00946565" w:rsidSect="002E0755">
          <w:headerReference w:type="even" r:id="rId19"/>
          <w:headerReference w:type="default" r:id="rId20"/>
          <w:headerReference w:type="first" r:id="rId21"/>
          <w:type w:val="continuous"/>
          <w:pgSz w:w="9356" w:h="13721" w:code="9"/>
          <w:pgMar w:top="907" w:right="2041" w:bottom="1134" w:left="1418" w:header="397" w:footer="624" w:gutter="0"/>
          <w:cols w:space="708"/>
          <w:docGrid w:linePitch="360"/>
        </w:sectPr>
      </w:pPr>
    </w:p>
    <w:p w:rsidR="008F38F4" w:rsidRPr="008035A9" w:rsidRDefault="008F38F4" w:rsidP="000A7108">
      <w:pPr>
        <w:pStyle w:val="Bilaga"/>
      </w:pPr>
      <w:r w:rsidRPr="0047189C">
        <w:rPr>
          <w:rStyle w:val="Bilagerubrik"/>
        </w:rPr>
        <w:lastRenderedPageBreak/>
        <w:t>Bilaga</w:t>
      </w:r>
      <w:r w:rsidR="006B3F06">
        <w:rPr>
          <w:rStyle w:val="Bilagerubrik"/>
        </w:rPr>
        <w:t xml:space="preserve"> </w:t>
      </w:r>
      <w:r>
        <w:rPr>
          <w:rStyle w:val="Bilagerubrik"/>
        </w:rPr>
        <w:t>2</w:t>
      </w:r>
    </w:p>
    <w:p w:rsidR="000D4270" w:rsidRPr="004056D0" w:rsidRDefault="000D4270" w:rsidP="000D4270">
      <w:pPr>
        <w:pStyle w:val="Rubrik1"/>
      </w:pPr>
      <w:bookmarkStart w:id="97" w:name="_Toc445732632"/>
      <w:r w:rsidRPr="003B2732">
        <w:t>Resolutioner, rekom</w:t>
      </w:r>
      <w:r>
        <w:t>mendationer och yttranden antag</w:t>
      </w:r>
      <w:r w:rsidRPr="003B2732">
        <w:t xml:space="preserve">na av Europarådets parlamentariska församling under </w:t>
      </w:r>
      <w:r>
        <w:t>2015</w:t>
      </w:r>
      <w:bookmarkEnd w:id="97"/>
    </w:p>
    <w:p w:rsidR="000D4270" w:rsidRPr="006E4808" w:rsidRDefault="000D4270" w:rsidP="00946565">
      <w:pPr>
        <w:pStyle w:val="R2"/>
        <w:spacing w:before="0"/>
      </w:pPr>
      <w:r w:rsidRPr="006E4808">
        <w:t>Resolutioner</w:t>
      </w:r>
    </w:p>
    <w:p w:rsidR="000D4270" w:rsidRPr="006E4808" w:rsidRDefault="000D4270" w:rsidP="000D4270">
      <w:pPr>
        <w:tabs>
          <w:tab w:val="left" w:pos="567"/>
        </w:tabs>
      </w:pPr>
      <w:r w:rsidRPr="006E4808">
        <w:t>2028 Den humanitära situationen för ukrainska flyktingar och fördrivna personer</w:t>
      </w:r>
    </w:p>
    <w:p w:rsidR="000D4270" w:rsidRPr="006E4808" w:rsidRDefault="000D4270" w:rsidP="000D4270">
      <w:pPr>
        <w:tabs>
          <w:tab w:val="left" w:pos="567"/>
        </w:tabs>
      </w:pPr>
      <w:r>
        <w:t xml:space="preserve">2029 Implementeringen </w:t>
      </w:r>
      <w:r w:rsidRPr="006E4808">
        <w:t>av samförståndsavtalet mellan Europarådet och Europeiska unionen</w:t>
      </w:r>
    </w:p>
    <w:p w:rsidR="000D4270" w:rsidRPr="006E4808" w:rsidRDefault="000D4270" w:rsidP="000D4270">
      <w:pPr>
        <w:tabs>
          <w:tab w:val="left" w:pos="567"/>
        </w:tabs>
      </w:pPr>
      <w:r w:rsidRPr="006E4808">
        <w:t>2030 Montenegro</w:t>
      </w:r>
      <w:r w:rsidR="001D4014">
        <w:t>s uppfyllande av åtaganden</w:t>
      </w:r>
    </w:p>
    <w:p w:rsidR="000D4270" w:rsidRPr="006E4808" w:rsidRDefault="000D4270" w:rsidP="000D4270">
      <w:pPr>
        <w:tabs>
          <w:tab w:val="left" w:pos="567"/>
        </w:tabs>
      </w:pPr>
      <w:r w:rsidRPr="006E4808">
        <w:t>2031 Terroristattackerna i Paris: tillsammans för ett demokratiskt svar</w:t>
      </w:r>
    </w:p>
    <w:p w:rsidR="000D4270" w:rsidRPr="006E4808" w:rsidRDefault="000D4270" w:rsidP="000D4270">
      <w:pPr>
        <w:tabs>
          <w:tab w:val="left" w:pos="567"/>
        </w:tabs>
      </w:pPr>
      <w:r w:rsidRPr="006E4808">
        <w:t>2032 Jämställdhet och krisen</w:t>
      </w:r>
    </w:p>
    <w:p w:rsidR="000D4270" w:rsidRPr="006E4808" w:rsidRDefault="000D4270" w:rsidP="000D4270">
      <w:pPr>
        <w:tabs>
          <w:tab w:val="left" w:pos="567"/>
        </w:tabs>
      </w:pPr>
      <w:r w:rsidRPr="006E4808">
        <w:t>2033 Skydd av rätten att förhandla kollektivt, inklusive strejkrätten</w:t>
      </w:r>
    </w:p>
    <w:p w:rsidR="000D4270" w:rsidRPr="006E4808" w:rsidRDefault="000D4270" w:rsidP="000D4270">
      <w:pPr>
        <w:tabs>
          <w:tab w:val="left" w:pos="567"/>
        </w:tabs>
      </w:pPr>
      <w:r w:rsidRPr="006E4808">
        <w:t>2034 </w:t>
      </w:r>
      <w:r>
        <w:t>Omprövning av den ryska delegationens ackreditering på sakliga grunder</w:t>
      </w:r>
    </w:p>
    <w:p w:rsidR="000D4270" w:rsidRPr="006E4808" w:rsidRDefault="000D4270" w:rsidP="000D4270">
      <w:pPr>
        <w:tabs>
          <w:tab w:val="left" w:pos="567"/>
        </w:tabs>
      </w:pPr>
      <w:r w:rsidRPr="006E4808">
        <w:t>2035 Skydd av journalisters säkerhet och mediefriheten i Europa</w:t>
      </w:r>
    </w:p>
    <w:p w:rsidR="000D4270" w:rsidRPr="006E4808" w:rsidRDefault="000D4270" w:rsidP="000D4270">
      <w:pPr>
        <w:tabs>
          <w:tab w:val="left" w:pos="567"/>
        </w:tabs>
      </w:pPr>
      <w:r w:rsidRPr="006E4808">
        <w:t>2036 Hantering av intolerans och diskriminering i Europa med särskilt fokus på kristna</w:t>
      </w:r>
    </w:p>
    <w:p w:rsidR="000D4270" w:rsidRPr="006E4808" w:rsidRDefault="000D4270" w:rsidP="000D4270">
      <w:pPr>
        <w:tabs>
          <w:tab w:val="left" w:pos="567"/>
        </w:tabs>
      </w:pPr>
      <w:r w:rsidRPr="006E4808">
        <w:t>2037 Förändringar i medlemmarnas politiska tillhörighet efter val och dess återverkningar på sammansättningen av de nationella delegationerna</w:t>
      </w:r>
    </w:p>
    <w:p w:rsidR="000D4270" w:rsidRPr="006E4808" w:rsidRDefault="000D4270" w:rsidP="000D4270">
      <w:pPr>
        <w:tabs>
          <w:tab w:val="left" w:pos="567"/>
        </w:tabs>
      </w:pPr>
      <w:r w:rsidRPr="006E4808">
        <w:t>2038 Vittnesskydd som ett oumbärligt verktyg i kampen mot organiserad brottslighet och terrorism i Europa</w:t>
      </w:r>
    </w:p>
    <w:p w:rsidR="000D4270" w:rsidRPr="006E4808" w:rsidRDefault="000D4270" w:rsidP="000D4270">
      <w:pPr>
        <w:tabs>
          <w:tab w:val="left" w:pos="567"/>
        </w:tabs>
      </w:pPr>
      <w:r w:rsidRPr="006E4808">
        <w:t>2039 Jämställdhet och integration för personer med funktions</w:t>
      </w:r>
      <w:r w:rsidR="001D4014">
        <w:t>nedsättning</w:t>
      </w:r>
    </w:p>
    <w:p w:rsidR="000D4270" w:rsidRPr="005D4D41" w:rsidRDefault="000D4270" w:rsidP="000D4270">
      <w:pPr>
        <w:tabs>
          <w:tab w:val="left" w:pos="567"/>
        </w:tabs>
      </w:pPr>
      <w:r w:rsidRPr="005D4D41">
        <w:t xml:space="preserve">2040 Hot mot rättssäkerheten i Europarådets medlemsländer: </w:t>
      </w:r>
      <w:r>
        <w:t xml:space="preserve">hävdandet av </w:t>
      </w:r>
      <w:r w:rsidRPr="005D4D41">
        <w:t>den parlamentariska församlingen</w:t>
      </w:r>
      <w:r>
        <w:t>s</w:t>
      </w:r>
      <w:r w:rsidRPr="005D4D41">
        <w:t xml:space="preserve"> auktoritet</w:t>
      </w:r>
    </w:p>
    <w:p w:rsidR="000D4270" w:rsidRPr="005D4D41" w:rsidRDefault="000D4270" w:rsidP="000D4270">
      <w:pPr>
        <w:tabs>
          <w:tab w:val="left" w:pos="567"/>
        </w:tabs>
      </w:pPr>
      <w:r w:rsidRPr="005D4D41">
        <w:t xml:space="preserve">2041 </w:t>
      </w:r>
      <w:r>
        <w:t xml:space="preserve">Europeiska </w:t>
      </w:r>
      <w:r w:rsidRPr="005D4D41">
        <w:t>institutioner och mänskliga rättigheter i Europa</w:t>
      </w:r>
    </w:p>
    <w:p w:rsidR="000D4270" w:rsidRPr="005D4D41" w:rsidRDefault="000D4270" w:rsidP="000D4270">
      <w:pPr>
        <w:tabs>
          <w:tab w:val="left" w:pos="567"/>
        </w:tabs>
      </w:pPr>
      <w:r w:rsidRPr="005D4D41">
        <w:t xml:space="preserve">2042 </w:t>
      </w:r>
      <w:r>
        <w:t xml:space="preserve">Säkerställandet av </w:t>
      </w:r>
      <w:r w:rsidRPr="005D4D41">
        <w:t xml:space="preserve">omfattande behandling för barn med uppmärksamhetsproblem </w:t>
      </w:r>
    </w:p>
    <w:p w:rsidR="000D4270" w:rsidRPr="005D4D41" w:rsidRDefault="000D4270" w:rsidP="000D4270">
      <w:pPr>
        <w:tabs>
          <w:tab w:val="left" w:pos="567"/>
        </w:tabs>
      </w:pPr>
      <w:r w:rsidRPr="005D4D41">
        <w:t xml:space="preserve">2043 Demokratiskt deltagande för </w:t>
      </w:r>
      <w:r>
        <w:t xml:space="preserve">migrantdiasporor </w:t>
      </w:r>
    </w:p>
    <w:p w:rsidR="000D4270" w:rsidRDefault="000D4270" w:rsidP="000D4270">
      <w:pPr>
        <w:tabs>
          <w:tab w:val="left" w:pos="567"/>
        </w:tabs>
      </w:pPr>
      <w:r w:rsidRPr="005D4D41">
        <w:t>2044 Student</w:t>
      </w:r>
      <w:r>
        <w:t>ers</w:t>
      </w:r>
      <w:r w:rsidRPr="005D4D41">
        <w:t xml:space="preserve"> rörlighet</w:t>
      </w:r>
    </w:p>
    <w:p w:rsidR="000D4270" w:rsidRPr="005D4D41" w:rsidRDefault="000D4270" w:rsidP="000D4270">
      <w:pPr>
        <w:tabs>
          <w:tab w:val="left" w:pos="567"/>
        </w:tabs>
      </w:pPr>
      <w:r w:rsidRPr="005D4D41">
        <w:t>2045 Massövervakning</w:t>
      </w:r>
    </w:p>
    <w:p w:rsidR="000D4270" w:rsidRPr="005D4D41" w:rsidRDefault="000D4270" w:rsidP="000D4270">
      <w:pPr>
        <w:tabs>
          <w:tab w:val="left" w:pos="567"/>
        </w:tabs>
      </w:pPr>
      <w:r w:rsidRPr="005D4D41">
        <w:t>2046 Utgifter för den p</w:t>
      </w:r>
      <w:r>
        <w:t xml:space="preserve">arlamentariska församlingen </w:t>
      </w:r>
      <w:r w:rsidRPr="005D4D41">
        <w:t>2016</w:t>
      </w:r>
      <w:r w:rsidR="001D4014">
        <w:rPr>
          <w:noProof/>
        </w:rPr>
        <w:t>–2</w:t>
      </w:r>
      <w:r w:rsidRPr="005D4D41">
        <w:t>017</w:t>
      </w:r>
    </w:p>
    <w:p w:rsidR="000D4270" w:rsidRPr="005D4D41" w:rsidRDefault="000D4270" w:rsidP="000D4270">
      <w:pPr>
        <w:tabs>
          <w:tab w:val="left" w:pos="567"/>
        </w:tabs>
      </w:pPr>
      <w:r w:rsidRPr="005D4D41">
        <w:t xml:space="preserve">2047 De humanitära konsekvenserna </w:t>
      </w:r>
      <w:r>
        <w:t>av terroristgruppen känd som IS:</w:t>
      </w:r>
      <w:r w:rsidRPr="005D4D41">
        <w:t>s handlingar</w:t>
      </w:r>
    </w:p>
    <w:p w:rsidR="000D4270" w:rsidRPr="005D4D41" w:rsidRDefault="000D4270" w:rsidP="000D4270">
      <w:pPr>
        <w:tabs>
          <w:tab w:val="left" w:pos="567"/>
        </w:tabs>
      </w:pPr>
      <w:r w:rsidRPr="005D4D41">
        <w:t xml:space="preserve">2048 Diskriminering av </w:t>
      </w:r>
      <w:r>
        <w:t>transsexuella</w:t>
      </w:r>
      <w:r w:rsidRPr="005D4D41">
        <w:t xml:space="preserve"> i Europa</w:t>
      </w:r>
    </w:p>
    <w:p w:rsidR="000D4270" w:rsidRPr="005D4D41" w:rsidRDefault="000D4270" w:rsidP="000D4270">
      <w:pPr>
        <w:tabs>
          <w:tab w:val="left" w:pos="567"/>
        </w:tabs>
      </w:pPr>
      <w:r w:rsidRPr="005D4D41">
        <w:lastRenderedPageBreak/>
        <w:t xml:space="preserve">2049 Socialtjänster i Europa: lagstiftning och </w:t>
      </w:r>
      <w:r>
        <w:t>omhändertagande</w:t>
      </w:r>
      <w:r w:rsidRPr="005D4D41">
        <w:t xml:space="preserve"> av barn i Europarådets medlemsstater</w:t>
      </w:r>
    </w:p>
    <w:p w:rsidR="000D4270" w:rsidRPr="005D4D41" w:rsidRDefault="000D4270" w:rsidP="000D4270">
      <w:pPr>
        <w:tabs>
          <w:tab w:val="left" w:pos="567"/>
        </w:tabs>
      </w:pPr>
      <w:r w:rsidRPr="005D4D41">
        <w:t xml:space="preserve">2050 Den mänskliga tragedin i Medelhavet: </w:t>
      </w:r>
      <w:r>
        <w:t>behov av ett omedelbart agerande</w:t>
      </w:r>
    </w:p>
    <w:p w:rsidR="000D4270" w:rsidRPr="006E4808" w:rsidRDefault="000D4270" w:rsidP="000D4270">
      <w:pPr>
        <w:tabs>
          <w:tab w:val="left" w:pos="567"/>
        </w:tabs>
      </w:pPr>
      <w:r w:rsidRPr="005D4D41">
        <w:t>2051 Drönare och riktade mord: behovet av att upprätthålla de mänskliga rättigheterna och internationell rätt</w:t>
      </w:r>
    </w:p>
    <w:p w:rsidR="000D4270" w:rsidRPr="005D4D41" w:rsidRDefault="001D4014" w:rsidP="000D4270">
      <w:pPr>
        <w:tabs>
          <w:tab w:val="left" w:pos="567"/>
        </w:tabs>
      </w:pPr>
      <w:r>
        <w:t>2052 Post</w:t>
      </w:r>
      <w:r w:rsidR="000D4270">
        <w:t>gransknings</w:t>
      </w:r>
      <w:r w:rsidR="000D4270" w:rsidRPr="005D4D41">
        <w:t>dialog med Monaco</w:t>
      </w:r>
    </w:p>
    <w:p w:rsidR="000D4270" w:rsidRPr="007E20A2" w:rsidRDefault="000D4270" w:rsidP="000D4270">
      <w:pPr>
        <w:tabs>
          <w:tab w:val="left" w:pos="567"/>
        </w:tabs>
      </w:pPr>
      <w:r w:rsidRPr="005D4D41">
        <w:t>2053 Reformen av fotbollens styrning</w:t>
      </w:r>
    </w:p>
    <w:p w:rsidR="000D4270" w:rsidRPr="008F3756" w:rsidRDefault="000D4270" w:rsidP="000D4270">
      <w:pPr>
        <w:tabs>
          <w:tab w:val="left" w:pos="567"/>
        </w:tabs>
      </w:pPr>
      <w:r w:rsidRPr="008F3756">
        <w:t xml:space="preserve">2054 Jämlikhet och icke-diskriminering </w:t>
      </w:r>
      <w:r>
        <w:t xml:space="preserve">vid </w:t>
      </w:r>
      <w:r w:rsidRPr="008F3756">
        <w:t>tillgång till rättslig prövning</w:t>
      </w:r>
    </w:p>
    <w:p w:rsidR="000D4270" w:rsidRPr="008F3756" w:rsidRDefault="000D4270" w:rsidP="000D4270">
      <w:pPr>
        <w:tabs>
          <w:tab w:val="left" w:pos="567"/>
        </w:tabs>
      </w:pPr>
      <w:r w:rsidRPr="008F3756">
        <w:t>2055 Europakonventionen</w:t>
      </w:r>
      <w:r>
        <w:t>s</w:t>
      </w:r>
      <w:r w:rsidRPr="008F3756">
        <w:t xml:space="preserve"> </w:t>
      </w:r>
      <w:r>
        <w:t>effektivitet: Brighton</w:t>
      </w:r>
      <w:r w:rsidRPr="008F3756">
        <w:t>deklarationen och bortom</w:t>
      </w:r>
      <w:r>
        <w:t xml:space="preserve"> denna</w:t>
      </w:r>
    </w:p>
    <w:p w:rsidR="000D4270" w:rsidRPr="008F3756" w:rsidRDefault="000D4270" w:rsidP="000D4270">
      <w:pPr>
        <w:tabs>
          <w:tab w:val="left" w:pos="567"/>
        </w:tabs>
      </w:pPr>
      <w:r w:rsidRPr="008F3756">
        <w:t xml:space="preserve">2056 Införandet av barns rättigheter i nationella konstitutioner som en viktig del av effektiv nationell barnpolitik </w:t>
      </w:r>
    </w:p>
    <w:p w:rsidR="000D4270" w:rsidRPr="008F3756" w:rsidRDefault="000D4270" w:rsidP="000D4270">
      <w:pPr>
        <w:tabs>
          <w:tab w:val="left" w:pos="567"/>
        </w:tabs>
      </w:pPr>
      <w:r>
        <w:t>2057 Kulturarv</w:t>
      </w:r>
      <w:r w:rsidRPr="008F3756">
        <w:t xml:space="preserve"> i och efter krissituationer</w:t>
      </w:r>
    </w:p>
    <w:p w:rsidR="000D4270" w:rsidRPr="008F3756" w:rsidRDefault="000D4270" w:rsidP="000D4270">
      <w:pPr>
        <w:tabs>
          <w:tab w:val="left" w:pos="567"/>
        </w:tabs>
      </w:pPr>
      <w:r w:rsidRPr="008F3756">
        <w:t xml:space="preserve">2058 </w:t>
      </w:r>
      <w:r>
        <w:t>Fördelningen av platser i församlingen för Turkiet</w:t>
      </w:r>
    </w:p>
    <w:p w:rsidR="000D4270" w:rsidRPr="008F3756" w:rsidRDefault="000D4270" w:rsidP="000D4270">
      <w:pPr>
        <w:tabs>
          <w:tab w:val="left" w:pos="567"/>
        </w:tabs>
      </w:pPr>
      <w:r w:rsidRPr="008F3756">
        <w:t>2059 Kriminalisering av olagliga migranter: ett brott utan offer</w:t>
      </w:r>
    </w:p>
    <w:p w:rsidR="000D4270" w:rsidRDefault="000D4270" w:rsidP="000D4270">
      <w:pPr>
        <w:tabs>
          <w:tab w:val="left" w:pos="567"/>
        </w:tabs>
      </w:pPr>
      <w:r w:rsidRPr="008F3756">
        <w:t xml:space="preserve">2060 </w:t>
      </w:r>
      <w:r>
        <w:t>Förbättring av</w:t>
      </w:r>
      <w:r w:rsidRPr="008F3756">
        <w:t xml:space="preserve"> skydd</w:t>
      </w:r>
      <w:r>
        <w:t>et</w:t>
      </w:r>
      <w:r w:rsidRPr="008F3756">
        <w:t xml:space="preserve"> </w:t>
      </w:r>
      <w:r>
        <w:t>för visselblåsare</w:t>
      </w:r>
    </w:p>
    <w:p w:rsidR="000D4270" w:rsidRPr="006E4808" w:rsidRDefault="000D4270" w:rsidP="000D4270">
      <w:pPr>
        <w:tabs>
          <w:tab w:val="left" w:pos="567"/>
        </w:tabs>
      </w:pPr>
      <w:r w:rsidRPr="006E4808">
        <w:t xml:space="preserve">2061 </w:t>
      </w:r>
      <w:r>
        <w:t>U</w:t>
      </w:r>
      <w:r w:rsidRPr="005D4D41">
        <w:t xml:space="preserve">tvärdering av </w:t>
      </w:r>
      <w:r>
        <w:t>status som partner för demokrati för Marockos parlament</w:t>
      </w:r>
    </w:p>
    <w:p w:rsidR="000D4270" w:rsidRPr="006E4808" w:rsidRDefault="000D4270" w:rsidP="000D4270">
      <w:pPr>
        <w:tabs>
          <w:tab w:val="left" w:pos="567"/>
        </w:tabs>
      </w:pPr>
      <w:r w:rsidRPr="006E4808">
        <w:t xml:space="preserve">2062 </w:t>
      </w:r>
      <w:r w:rsidRPr="005D4D41">
        <w:t>Demokratiska institutioners funktion i Azerbajdzjan</w:t>
      </w:r>
    </w:p>
    <w:p w:rsidR="000D4270" w:rsidRPr="006E4808" w:rsidRDefault="000D4270" w:rsidP="000D4270">
      <w:pPr>
        <w:tabs>
          <w:tab w:val="left" w:pos="567"/>
        </w:tabs>
      </w:pPr>
      <w:r w:rsidRPr="006E4808">
        <w:t xml:space="preserve">2063 </w:t>
      </w:r>
      <w:r w:rsidRPr="005D4D41">
        <w:t>Behandling av ogiltigförklari</w:t>
      </w:r>
      <w:r>
        <w:t xml:space="preserve">ngen av den ryska </w:t>
      </w:r>
      <w:r w:rsidRPr="005D4D41">
        <w:t>delegation</w:t>
      </w:r>
      <w:r>
        <w:t>en</w:t>
      </w:r>
      <w:r w:rsidRPr="005D4D41">
        <w:t xml:space="preserve">s tidigare ratificerade </w:t>
      </w:r>
      <w:r>
        <w:t>ackreditering</w:t>
      </w:r>
    </w:p>
    <w:p w:rsidR="000D4270" w:rsidRPr="006E4808" w:rsidRDefault="000D4270" w:rsidP="000D4270">
      <w:pPr>
        <w:tabs>
          <w:tab w:val="left" w:pos="567"/>
        </w:tabs>
      </w:pPr>
      <w:r w:rsidRPr="006E4808">
        <w:t xml:space="preserve">2064 </w:t>
      </w:r>
      <w:r w:rsidRPr="005D4D41">
        <w:t xml:space="preserve">Situationen i Ungern </w:t>
      </w:r>
      <w:r>
        <w:t xml:space="preserve">två år efter antagandet av </w:t>
      </w:r>
      <w:r w:rsidRPr="005D4D41">
        <w:t xml:space="preserve">resolution 1941 </w:t>
      </w:r>
      <w:r w:rsidRPr="006E4808">
        <w:t>(2013)</w:t>
      </w:r>
    </w:p>
    <w:p w:rsidR="000D4270" w:rsidRPr="006E4808" w:rsidRDefault="000D4270" w:rsidP="000D4270">
      <w:pPr>
        <w:tabs>
          <w:tab w:val="left" w:pos="567"/>
        </w:tabs>
      </w:pPr>
      <w:r w:rsidRPr="006E4808">
        <w:t xml:space="preserve">2065 </w:t>
      </w:r>
      <w:r w:rsidRPr="005D4D41">
        <w:t>Ökad insyn i medieägande</w:t>
      </w:r>
    </w:p>
    <w:p w:rsidR="000D4270" w:rsidRPr="006E4808" w:rsidRDefault="000D4270" w:rsidP="000D4270">
      <w:pPr>
        <w:tabs>
          <w:tab w:val="left" w:pos="567"/>
        </w:tabs>
      </w:pPr>
      <w:r w:rsidRPr="006E4808">
        <w:t xml:space="preserve">2066 </w:t>
      </w:r>
      <w:r>
        <w:t>Medieansvar och medie</w:t>
      </w:r>
      <w:r w:rsidRPr="005D4D41">
        <w:t>etik i en föränderlig mediemiljö</w:t>
      </w:r>
    </w:p>
    <w:p w:rsidR="000D4270" w:rsidRPr="006E4808" w:rsidRDefault="000D4270" w:rsidP="000D4270">
      <w:pPr>
        <w:tabs>
          <w:tab w:val="left" w:pos="567"/>
        </w:tabs>
      </w:pPr>
      <w:r w:rsidRPr="006E4808">
        <w:t xml:space="preserve">2067 </w:t>
      </w:r>
      <w:r w:rsidRPr="005D4D41">
        <w:t>Saknade personer under konflikten i Ukraina</w:t>
      </w:r>
    </w:p>
    <w:p w:rsidR="000D4270" w:rsidRPr="006E4808" w:rsidRDefault="000D4270" w:rsidP="000D4270">
      <w:pPr>
        <w:tabs>
          <w:tab w:val="left" w:pos="567"/>
        </w:tabs>
      </w:pPr>
      <w:r w:rsidRPr="006E4808">
        <w:t xml:space="preserve">2068 </w:t>
      </w:r>
      <w:r w:rsidRPr="005D4D41">
        <w:t>Mot en ny europeisk social modell</w:t>
      </w:r>
    </w:p>
    <w:p w:rsidR="000D4270" w:rsidRPr="006E4808" w:rsidRDefault="000D4270" w:rsidP="000D4270">
      <w:pPr>
        <w:tabs>
          <w:tab w:val="left" w:pos="567"/>
        </w:tabs>
      </w:pPr>
      <w:r w:rsidRPr="006E4808">
        <w:t xml:space="preserve">2069 </w:t>
      </w:r>
      <w:r>
        <w:t>Igenkännande</w:t>
      </w:r>
      <w:r w:rsidRPr="005D4D41">
        <w:t xml:space="preserve"> och förebyggande av neo-rasism</w:t>
      </w:r>
    </w:p>
    <w:p w:rsidR="000D4270" w:rsidRDefault="000D4270" w:rsidP="000D4270">
      <w:pPr>
        <w:tabs>
          <w:tab w:val="left" w:pos="567"/>
        </w:tabs>
      </w:pPr>
      <w:r w:rsidRPr="006E4808">
        <w:t xml:space="preserve">2070 </w:t>
      </w:r>
      <w:r w:rsidRPr="005D4D41">
        <w:t>Ökat samarbete mot cyberterrorism och andra storskaliga attacker på Internet</w:t>
      </w:r>
    </w:p>
    <w:p w:rsidR="000D4270" w:rsidRPr="005D4D41" w:rsidRDefault="000D4270" w:rsidP="000D4270">
      <w:pPr>
        <w:tabs>
          <w:tab w:val="left" w:pos="567"/>
        </w:tabs>
      </w:pPr>
      <w:r w:rsidRPr="005D4D41">
        <w:t>2071 Skydd av patienter och folkhälsan mot otillbörlig påverkan från läkemedelsindustrin</w:t>
      </w:r>
    </w:p>
    <w:p w:rsidR="000D4270" w:rsidRPr="005D4D41" w:rsidRDefault="00FD66C9" w:rsidP="000D4270">
      <w:pPr>
        <w:tabs>
          <w:tab w:val="left" w:pos="567"/>
        </w:tabs>
      </w:pPr>
      <w:r>
        <w:t xml:space="preserve">2072 Efter Dublin </w:t>
      </w:r>
      <w:r w:rsidRPr="001C14D8">
        <w:rPr>
          <w:noProof/>
        </w:rPr>
        <w:t xml:space="preserve">– </w:t>
      </w:r>
      <w:r w:rsidR="000D4270" w:rsidRPr="005D4D41">
        <w:t>behovet av ett europeiskt asylsystem</w:t>
      </w:r>
    </w:p>
    <w:p w:rsidR="000D4270" w:rsidRPr="005D4D41" w:rsidRDefault="000D4270" w:rsidP="000D4270">
      <w:pPr>
        <w:tabs>
          <w:tab w:val="left" w:pos="567"/>
        </w:tabs>
      </w:pPr>
      <w:r w:rsidRPr="006E4808">
        <w:t xml:space="preserve">2073 </w:t>
      </w:r>
      <w:r w:rsidRPr="005D4D41">
        <w:t>Transitländer möter nya migrations- och asylutmaningar</w:t>
      </w:r>
    </w:p>
    <w:p w:rsidR="000D4270" w:rsidRPr="005D4D41" w:rsidRDefault="000D4270" w:rsidP="000D4270">
      <w:pPr>
        <w:tabs>
          <w:tab w:val="left" w:pos="567"/>
        </w:tabs>
      </w:pPr>
      <w:r w:rsidRPr="006E4808">
        <w:t xml:space="preserve">2074 </w:t>
      </w:r>
      <w:r w:rsidRPr="005D4D41">
        <w:t xml:space="preserve">Verksamheten i OECD </w:t>
      </w:r>
      <w:r>
        <w:t xml:space="preserve">år </w:t>
      </w:r>
      <w:r w:rsidRPr="005D4D41">
        <w:t>2014</w:t>
      </w:r>
      <w:r w:rsidR="00FD66C9">
        <w:rPr>
          <w:noProof/>
        </w:rPr>
        <w:t>–</w:t>
      </w:r>
      <w:r w:rsidRPr="005D4D41">
        <w:t>2015</w:t>
      </w:r>
    </w:p>
    <w:p w:rsidR="000D4270" w:rsidRPr="005D4D41" w:rsidRDefault="000D4270" w:rsidP="000D4270">
      <w:pPr>
        <w:tabs>
          <w:tab w:val="left" w:pos="567"/>
        </w:tabs>
      </w:pPr>
      <w:r w:rsidRPr="006E4808">
        <w:t xml:space="preserve">2075 </w:t>
      </w:r>
      <w:r w:rsidRPr="005D4D41">
        <w:t>Implementeringen av domar från Europadomstolen</w:t>
      </w:r>
    </w:p>
    <w:p w:rsidR="000D4270" w:rsidRPr="005D4D41" w:rsidRDefault="000D4270" w:rsidP="000D4270">
      <w:pPr>
        <w:tabs>
          <w:tab w:val="left" w:pos="567"/>
        </w:tabs>
      </w:pPr>
      <w:r w:rsidRPr="006E4808">
        <w:t xml:space="preserve">2076 </w:t>
      </w:r>
      <w:r w:rsidRPr="005D4D41">
        <w:t xml:space="preserve">Religionsfrihet och att </w:t>
      </w:r>
      <w:r>
        <w:t>leva</w:t>
      </w:r>
      <w:r w:rsidRPr="005D4D41">
        <w:t xml:space="preserve"> tillsammans i ett demokratiskt samhälle</w:t>
      </w:r>
    </w:p>
    <w:p w:rsidR="000D4270" w:rsidRPr="005D4D41" w:rsidRDefault="000D4270" w:rsidP="000D4270">
      <w:pPr>
        <w:tabs>
          <w:tab w:val="left" w:pos="567"/>
        </w:tabs>
      </w:pPr>
      <w:r w:rsidRPr="006E4808">
        <w:t xml:space="preserve">2077 </w:t>
      </w:r>
      <w:r w:rsidRPr="005D4D41">
        <w:t>Missbruk av frihetsberövande i väntan på rättegång i stater som är parter i Europeiska konventionen om de mänskliga rättigheterna</w:t>
      </w:r>
    </w:p>
    <w:p w:rsidR="000D4270" w:rsidRPr="006E4808" w:rsidRDefault="000D4270" w:rsidP="000D4270">
      <w:pPr>
        <w:tabs>
          <w:tab w:val="left" w:pos="567"/>
        </w:tabs>
      </w:pPr>
      <w:r w:rsidRPr="006E4808">
        <w:lastRenderedPageBreak/>
        <w:t xml:space="preserve">2078 </w:t>
      </w:r>
      <w:r>
        <w:t xml:space="preserve">Utvecklingen av församlingens granskningsförfarande </w:t>
      </w:r>
      <w:r w:rsidRPr="006E4808">
        <w:t>(</w:t>
      </w:r>
      <w:r>
        <w:t xml:space="preserve">oktober </w:t>
      </w:r>
      <w:r w:rsidRPr="006E4808">
        <w:t>2014</w:t>
      </w:r>
      <w:r w:rsidR="0078168D" w:rsidRPr="001C14D8">
        <w:rPr>
          <w:noProof/>
        </w:rPr>
        <w:t xml:space="preserve">– </w:t>
      </w:r>
      <w:r>
        <w:t xml:space="preserve">augusti </w:t>
      </w:r>
      <w:r w:rsidRPr="006E4808">
        <w:t>2015)</w:t>
      </w:r>
    </w:p>
    <w:p w:rsidR="000D4270" w:rsidRPr="005D4D41" w:rsidRDefault="000D4270" w:rsidP="000D4270">
      <w:pPr>
        <w:tabs>
          <w:tab w:val="left" w:pos="567"/>
        </w:tabs>
      </w:pPr>
      <w:r w:rsidRPr="006E4808">
        <w:t xml:space="preserve">2079 </w:t>
      </w:r>
      <w:r w:rsidRPr="005D4D41">
        <w:t xml:space="preserve">Jämställdhet och delat föräldraansvar: </w:t>
      </w:r>
      <w:r>
        <w:t xml:space="preserve">fäders </w:t>
      </w:r>
      <w:r w:rsidRPr="005D4D41">
        <w:t>roll</w:t>
      </w:r>
    </w:p>
    <w:p w:rsidR="000D4270" w:rsidRPr="005D4D41" w:rsidRDefault="000D4270" w:rsidP="000D4270">
      <w:pPr>
        <w:tabs>
          <w:tab w:val="left" w:pos="567"/>
        </w:tabs>
      </w:pPr>
      <w:r w:rsidRPr="006E4808">
        <w:t xml:space="preserve">2080 </w:t>
      </w:r>
      <w:r>
        <w:t>Behovet av att tänka nytt beträffande antidop</w:t>
      </w:r>
      <w:r w:rsidR="0078168D">
        <w:t>n</w:t>
      </w:r>
      <w:r>
        <w:t>ing</w:t>
      </w:r>
      <w:r w:rsidRPr="005D4D41">
        <w:t>s</w:t>
      </w:r>
      <w:r w:rsidR="0078168D">
        <w:t>s</w:t>
      </w:r>
      <w:r w:rsidRPr="005D4D41">
        <w:t>trategin</w:t>
      </w:r>
    </w:p>
    <w:p w:rsidR="000D4270" w:rsidRPr="006E4808" w:rsidRDefault="000D4270" w:rsidP="00946565">
      <w:pPr>
        <w:pStyle w:val="R2"/>
      </w:pPr>
      <w:r>
        <w:t>Rekommendationer</w:t>
      </w:r>
    </w:p>
    <w:p w:rsidR="000D4270" w:rsidRPr="008E6CEB" w:rsidRDefault="000D4270" w:rsidP="000D4270">
      <w:pPr>
        <w:tabs>
          <w:tab w:val="left" w:pos="567"/>
        </w:tabs>
      </w:pPr>
      <w:r w:rsidRPr="008E6CEB">
        <w:t xml:space="preserve">2060 </w:t>
      </w:r>
      <w:r>
        <w:t>Implementering</w:t>
      </w:r>
      <w:r w:rsidRPr="008E6CEB">
        <w:t xml:space="preserve"> av samförståndsavtalet mellan Europarådet och Europeiska unionen</w:t>
      </w:r>
    </w:p>
    <w:p w:rsidR="000D4270" w:rsidRPr="008E6CEB" w:rsidRDefault="000D4270" w:rsidP="000D4270">
      <w:pPr>
        <w:tabs>
          <w:tab w:val="left" w:pos="567"/>
        </w:tabs>
      </w:pPr>
      <w:r w:rsidRPr="008E6CEB">
        <w:t>2061 Terroristattacker</w:t>
      </w:r>
      <w:r>
        <w:t>na</w:t>
      </w:r>
      <w:r w:rsidRPr="008E6CEB">
        <w:t xml:space="preserve"> i Paris: tillsammans för ett demokratiskt svar</w:t>
      </w:r>
    </w:p>
    <w:p w:rsidR="000D4270" w:rsidRPr="008E6CEB" w:rsidRDefault="000D4270" w:rsidP="000D4270">
      <w:pPr>
        <w:tabs>
          <w:tab w:val="left" w:pos="567"/>
        </w:tabs>
      </w:pPr>
      <w:r w:rsidRPr="008E6CEB">
        <w:t>2062 Skydd av journalisters säkerhet och mediefriheten i Europa</w:t>
      </w:r>
    </w:p>
    <w:p w:rsidR="000D4270" w:rsidRPr="008E6CEB" w:rsidRDefault="000D4270" w:rsidP="000D4270">
      <w:pPr>
        <w:tabs>
          <w:tab w:val="left" w:pos="567"/>
        </w:tabs>
      </w:pPr>
      <w:r w:rsidRPr="008E6CEB">
        <w:t>2063 Vittnesskydd som ett oumbärligt verktyg i kampen mot organiserad brottslighet och terrorism i Europa</w:t>
      </w:r>
    </w:p>
    <w:p w:rsidR="000D4270" w:rsidRPr="008E6CEB" w:rsidRDefault="000D4270" w:rsidP="000D4270">
      <w:pPr>
        <w:tabs>
          <w:tab w:val="left" w:pos="567"/>
        </w:tabs>
      </w:pPr>
      <w:r w:rsidRPr="008E6CEB">
        <w:t xml:space="preserve">2064 Jämställdhet och </w:t>
      </w:r>
      <w:r>
        <w:t xml:space="preserve">inkludering </w:t>
      </w:r>
      <w:r w:rsidRPr="008E6CEB">
        <w:t>för personer med funktions</w:t>
      </w:r>
      <w:r w:rsidR="0078168D">
        <w:t>nedsättning</w:t>
      </w:r>
    </w:p>
    <w:p w:rsidR="000D4270" w:rsidRPr="008E6CEB" w:rsidRDefault="000D4270" w:rsidP="000D4270">
      <w:pPr>
        <w:tabs>
          <w:tab w:val="left" w:pos="567"/>
        </w:tabs>
      </w:pPr>
      <w:r w:rsidRPr="008E6CEB">
        <w:t>2065 EU:s institutioner och mänskliga rättigheter i Europa</w:t>
      </w:r>
    </w:p>
    <w:p w:rsidR="000D4270" w:rsidRPr="008E6CEB" w:rsidRDefault="000D4270" w:rsidP="000D4270">
      <w:pPr>
        <w:tabs>
          <w:tab w:val="left" w:pos="567"/>
        </w:tabs>
      </w:pPr>
      <w:r>
        <w:t>2066 Student</w:t>
      </w:r>
      <w:r w:rsidRPr="008E6CEB">
        <w:t>rörlighet</w:t>
      </w:r>
    </w:p>
    <w:p w:rsidR="000D4270" w:rsidRPr="008E6CEB" w:rsidRDefault="000D4270" w:rsidP="000D4270">
      <w:pPr>
        <w:tabs>
          <w:tab w:val="left" w:pos="567"/>
        </w:tabs>
      </w:pPr>
      <w:r>
        <w:t>2067 Mass</w:t>
      </w:r>
      <w:r w:rsidRPr="008E6CEB">
        <w:t>övervakning</w:t>
      </w:r>
    </w:p>
    <w:p w:rsidR="000D4270" w:rsidRPr="008E6CEB" w:rsidRDefault="000D4270" w:rsidP="000D4270">
      <w:pPr>
        <w:tabs>
          <w:tab w:val="left" w:pos="567"/>
        </w:tabs>
      </w:pPr>
      <w:r w:rsidRPr="008E6CEB">
        <w:t xml:space="preserve">2068 </w:t>
      </w:r>
      <w:r w:rsidRPr="005D4D41">
        <w:t xml:space="preserve">Socialtjänster i Europa: lagstiftning och </w:t>
      </w:r>
      <w:r>
        <w:t>omhändertagande</w:t>
      </w:r>
      <w:r w:rsidRPr="005D4D41">
        <w:t xml:space="preserve"> </w:t>
      </w:r>
      <w:r>
        <w:t xml:space="preserve">av </w:t>
      </w:r>
      <w:r w:rsidRPr="005D4D41">
        <w:t>barn i Europarådets medlemsstater</w:t>
      </w:r>
    </w:p>
    <w:p w:rsidR="000D4270" w:rsidRPr="008E6CEB" w:rsidRDefault="000D4270" w:rsidP="000D4270">
      <w:pPr>
        <w:tabs>
          <w:tab w:val="left" w:pos="567"/>
        </w:tabs>
      </w:pPr>
      <w:r w:rsidRPr="008E6CEB">
        <w:t xml:space="preserve">2069 </w:t>
      </w:r>
      <w:r w:rsidRPr="005D4D41">
        <w:t>Drönare och riktade mord: behovet av att upprätthålla de mänskliga rättigheterna och internationell rätt</w:t>
      </w:r>
    </w:p>
    <w:p w:rsidR="000D4270" w:rsidRPr="008E6CEB" w:rsidRDefault="000D4270" w:rsidP="000D4270">
      <w:pPr>
        <w:tabs>
          <w:tab w:val="left" w:pos="567"/>
        </w:tabs>
      </w:pPr>
      <w:r w:rsidRPr="008E6CEB">
        <w:t xml:space="preserve">2070 </w:t>
      </w:r>
      <w:r w:rsidRPr="008F3756">
        <w:t>Europakonventionen</w:t>
      </w:r>
      <w:r>
        <w:t>s</w:t>
      </w:r>
      <w:r w:rsidRPr="008F3756">
        <w:t xml:space="preserve"> </w:t>
      </w:r>
      <w:r>
        <w:t>effektivitet: Brighton</w:t>
      </w:r>
      <w:r w:rsidRPr="008F3756">
        <w:t>deklarationen och bortom</w:t>
      </w:r>
      <w:r>
        <w:t xml:space="preserve"> den</w:t>
      </w:r>
    </w:p>
    <w:p w:rsidR="000D4270" w:rsidRPr="008E6CEB" w:rsidRDefault="000D4270" w:rsidP="000D4270">
      <w:pPr>
        <w:tabs>
          <w:tab w:val="left" w:pos="567"/>
        </w:tabs>
      </w:pPr>
      <w:r w:rsidRPr="008E6CEB">
        <w:t>2071 Kulturarvet i och efter krissituationer</w:t>
      </w:r>
    </w:p>
    <w:p w:rsidR="000D4270" w:rsidRPr="008E6CEB" w:rsidRDefault="000D4270" w:rsidP="000D4270">
      <w:pPr>
        <w:tabs>
          <w:tab w:val="left" w:pos="567"/>
        </w:tabs>
      </w:pPr>
      <w:r w:rsidRPr="008E6CEB">
        <w:t xml:space="preserve">2072 </w:t>
      </w:r>
      <w:r>
        <w:t>Fördelningen av platser i församlingen för Turkiet</w:t>
      </w:r>
    </w:p>
    <w:p w:rsidR="000D4270" w:rsidRPr="008E6CEB" w:rsidRDefault="000D4270" w:rsidP="000D4270">
      <w:pPr>
        <w:tabs>
          <w:tab w:val="left" w:pos="567"/>
        </w:tabs>
      </w:pPr>
      <w:r w:rsidRPr="008E6CEB">
        <w:t xml:space="preserve">2073 </w:t>
      </w:r>
      <w:r>
        <w:t>Förbättring av</w:t>
      </w:r>
      <w:r w:rsidRPr="008F3756">
        <w:t xml:space="preserve"> skydd</w:t>
      </w:r>
      <w:r>
        <w:t>et</w:t>
      </w:r>
      <w:r w:rsidRPr="008F3756">
        <w:t xml:space="preserve"> </w:t>
      </w:r>
      <w:r>
        <w:t>för visselblåsare</w:t>
      </w:r>
    </w:p>
    <w:p w:rsidR="000D4270" w:rsidRPr="008E6CEB" w:rsidRDefault="000D4270" w:rsidP="000D4270">
      <w:pPr>
        <w:tabs>
          <w:tab w:val="left" w:pos="567"/>
        </w:tabs>
      </w:pPr>
      <w:r w:rsidRPr="008E6CEB">
        <w:t>2074 Ökad insyn i medieägande</w:t>
      </w:r>
    </w:p>
    <w:p w:rsidR="000D4270" w:rsidRPr="008E6CEB" w:rsidRDefault="000D4270" w:rsidP="000D4270">
      <w:pPr>
        <w:tabs>
          <w:tab w:val="left" w:pos="567"/>
        </w:tabs>
      </w:pPr>
      <w:r w:rsidRPr="008E6CEB">
        <w:t xml:space="preserve">2075 </w:t>
      </w:r>
      <w:r>
        <w:t>Medieansvar och medie</w:t>
      </w:r>
      <w:r w:rsidRPr="005D4D41">
        <w:t>etik i en föränderlig mediemiljö</w:t>
      </w:r>
    </w:p>
    <w:p w:rsidR="000D4270" w:rsidRPr="008E6CEB" w:rsidRDefault="000D4270" w:rsidP="000D4270">
      <w:pPr>
        <w:tabs>
          <w:tab w:val="left" w:pos="567"/>
        </w:tabs>
      </w:pPr>
      <w:r w:rsidRPr="008E6CEB">
        <w:t>2076 Saknade personer under konflikten i Ukraina</w:t>
      </w:r>
    </w:p>
    <w:p w:rsidR="000D4270" w:rsidRPr="008E6CEB" w:rsidRDefault="000D4270" w:rsidP="000D4270">
      <w:pPr>
        <w:tabs>
          <w:tab w:val="left" w:pos="567"/>
        </w:tabs>
      </w:pPr>
      <w:r w:rsidRPr="008E6CEB">
        <w:t>2077 Öka</w:t>
      </w:r>
      <w:r>
        <w:t>t</w:t>
      </w:r>
      <w:r w:rsidRPr="008E6CEB">
        <w:t xml:space="preserve"> samarbete mot cyberterrorism och andra storskaliga attacker på Internet</w:t>
      </w:r>
    </w:p>
    <w:p w:rsidR="000D4270" w:rsidRPr="008E6CEB" w:rsidRDefault="000D4270" w:rsidP="000D4270">
      <w:pPr>
        <w:tabs>
          <w:tab w:val="left" w:pos="567"/>
        </w:tabs>
      </w:pPr>
      <w:r w:rsidRPr="008E6CEB">
        <w:t xml:space="preserve">2078 </w:t>
      </w:r>
      <w:r w:rsidRPr="005D4D41">
        <w:t>Transitländer möter nya migrations- och asylutmaningar</w:t>
      </w:r>
    </w:p>
    <w:p w:rsidR="000D4270" w:rsidRPr="008E6CEB" w:rsidRDefault="000D4270" w:rsidP="000D4270">
      <w:pPr>
        <w:tabs>
          <w:tab w:val="left" w:pos="567"/>
        </w:tabs>
      </w:pPr>
      <w:r w:rsidRPr="008E6CEB">
        <w:t xml:space="preserve">2079 </w:t>
      </w:r>
      <w:r w:rsidRPr="005D4D41">
        <w:t>Implementeringen av domar från Europadomstolen</w:t>
      </w:r>
    </w:p>
    <w:p w:rsidR="000D4270" w:rsidRPr="008E6CEB" w:rsidRDefault="000D4270" w:rsidP="000D4270">
      <w:pPr>
        <w:tabs>
          <w:tab w:val="left" w:pos="567"/>
        </w:tabs>
      </w:pPr>
      <w:r w:rsidRPr="008E6CEB">
        <w:t xml:space="preserve">2080 </w:t>
      </w:r>
      <w:r w:rsidRPr="005D4D41">
        <w:t xml:space="preserve">Religionsfrihet och att </w:t>
      </w:r>
      <w:r>
        <w:t>leva</w:t>
      </w:r>
      <w:r w:rsidRPr="005D4D41">
        <w:t xml:space="preserve"> tillsammans i ett demokratiskt samhälle</w:t>
      </w:r>
    </w:p>
    <w:p w:rsidR="000D4270" w:rsidRPr="008E6CEB" w:rsidRDefault="000D4270" w:rsidP="000D4270">
      <w:pPr>
        <w:tabs>
          <w:tab w:val="left" w:pos="567"/>
        </w:tabs>
      </w:pPr>
      <w:r w:rsidRPr="008E6CEB">
        <w:t xml:space="preserve">2081 </w:t>
      </w:r>
      <w:r w:rsidRPr="005D4D41">
        <w:t>Missbruk av frihetsberövande i väntan på rättegång i stater som är parter i Europeiska konventionen om de mänskliga rättigheterna</w:t>
      </w:r>
    </w:p>
    <w:p w:rsidR="000D4270" w:rsidRDefault="000D4270" w:rsidP="00946565">
      <w:pPr>
        <w:pStyle w:val="R2"/>
      </w:pPr>
      <w:r w:rsidRPr="008E6CEB">
        <w:lastRenderedPageBreak/>
        <w:t>Yttranden</w:t>
      </w:r>
    </w:p>
    <w:p w:rsidR="000D4270" w:rsidRPr="008E6CEB" w:rsidRDefault="000D4270" w:rsidP="00946565">
      <w:r w:rsidRPr="008E6CEB">
        <w:t>288 Europarådets budget och pr</w:t>
      </w:r>
      <w:r>
        <w:t xml:space="preserve">ioriteringar </w:t>
      </w:r>
      <w:r w:rsidR="0078168D">
        <w:t>2016</w:t>
      </w:r>
      <w:r w:rsidR="0078168D">
        <w:rPr>
          <w:noProof/>
        </w:rPr>
        <w:t>–</w:t>
      </w:r>
      <w:r w:rsidRPr="008E6CEB">
        <w:t>2017</w:t>
      </w:r>
    </w:p>
    <w:p w:rsidR="000D4270" w:rsidRPr="006704B8" w:rsidRDefault="000D4270" w:rsidP="000D4270">
      <w:pPr>
        <w:tabs>
          <w:tab w:val="left" w:pos="567"/>
        </w:tabs>
      </w:pPr>
      <w:r w:rsidRPr="006704B8">
        <w:t>289 Förslag till tilläggsprotokoll till Europarådets konvention om förebyggande av terrorism</w:t>
      </w:r>
    </w:p>
    <w:p w:rsidR="008F38F4" w:rsidRDefault="008F38F4" w:rsidP="008F38F4"/>
    <w:p w:rsidR="00946565" w:rsidRDefault="00946565" w:rsidP="00D11D19">
      <w:pPr>
        <w:sectPr w:rsidR="00946565" w:rsidSect="00946565">
          <w:headerReference w:type="even" r:id="rId22"/>
          <w:headerReference w:type="default" r:id="rId23"/>
          <w:pgSz w:w="9356" w:h="13721" w:code="9"/>
          <w:pgMar w:top="907" w:right="2041" w:bottom="1474" w:left="1418" w:header="397" w:footer="624" w:gutter="0"/>
          <w:cols w:space="708"/>
          <w:docGrid w:linePitch="360"/>
        </w:sectPr>
      </w:pPr>
    </w:p>
    <w:p w:rsidR="000D4270" w:rsidRDefault="000D4270" w:rsidP="000D4270">
      <w:pPr>
        <w:pStyle w:val="Bilaga"/>
      </w:pPr>
      <w:r>
        <w:lastRenderedPageBreak/>
        <w:t>Bilaga 3</w:t>
      </w:r>
    </w:p>
    <w:p w:rsidR="000D4270" w:rsidRPr="006704B8" w:rsidRDefault="000D4270" w:rsidP="00946565">
      <w:pPr>
        <w:pStyle w:val="Rubrik1"/>
      </w:pPr>
      <w:bookmarkStart w:id="98" w:name="_Toc445732633"/>
      <w:r w:rsidRPr="006704B8">
        <w:t>Gästtalare under sessionerna 2015</w:t>
      </w:r>
      <w:bookmarkEnd w:id="98"/>
    </w:p>
    <w:p w:rsidR="000D4270" w:rsidRPr="006704B8" w:rsidRDefault="000D4270" w:rsidP="00946565">
      <w:r w:rsidRPr="006704B8">
        <w:t>Didier Reynders, Belgiens utrikes- och EU-minister, ordförande för ministerkommittén, 26 januari 2015</w:t>
      </w:r>
    </w:p>
    <w:p w:rsidR="000D4270" w:rsidRPr="006704B8" w:rsidRDefault="000D4270" w:rsidP="000D4270">
      <w:pPr>
        <w:tabs>
          <w:tab w:val="left" w:pos="567"/>
        </w:tabs>
      </w:pPr>
      <w:r w:rsidRPr="006704B8">
        <w:t>Michael D. Higgins, Irlands president, 27 januari 2015</w:t>
      </w:r>
    </w:p>
    <w:p w:rsidR="000D4270" w:rsidRPr="006704B8" w:rsidRDefault="000D4270" w:rsidP="000D4270">
      <w:pPr>
        <w:tabs>
          <w:tab w:val="left" w:pos="567"/>
        </w:tabs>
      </w:pPr>
      <w:r w:rsidRPr="006704B8">
        <w:t>Thorbjørn Jagland, Europarådets generalsekreterare, 29 januari 2015</w:t>
      </w:r>
    </w:p>
    <w:p w:rsidR="000D4270" w:rsidRPr="006704B8" w:rsidRDefault="000D4270" w:rsidP="000D4270">
      <w:pPr>
        <w:tabs>
          <w:tab w:val="left" w:pos="567"/>
        </w:tabs>
      </w:pPr>
      <w:r w:rsidRPr="006704B8">
        <w:t>Belgiens Konung, 21 april 2015</w:t>
      </w:r>
    </w:p>
    <w:p w:rsidR="000D4270" w:rsidRPr="006704B8" w:rsidRDefault="000D4270" w:rsidP="000D4270">
      <w:pPr>
        <w:tabs>
          <w:tab w:val="left" w:pos="567"/>
        </w:tabs>
      </w:pPr>
      <w:r w:rsidRPr="006704B8">
        <w:t>Didier Reynders, Belgiens utrikes- och EU-minister, ordförande för ministerkommittén, 22 april 2015</w:t>
      </w:r>
    </w:p>
    <w:p w:rsidR="000D4270" w:rsidRPr="006704B8" w:rsidRDefault="000D4270" w:rsidP="000D4270">
      <w:pPr>
        <w:tabs>
          <w:tab w:val="left" w:pos="567"/>
        </w:tabs>
      </w:pPr>
      <w:r w:rsidRPr="006704B8">
        <w:t>Nils Muižnieks, Europarådets kommissionär för mänskliga rättigheter, 23 april 2015</w:t>
      </w:r>
    </w:p>
    <w:p w:rsidR="000D4270" w:rsidRPr="006704B8" w:rsidRDefault="000D4270" w:rsidP="000D4270">
      <w:pPr>
        <w:tabs>
          <w:tab w:val="left" w:pos="567"/>
        </w:tabs>
      </w:pPr>
      <w:r w:rsidRPr="006704B8">
        <w:t>Marie Louise Coleiro Preca, Maltas president, 22 juni 2015</w:t>
      </w:r>
    </w:p>
    <w:p w:rsidR="000D4270" w:rsidRPr="006704B8" w:rsidRDefault="000D4270" w:rsidP="000D4270">
      <w:pPr>
        <w:tabs>
          <w:tab w:val="left" w:pos="567"/>
        </w:tabs>
      </w:pPr>
      <w:r>
        <w:t xml:space="preserve">Igor </w:t>
      </w:r>
      <w:r w:rsidRPr="006704B8">
        <w:t>Crnadak, Bosnien och Hercegovinas utrikesminister, ordförande för ministerkommittén, 22 juni 2015</w:t>
      </w:r>
    </w:p>
    <w:p w:rsidR="000D4270" w:rsidRPr="006704B8" w:rsidRDefault="000D4270" w:rsidP="000D4270">
      <w:pPr>
        <w:tabs>
          <w:tab w:val="left" w:pos="567"/>
        </w:tabs>
      </w:pPr>
      <w:r w:rsidRPr="006704B8">
        <w:t>Ban Ki-moon, FN:s generalsekreterare, 23 juni 2015</w:t>
      </w:r>
    </w:p>
    <w:p w:rsidR="000D4270" w:rsidRPr="006704B8" w:rsidRDefault="000D4270" w:rsidP="000D4270">
      <w:pPr>
        <w:tabs>
          <w:tab w:val="left" w:pos="567"/>
        </w:tabs>
      </w:pPr>
      <w:r w:rsidRPr="006704B8">
        <w:t>Mladen Ivanić, Ordförande för Bosnien och Hercegovinas ordförandeskap, 24 juni 2015</w:t>
      </w:r>
    </w:p>
    <w:p w:rsidR="000D4270" w:rsidRPr="006704B8" w:rsidRDefault="000D4270" w:rsidP="000D4270">
      <w:pPr>
        <w:tabs>
          <w:tab w:val="left" w:pos="567"/>
        </w:tabs>
      </w:pPr>
      <w:r w:rsidRPr="006704B8">
        <w:t>Igor Crnadak, Bosnien och Hercegovinas utrikesminister, ordförande för ministerkommittén, 28 september 2015</w:t>
      </w:r>
    </w:p>
    <w:p w:rsidR="000D4270" w:rsidRPr="006704B8" w:rsidRDefault="0078168D" w:rsidP="000D4270">
      <w:pPr>
        <w:tabs>
          <w:tab w:val="left" w:pos="567"/>
        </w:tabs>
      </w:pPr>
      <w:r>
        <w:t>Storhertigen av Luxemb</w:t>
      </w:r>
      <w:r w:rsidR="000D4270" w:rsidRPr="006704B8">
        <w:t>urg, 29 september 2015</w:t>
      </w:r>
    </w:p>
    <w:p w:rsidR="000D4270" w:rsidRPr="006704B8" w:rsidRDefault="000D4270" w:rsidP="000D4270">
      <w:pPr>
        <w:tabs>
          <w:tab w:val="left" w:pos="567"/>
        </w:tabs>
      </w:pPr>
      <w:r w:rsidRPr="006704B8">
        <w:t>Denis Zvizdić, Bosnien och Hercegovinas ordförande för ministerrådet, 30 september 2015</w:t>
      </w:r>
    </w:p>
    <w:p w:rsidR="000D4270" w:rsidRPr="006704B8" w:rsidRDefault="001D6878" w:rsidP="000D4270">
      <w:pPr>
        <w:tabs>
          <w:tab w:val="left" w:pos="567"/>
        </w:tabs>
      </w:pP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8203565</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B14A9" w:rsidRDefault="00CB14A9" w:rsidP="001D6878">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70.9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" filled="f" stroked="f" strokeweight=".5pt">
                <v:textbox inset="0,0,0,0">
                  <w:txbxContent>
                    <w:p w:rsidR="00CB14A9" w:rsidRDefault="00CB14A9" w:rsidP="001D6878">
                      <w:pPr>
                        <w:pStyle w:val="Fotnotstext"/>
                        <w:jc w:val="left"/>
                      </w:pPr>
                      <w:r>
                        <w:t>Tryck: Elanders, Vällingby 2016</w:t>
                      </w:r>
                    </w:p>
                  </w:txbxContent>
                </v:textbox>
                <w10:wrap anchorx="page" anchory="page"/>
              </v:shape>
            </w:pict>
          </mc:Fallback>
        </mc:AlternateContent>
      </w:r>
      <w:r w:rsidR="000D4270" w:rsidRPr="006704B8">
        <w:t>Aleksandar Vučić, Serbiens premiärminister, 1 oktober 2015</w:t>
      </w:r>
    </w:p>
    <w:sectPr w:rsidR="000D4270" w:rsidRPr="006704B8" w:rsidSect="00946565">
      <w:headerReference w:type="even" r:id="rId24"/>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4A9" w:rsidRDefault="00CB14A9" w:rsidP="00A82541">
      <w:pPr>
        <w:spacing w:line="240" w:lineRule="auto"/>
      </w:pPr>
      <w:r>
        <w:separator/>
      </w:r>
    </w:p>
  </w:endnote>
  <w:endnote w:type="continuationSeparator" w:id="0">
    <w:p w:rsidR="00CB14A9" w:rsidRDefault="00CB14A9"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Sans Pro for Riksdagen Md">
    <w:altName w:val="GillSans Pro for Riksdagen Md"/>
    <w:panose1 w:val="020B0502020104020203"/>
    <w:charset w:val="00"/>
    <w:family w:val="swiss"/>
    <w:notTrueType/>
    <w:pitch w:val="variable"/>
    <w:sig w:usb0="00000007" w:usb1="00000000" w:usb2="00000000" w:usb3="00000000" w:csb0="00000093"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CB14A9" w:rsidRDefault="00CB14A9" w:rsidP="00542624">
        <w:pPr>
          <w:pStyle w:val="Sidfot"/>
          <w:ind w:left="-1588"/>
          <w:jc w:val="left"/>
        </w:pPr>
        <w:r>
          <w:fldChar w:fldCharType="begin"/>
        </w:r>
        <w:r>
          <w:instrText>PAGE \* MERGEFORMAT</w:instrText>
        </w:r>
        <w:r>
          <w:fldChar w:fldCharType="separate"/>
        </w:r>
        <w:r w:rsidR="004E52CB">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CB14A9" w:rsidRDefault="00CB14A9" w:rsidP="00542624">
        <w:pPr>
          <w:pStyle w:val="Sidfot"/>
          <w:tabs>
            <w:tab w:val="clear" w:pos="4536"/>
            <w:tab w:val="clear" w:pos="9072"/>
          </w:tabs>
          <w:ind w:right="-1559"/>
          <w:jc w:val="right"/>
        </w:pPr>
        <w:r>
          <w:fldChar w:fldCharType="begin"/>
        </w:r>
        <w:r>
          <w:instrText>PAGE \* MERGEFORMAT</w:instrText>
        </w:r>
        <w:r>
          <w:fldChar w:fldCharType="separate"/>
        </w:r>
        <w:r w:rsidR="00FD4E8F">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A9" w:rsidRDefault="00CB14A9" w:rsidP="00542624">
    <w:pPr>
      <w:pStyle w:val="Sidfot"/>
      <w:tabs>
        <w:tab w:val="clear" w:pos="4536"/>
        <w:tab w:val="clear" w:pos="9072"/>
      </w:tabs>
      <w:ind w:right="-1559"/>
      <w:jc w:val="right"/>
    </w:pPr>
    <w:r>
      <w:fldChar w:fldCharType="begin"/>
    </w:r>
    <w:r>
      <w:instrText xml:space="preserve"> PAGE \* MERGEFORMAT </w:instrText>
    </w:r>
    <w:r>
      <w:fldChar w:fldCharType="separate"/>
    </w:r>
    <w:r w:rsidR="00FD4E8F">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757116"/>
      <w:docPartObj>
        <w:docPartGallery w:val="Page Numbers (Bottom of Page)"/>
        <w:docPartUnique/>
      </w:docPartObj>
    </w:sdtPr>
    <w:sdtEndPr/>
    <w:sdtContent>
      <w:p w:rsidR="00CB14A9" w:rsidRDefault="00CB14A9"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4A9" w:rsidRDefault="00CB14A9" w:rsidP="00A82541">
      <w:pPr>
        <w:spacing w:line="240" w:lineRule="auto"/>
      </w:pPr>
      <w:r>
        <w:separator/>
      </w:r>
    </w:p>
  </w:footnote>
  <w:footnote w:type="continuationSeparator" w:id="0">
    <w:p w:rsidR="00CB14A9" w:rsidRDefault="00CB14A9" w:rsidP="00A82541">
      <w:pPr>
        <w:spacing w:line="240" w:lineRule="auto"/>
      </w:pPr>
      <w:r>
        <w:continuationSeparator/>
      </w:r>
    </w:p>
  </w:footnote>
  <w:footnote w:id="1">
    <w:p w:rsidR="00CB14A9" w:rsidRDefault="00CB14A9" w:rsidP="00B10B2F">
      <w:pPr>
        <w:pStyle w:val="Fotnotstext"/>
      </w:pPr>
      <w:r>
        <w:rPr>
          <w:rStyle w:val="Fotnotsreferens"/>
        </w:rPr>
        <w:footnoteRef/>
      </w:r>
      <w:r>
        <w:t xml:space="preserve"> Församlingen kan i inledningen av en session eller möte i ständiga utskottet besluta om att hålla brådskande och aktuella debatter. En brådskande debatt leder till att en rapportör utses och en rapport skrivs följt av votering i plenum av resolutioner och rekommendationer. En aktuell debatt leder inte till att någon rapport skrivs och därmed inte heller till någon votering.</w:t>
      </w:r>
    </w:p>
    <w:p w:rsidR="00CB14A9" w:rsidRDefault="00CB14A9" w:rsidP="00B10B2F">
      <w:pPr>
        <w:pStyle w:val="Fotnots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A9" w:rsidRPr="00FA0C03" w:rsidRDefault="00CB14A9"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14A9" w:rsidRPr="00766722" w:rsidRDefault="004E52CB" w:rsidP="00766722">
                          <w:pPr>
                            <w:pStyle w:val="Kantrubrik"/>
                            <w:jc w:val="left"/>
                          </w:pPr>
                          <w:r>
                            <w:fldChar w:fldCharType="begin"/>
                          </w:r>
                          <w:r>
                            <w:instrText xml:space="preserve"> DOCPROPERTY  Dokbeteckning  \* MERGEFORMAT </w:instrText>
                          </w:r>
                          <w:r>
                            <w:fldChar w:fldCharType="separate"/>
                          </w:r>
                          <w:r w:rsidR="00CB14A9" w:rsidRPr="00720A12">
                            <w:rPr>
                              <w:bCs/>
                            </w:rPr>
                            <w:t>2015/16:ER1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CB14A9" w:rsidRPr="00766722" w:rsidRDefault="00CB14A9" w:rsidP="00766722">
                    <w:pPr>
                      <w:pStyle w:val="Kantrubrik"/>
                      <w:jc w:val="left"/>
                    </w:pPr>
                    <w:r>
                      <w:fldChar w:fldCharType="begin"/>
                    </w:r>
                    <w:r>
                      <w:instrText xml:space="preserve"> DOCPROPERTY  Dokbeteckning  \* MERGEFORMAT </w:instrText>
                    </w:r>
                    <w:r>
                      <w:fldChar w:fldCharType="separate"/>
                    </w:r>
                    <w:r w:rsidRPr="00720A12">
                      <w:rPr>
                        <w:bCs/>
                      </w:rPr>
                      <w:t>2015/</w:t>
                    </w:r>
                    <w:proofErr w:type="gramStart"/>
                    <w:r w:rsidRPr="00720A12">
                      <w:rPr>
                        <w:bCs/>
                      </w:rPr>
                      <w:t>16:ER</w:t>
                    </w:r>
                    <w:proofErr w:type="gramEnd"/>
                    <w:r w:rsidRPr="00720A12">
                      <w:rPr>
                        <w:bCs/>
                      </w:rPr>
                      <w:t>1</w:t>
                    </w:r>
                    <w:r>
                      <w:rPr>
                        <w:bCs/>
                      </w:rPr>
                      <w:fldChar w:fldCharType="end"/>
                    </w:r>
                  </w:p>
                </w:txbxContent>
              </v:textbox>
            </v:shape>
          </w:pict>
        </mc:Fallback>
      </mc:AlternateContent>
    </w:r>
    <w:fldSimple w:instr=" STYLEREF  &quot;\1&quot;  ">
      <w:r w:rsidR="00FD4E8F">
        <w:rPr>
          <w:noProof/>
        </w:rPr>
        <w:t>Europarådets medlemsländer 2015</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6F" w:rsidRPr="00CA396F" w:rsidRDefault="00CA7179" w:rsidP="00CA396F">
    <w:pPr>
      <w:pStyle w:val="Sidhuvudhgerstlld"/>
    </w:pPr>
    <w:r>
      <w:rPr>
        <w:smallCaps w:val="0"/>
        <w:lang w:eastAsia="sv-SE"/>
      </w:rPr>
      <mc:AlternateContent>
        <mc:Choice Requires="wps">
          <w:drawing>
            <wp:anchor distT="0" distB="0" distL="114300" distR="114300" simplePos="0" relativeHeight="251675648" behindDoc="0" locked="0" layoutInCell="1" allowOverlap="1" wp14:anchorId="65204B00" wp14:editId="22EA3816">
              <wp:simplePos x="0" y="0"/>
              <wp:positionH relativeFrom="column">
                <wp:posOffset>3763141</wp:posOffset>
              </wp:positionH>
              <wp:positionV relativeFrom="paragraph">
                <wp:posOffset>-50018</wp:posOffset>
              </wp:positionV>
              <wp:extent cx="1023806" cy="272955"/>
              <wp:effectExtent l="0" t="0" r="5080" b="0"/>
              <wp:wrapNone/>
              <wp:docPr id="11" name="Textruta 11"/>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7179" w:rsidRPr="00F21109" w:rsidRDefault="00CA7179"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2015/16:ER1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04B00" id="_x0000_t202" coordsize="21600,21600" o:spt="202" path="m,l,21600r21600,l21600,xe">
              <v:stroke joinstyle="miter"/>
              <v:path gradientshapeok="t" o:connecttype="rect"/>
            </v:shapetype>
            <v:shape id="Textruta 11" o:spid="_x0000_s1034" type="#_x0000_t202" style="position:absolute;left:0;text-align:left;margin-left:296.3pt;margin-top:-3.95pt;width:80.6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czigIAAIs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A4AJzOKAgAAiwUAAA4AAAAAAAAAAAAAAAAALgIAAGRycy9lMm9Eb2MueG1sUEsB&#10;Ai0AFAAGAAgAAAAhAMZQPSLkAAAACQEAAA8AAAAAAAAAAAAAAAAA5AQAAGRycy9kb3ducmV2Lnht&#10;bFBLBQYAAAAABAAEAPMAAAD1BQAAAAA=&#10;" fillcolor="white [3212]" stroked="f" strokeweight=".5pt">
              <v:textbox inset="0,,0">
                <w:txbxContent>
                  <w:p w:rsidR="00CA7179" w:rsidRPr="00F21109" w:rsidRDefault="00CA7179"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w:t>
                    </w:r>
                    <w:proofErr w:type="gramStart"/>
                    <w:r>
                      <w:rPr>
                        <w:szCs w:val="24"/>
                      </w:rPr>
                      <w:t>16:ER</w:t>
                    </w:r>
                    <w:proofErr w:type="gramEnd"/>
                    <w:r>
                      <w:rPr>
                        <w:szCs w:val="24"/>
                      </w:rPr>
                      <w:t>1</w:t>
                    </w:r>
                    <w:r w:rsidRPr="00F21109">
                      <w:rPr>
                        <w:szCs w:val="24"/>
                      </w:rPr>
                      <w:fldChar w:fldCharType="end"/>
                    </w:r>
                  </w:p>
                </w:txbxContent>
              </v:textbox>
            </v:shape>
          </w:pict>
        </mc:Fallback>
      </mc:AlternateContent>
    </w:r>
    <w:r w:rsidR="00CA396F" w:rsidRPr="00CA396F">
      <w:t>Resolutioner, rekommendationer och yttranden antagna av Europarådets parlamentariska församling under 2015</w:t>
    </w:r>
    <w:r w:rsidR="00A53CEB">
      <w:t xml:space="preserve">     B</w:t>
    </w:r>
    <w:r w:rsidR="00CA396F">
      <w:t>ilaga 2</w:t>
    </w:r>
  </w:p>
  <w:p w:rsidR="00CA7179" w:rsidRDefault="00CA7179" w:rsidP="00155F98">
    <w:pPr>
      <w:pStyle w:val="Sidhuvudhgerstll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DD9" w:rsidRPr="009E2DD9" w:rsidRDefault="00CA7179" w:rsidP="009E2DD9">
    <w:pPr>
      <w:pStyle w:val="Sidhuvudvnsterstlld"/>
      <w:rPr>
        <w:bCs/>
      </w:rPr>
    </w:pPr>
    <w:r w:rsidRPr="00FA0C03">
      <w:rPr>
        <w:noProof/>
        <w:lang w:eastAsia="sv-SE"/>
      </w:rPr>
      <mc:AlternateContent>
        <mc:Choice Requires="wps">
          <w:drawing>
            <wp:anchor distT="0" distB="0" distL="114300" distR="114300" simplePos="0" relativeHeight="251673600" behindDoc="0" locked="0" layoutInCell="1" allowOverlap="1" wp14:anchorId="07A4AD9B" wp14:editId="53A4C0F0">
              <wp:simplePos x="0" y="0"/>
              <wp:positionH relativeFrom="column">
                <wp:posOffset>-991236</wp:posOffset>
              </wp:positionH>
              <wp:positionV relativeFrom="paragraph">
                <wp:posOffset>-42545</wp:posOffset>
              </wp:positionV>
              <wp:extent cx="962025" cy="259200"/>
              <wp:effectExtent l="0" t="0" r="9525" b="7620"/>
              <wp:wrapNone/>
              <wp:docPr id="9" name="Textruta 9"/>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7179" w:rsidRPr="00F21109" w:rsidRDefault="00CA717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2015/16:ER1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4AD9B" id="_x0000_t202" coordsize="21600,21600" o:spt="202" path="m,l,21600r21600,l21600,xe">
              <v:stroke joinstyle="miter"/>
              <v:path gradientshapeok="t" o:connecttype="rect"/>
            </v:shapetype>
            <v:shape id="Textruta 9" o:spid="_x0000_s1035" type="#_x0000_t202" style="position:absolute;margin-left:-78.05pt;margin-top:-3.35pt;width:75.7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" fillcolor="white [3212]" stroked="f" strokeweight=".5pt">
              <v:textbox inset="0,1mm,0,1mm">
                <w:txbxContent>
                  <w:p w:rsidR="00CA7179" w:rsidRPr="00F21109" w:rsidRDefault="00CA717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w:t>
                    </w:r>
                    <w:proofErr w:type="gramStart"/>
                    <w:r>
                      <w:rPr>
                        <w:szCs w:val="24"/>
                      </w:rPr>
                      <w:t>16:ER</w:t>
                    </w:r>
                    <w:proofErr w:type="gramEnd"/>
                    <w:r>
                      <w:rPr>
                        <w:szCs w:val="24"/>
                      </w:rPr>
                      <w:t>1</w:t>
                    </w:r>
                    <w:r w:rsidRPr="00F21109">
                      <w:rPr>
                        <w:szCs w:val="24"/>
                      </w:rPr>
                      <w:fldChar w:fldCharType="end"/>
                    </w:r>
                  </w:p>
                </w:txbxContent>
              </v:textbox>
            </v:shape>
          </w:pict>
        </mc:Fallback>
      </mc:AlternateContent>
    </w:r>
  </w:p>
  <w:p w:rsidR="00CA7179" w:rsidRPr="00FA0C03" w:rsidRDefault="00CA7179" w:rsidP="00D561D4">
    <w:pPr>
      <w:pStyle w:val="Sidhuvudvnsterstll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A9" w:rsidRDefault="00CB14A9"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14A9" w:rsidRPr="00766722" w:rsidRDefault="004E52CB" w:rsidP="00766722">
                          <w:pPr>
                            <w:pStyle w:val="Kantrubrik"/>
                            <w:jc w:val="right"/>
                          </w:pPr>
                          <w:r>
                            <w:fldChar w:fldCharType="begin"/>
                          </w:r>
                          <w:r>
                            <w:instrText xml:space="preserve"> DOCPROPERTY  Dokbeteckning  \* MERGEFORMAT </w:instrText>
                          </w:r>
                          <w:r>
                            <w:fldChar w:fldCharType="separate"/>
                          </w:r>
                          <w:r w:rsidR="00CB14A9" w:rsidRPr="00720A12">
                            <w:rPr>
                              <w:bCs/>
                            </w:rPr>
                            <w:t>2015/16:ER1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CB14A9" w:rsidRPr="00766722" w:rsidRDefault="00CB14A9" w:rsidP="00766722">
                    <w:pPr>
                      <w:pStyle w:val="Kantrubrik"/>
                      <w:jc w:val="right"/>
                    </w:pPr>
                    <w:r>
                      <w:fldChar w:fldCharType="begin"/>
                    </w:r>
                    <w:r>
                      <w:instrText xml:space="preserve"> DOCPROPERTY  Dokbeteckning  \* MERGEFORMAT </w:instrText>
                    </w:r>
                    <w:r>
                      <w:fldChar w:fldCharType="separate"/>
                    </w:r>
                    <w:r w:rsidRPr="00720A12">
                      <w:rPr>
                        <w:bCs/>
                      </w:rPr>
                      <w:t>2015/</w:t>
                    </w:r>
                    <w:proofErr w:type="gramStart"/>
                    <w:r w:rsidRPr="00720A12">
                      <w:rPr>
                        <w:bCs/>
                      </w:rPr>
                      <w:t>16:ER</w:t>
                    </w:r>
                    <w:proofErr w:type="gramEnd"/>
                    <w:r w:rsidRPr="00720A12">
                      <w:rPr>
                        <w:bCs/>
                      </w:rPr>
                      <w:t>1</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A9" w:rsidRPr="00F21109" w:rsidRDefault="00CB14A9"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9CEBA47" wp14:editId="3928180A">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14A9" w:rsidRPr="00F21109" w:rsidRDefault="00CB14A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Pr>
                              <w:szCs w:val="24"/>
                            </w:rPr>
                            <w:t>2015/16:ER1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CB14A9" w:rsidRPr="00F21109" w:rsidRDefault="00CB14A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Pr>
                        <w:szCs w:val="24"/>
                      </w:rPr>
                      <w:t>2015/</w:t>
                    </w:r>
                    <w:proofErr w:type="gramStart"/>
                    <w:r>
                      <w:rPr>
                        <w:szCs w:val="24"/>
                      </w:rPr>
                      <w:t>16:ER</w:t>
                    </w:r>
                    <w:proofErr w:type="gramEnd"/>
                    <w:r>
                      <w:rPr>
                        <w:szCs w:val="24"/>
                      </w:rPr>
                      <w:t>1</w:t>
                    </w:r>
                    <w:r w:rsidRPr="00F21109">
                      <w:rPr>
                        <w:szCs w:val="24"/>
                      </w:rPr>
                      <w:fldChar w:fldCharType="end"/>
                    </w:r>
                  </w:p>
                </w:txbxContent>
              </v:textbox>
            </v:shape>
          </w:pict>
        </mc:Fallback>
      </mc:AlternateContent>
    </w:r>
    <w:fldSimple w:instr=" STYLEREF &quot;Kapitelrubrik&quot; ">
      <w:r w:rsidR="00FD4E8F">
        <w:rPr>
          <w:noProof/>
        </w:rPr>
        <w:t>Innehållsförteckning</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A9" w:rsidRDefault="00CB14A9"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14A9" w:rsidRPr="00F21109" w:rsidRDefault="00CB14A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Pr>
                              <w:szCs w:val="24"/>
                            </w:rPr>
                            <w:t>2015/16:ER1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CB14A9" w:rsidRPr="00F21109" w:rsidRDefault="00CB14A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Pr>
                        <w:szCs w:val="24"/>
                      </w:rPr>
                      <w:t>2015/</w:t>
                    </w:r>
                    <w:proofErr w:type="gramStart"/>
                    <w:r>
                      <w:rPr>
                        <w:szCs w:val="24"/>
                      </w:rPr>
                      <w:t>16:ER</w:t>
                    </w:r>
                    <w:proofErr w:type="gramEnd"/>
                    <w:r>
                      <w:rPr>
                        <w:szCs w:val="24"/>
                      </w:rPr>
                      <w:t>1</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FD4E8F">
      <w:t>Innehållsförteckning</w:t>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A9" w:rsidRDefault="00CB14A9">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6F" w:rsidRPr="00CA396F" w:rsidRDefault="00A53CEB" w:rsidP="00CA396F">
    <w:pPr>
      <w:pStyle w:val="Sidhuvudvnsterstlld"/>
      <w:rPr>
        <w:bCs/>
      </w:rPr>
    </w:pPr>
    <w:r w:rsidRPr="00A53CEB">
      <w:rPr>
        <w:bCs/>
      </w:rPr>
      <w:t>Bilaga 1</w:t>
    </w:r>
    <w:r w:rsidR="00CB14A9" w:rsidRPr="00FA0C03">
      <w:rPr>
        <w:noProof/>
        <w:lang w:eastAsia="sv-SE"/>
      </w:rPr>
      <mc:AlternateContent>
        <mc:Choice Requires="wps">
          <w:drawing>
            <wp:anchor distT="0" distB="0" distL="114300" distR="114300" simplePos="0" relativeHeight="251669504" behindDoc="0" locked="0" layoutInCell="1" allowOverlap="1" wp14:anchorId="04F770B2" wp14:editId="23AB1FA7">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14A9" w:rsidRPr="00F21109" w:rsidRDefault="00CB14A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2015/16:ER1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770B2"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CB14A9" w:rsidRPr="00F21109" w:rsidRDefault="00CB14A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w:t>
                    </w:r>
                    <w:proofErr w:type="gramStart"/>
                    <w:r>
                      <w:rPr>
                        <w:szCs w:val="24"/>
                      </w:rPr>
                      <w:t>16:ER</w:t>
                    </w:r>
                    <w:proofErr w:type="gramEnd"/>
                    <w:r>
                      <w:rPr>
                        <w:szCs w:val="24"/>
                      </w:rPr>
                      <w:t>1</w:t>
                    </w:r>
                    <w:r w:rsidRPr="00F21109">
                      <w:rPr>
                        <w:szCs w:val="24"/>
                      </w:rPr>
                      <w:fldChar w:fldCharType="end"/>
                    </w:r>
                  </w:p>
                </w:txbxContent>
              </v:textbox>
            </v:shape>
          </w:pict>
        </mc:Fallback>
      </mc:AlternateContent>
    </w:r>
    <w:r>
      <w:rPr>
        <w:bCs/>
      </w:rPr>
      <w:t xml:space="preserve">     </w:t>
    </w:r>
    <w:r w:rsidR="00CA396F" w:rsidRPr="00CA396F">
      <w:rPr>
        <w:bCs/>
      </w:rPr>
      <w:t>Den svenska delegationen 2015</w:t>
    </w:r>
  </w:p>
  <w:p w:rsidR="00CB14A9" w:rsidRPr="00FA0C03" w:rsidRDefault="00CB14A9" w:rsidP="00D561D4">
    <w:pPr>
      <w:pStyle w:val="Sidhuvudvnsterstll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A9" w:rsidRDefault="00CA396F" w:rsidP="00A53CEB">
    <w:pPr>
      <w:pStyle w:val="Sidhuvudhgerstlld"/>
    </w:pPr>
    <w:r w:rsidRPr="00CA396F">
      <w:t>Den svenska delegationen 2015</w:t>
    </w:r>
    <w:r w:rsidR="00A53CEB">
      <w:t xml:space="preserve">     B</w:t>
    </w:r>
    <w:r>
      <w:t>ilaga 1</w:t>
    </w:r>
    <w:r w:rsidR="00CB14A9">
      <w:rPr>
        <w:smallCaps w:val="0"/>
        <w:lang w:eastAsia="sv-SE"/>
      </w:rPr>
      <mc:AlternateContent>
        <mc:Choice Requires="wps">
          <w:drawing>
            <wp:anchor distT="0" distB="0" distL="114300" distR="114300" simplePos="0" relativeHeight="251667456" behindDoc="0" locked="0" layoutInCell="1" allowOverlap="1" wp14:anchorId="413C55D0" wp14:editId="42B4D5C5">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14A9" w:rsidRPr="00F21109" w:rsidRDefault="00CB14A9"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2015/16:ER1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C55D0"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CB14A9" w:rsidRPr="00F21109" w:rsidRDefault="00CB14A9"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w:t>
                    </w:r>
                    <w:proofErr w:type="gramStart"/>
                    <w:r>
                      <w:rPr>
                        <w:szCs w:val="24"/>
                      </w:rPr>
                      <w:t>16:ER</w:t>
                    </w:r>
                    <w:proofErr w:type="gramEnd"/>
                    <w:r>
                      <w:rPr>
                        <w:szCs w:val="24"/>
                      </w:rPr>
                      <w:t>1</w:t>
                    </w:r>
                    <w:r w:rsidRPr="00F21109">
                      <w:rPr>
                        <w:szCs w:val="24"/>
                      </w:rPr>
                      <w:fldChar w:fldCharType="end"/>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A9" w:rsidRDefault="00CB14A9">
    <w:pPr>
      <w:pStyle w:val="Sidhuvu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6F" w:rsidRPr="00CA396F" w:rsidRDefault="00A53CEB" w:rsidP="00CA396F">
    <w:pPr>
      <w:pStyle w:val="Sidhuvudvnsterstlld"/>
      <w:rPr>
        <w:bCs/>
      </w:rPr>
    </w:pPr>
    <w:r>
      <w:rPr>
        <w:bCs/>
      </w:rPr>
      <w:t>B</w:t>
    </w:r>
    <w:r w:rsidRPr="00A53CEB">
      <w:rPr>
        <w:bCs/>
      </w:rPr>
      <w:t>ilaga 2</w:t>
    </w:r>
    <w:r w:rsidR="00CA7179" w:rsidRPr="00FA0C03">
      <w:rPr>
        <w:noProof/>
        <w:lang w:eastAsia="sv-SE"/>
      </w:rPr>
      <mc:AlternateContent>
        <mc:Choice Requires="wps">
          <w:drawing>
            <wp:anchor distT="0" distB="0" distL="114300" distR="114300" simplePos="0" relativeHeight="251677696" behindDoc="0" locked="0" layoutInCell="1" allowOverlap="1" wp14:anchorId="16D543C3" wp14:editId="0E953AC7">
              <wp:simplePos x="0" y="0"/>
              <wp:positionH relativeFrom="column">
                <wp:posOffset>-991236</wp:posOffset>
              </wp:positionH>
              <wp:positionV relativeFrom="paragraph">
                <wp:posOffset>-42545</wp:posOffset>
              </wp:positionV>
              <wp:extent cx="962025" cy="259200"/>
              <wp:effectExtent l="0" t="0" r="9525" b="7620"/>
              <wp:wrapNone/>
              <wp:docPr id="12" name="Textruta 12"/>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7179" w:rsidRPr="00F21109" w:rsidRDefault="00CA717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2015/16:ER1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543C3" id="_x0000_t202" coordsize="21600,21600" o:spt="202" path="m,l,21600r21600,l21600,xe">
              <v:stroke joinstyle="miter"/>
              <v:path gradientshapeok="t" o:connecttype="rect"/>
            </v:shapetype>
            <v:shape id="Textruta 12" o:spid="_x0000_s1033" type="#_x0000_t202" style="position:absolute;margin-left:-78.05pt;margin-top:-3.35pt;width:75.75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" fillcolor="white [3212]" stroked="f" strokeweight=".5pt">
              <v:textbox inset="0,1mm,0,1mm">
                <w:txbxContent>
                  <w:p w:rsidR="00CA7179" w:rsidRPr="00F21109" w:rsidRDefault="00CA717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w:t>
                    </w:r>
                    <w:proofErr w:type="gramStart"/>
                    <w:r>
                      <w:rPr>
                        <w:szCs w:val="24"/>
                      </w:rPr>
                      <w:t>16:ER</w:t>
                    </w:r>
                    <w:proofErr w:type="gramEnd"/>
                    <w:r>
                      <w:rPr>
                        <w:szCs w:val="24"/>
                      </w:rPr>
                      <w:t>1</w:t>
                    </w:r>
                    <w:r w:rsidRPr="00F21109">
                      <w:rPr>
                        <w:szCs w:val="24"/>
                      </w:rPr>
                      <w:fldChar w:fldCharType="end"/>
                    </w:r>
                  </w:p>
                </w:txbxContent>
              </v:textbox>
            </v:shape>
          </w:pict>
        </mc:Fallback>
      </mc:AlternateContent>
    </w:r>
    <w:r>
      <w:rPr>
        <w:bCs/>
      </w:rPr>
      <w:t xml:space="preserve">     </w:t>
    </w:r>
    <w:r w:rsidR="00CA396F" w:rsidRPr="00CA396F">
      <w:rPr>
        <w:bCs/>
      </w:rPr>
      <w:t>Resolutioner, rekommendationer och yttranden antagna av Europarådets parlamentariska församling under 2015</w:t>
    </w:r>
  </w:p>
  <w:p w:rsidR="00CA7179" w:rsidRPr="00FA0C03" w:rsidRDefault="00CA7179" w:rsidP="00D561D4">
    <w:pPr>
      <w:pStyle w:val="Sidhuvudvnsterstll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8" w15:restartNumberingAfterBreak="0">
    <w:nsid w:val="75D422C5"/>
    <w:multiLevelType w:val="hybridMultilevel"/>
    <w:tmpl w:val="47FCE5AA"/>
    <w:lvl w:ilvl="0" w:tplc="041D0001">
      <w:start w:val="1"/>
      <w:numFmt w:val="bullet"/>
      <w:lvlText w:val=""/>
      <w:lvlJc w:val="left"/>
      <w:pPr>
        <w:tabs>
          <w:tab w:val="num" w:pos="947"/>
        </w:tabs>
        <w:ind w:left="947" w:hanging="360"/>
      </w:pPr>
      <w:rPr>
        <w:rFonts w:ascii="Symbol" w:hAnsi="Symbol" w:hint="default"/>
      </w:rPr>
    </w:lvl>
    <w:lvl w:ilvl="1" w:tplc="041D0003">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6"/>
  </w:num>
  <w:num w:numId="5">
    <w:abstractNumId w:val="5"/>
  </w:num>
  <w:num w:numId="6">
    <w:abstractNumId w:val="2"/>
  </w:num>
  <w:num w:numId="7">
    <w:abstractNumId w:val="9"/>
  </w:num>
  <w:num w:numId="8">
    <w:abstractNumId w:val="7"/>
  </w:num>
  <w:num w:numId="9">
    <w:abstractNumId w:val="3"/>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31"/>
    <w:rsid w:val="00000411"/>
    <w:rsid w:val="00001584"/>
    <w:rsid w:val="00001AE6"/>
    <w:rsid w:val="00002529"/>
    <w:rsid w:val="000025CA"/>
    <w:rsid w:val="000030C3"/>
    <w:rsid w:val="00003268"/>
    <w:rsid w:val="0000327F"/>
    <w:rsid w:val="000036C3"/>
    <w:rsid w:val="00006CFE"/>
    <w:rsid w:val="0000733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1E1"/>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05B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5A61"/>
    <w:rsid w:val="000B607A"/>
    <w:rsid w:val="000B7A10"/>
    <w:rsid w:val="000C0B6A"/>
    <w:rsid w:val="000C0F32"/>
    <w:rsid w:val="000C1DE1"/>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4270"/>
    <w:rsid w:val="000D5291"/>
    <w:rsid w:val="000D7732"/>
    <w:rsid w:val="000E19A4"/>
    <w:rsid w:val="000E1BF3"/>
    <w:rsid w:val="000E1F0E"/>
    <w:rsid w:val="000E1F55"/>
    <w:rsid w:val="000E24A0"/>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9CE"/>
    <w:rsid w:val="00102AC3"/>
    <w:rsid w:val="0010380D"/>
    <w:rsid w:val="0010483E"/>
    <w:rsid w:val="001066A7"/>
    <w:rsid w:val="001069CE"/>
    <w:rsid w:val="001104CD"/>
    <w:rsid w:val="0011070A"/>
    <w:rsid w:val="001113CE"/>
    <w:rsid w:val="001114D3"/>
    <w:rsid w:val="00112B6F"/>
    <w:rsid w:val="00113D4B"/>
    <w:rsid w:val="00114771"/>
    <w:rsid w:val="00114CC9"/>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137C"/>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433C"/>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3B33"/>
    <w:rsid w:val="0018414F"/>
    <w:rsid w:val="00185C2F"/>
    <w:rsid w:val="00186445"/>
    <w:rsid w:val="00186E30"/>
    <w:rsid w:val="00186EDD"/>
    <w:rsid w:val="0018774F"/>
    <w:rsid w:val="001910CB"/>
    <w:rsid w:val="00191E8B"/>
    <w:rsid w:val="00192BEA"/>
    <w:rsid w:val="00193313"/>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46E5"/>
    <w:rsid w:val="001C5EBB"/>
    <w:rsid w:val="001C6E26"/>
    <w:rsid w:val="001C7652"/>
    <w:rsid w:val="001D00FA"/>
    <w:rsid w:val="001D0139"/>
    <w:rsid w:val="001D0194"/>
    <w:rsid w:val="001D2772"/>
    <w:rsid w:val="001D2E8A"/>
    <w:rsid w:val="001D2EA9"/>
    <w:rsid w:val="001D31D3"/>
    <w:rsid w:val="001D4014"/>
    <w:rsid w:val="001D5847"/>
    <w:rsid w:val="001D6878"/>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DE7"/>
    <w:rsid w:val="00207EB3"/>
    <w:rsid w:val="002105BD"/>
    <w:rsid w:val="00211290"/>
    <w:rsid w:val="0021132B"/>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5EEC"/>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4D8"/>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0ECE"/>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67B"/>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4A"/>
    <w:rsid w:val="002D5E52"/>
    <w:rsid w:val="002E026B"/>
    <w:rsid w:val="002E0755"/>
    <w:rsid w:val="002E0F7F"/>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7D5"/>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8D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1BA5"/>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33D5"/>
    <w:rsid w:val="003D595B"/>
    <w:rsid w:val="003D5A91"/>
    <w:rsid w:val="003D5BA7"/>
    <w:rsid w:val="003D6A32"/>
    <w:rsid w:val="003D79C0"/>
    <w:rsid w:val="003E06A3"/>
    <w:rsid w:val="003E095E"/>
    <w:rsid w:val="003E1C01"/>
    <w:rsid w:val="003E2744"/>
    <w:rsid w:val="003E4383"/>
    <w:rsid w:val="003E43AE"/>
    <w:rsid w:val="003E453D"/>
    <w:rsid w:val="003E481E"/>
    <w:rsid w:val="003E5018"/>
    <w:rsid w:val="003E57E7"/>
    <w:rsid w:val="003E5BDD"/>
    <w:rsid w:val="003E65A9"/>
    <w:rsid w:val="003E6A8D"/>
    <w:rsid w:val="003E72C8"/>
    <w:rsid w:val="003E77E8"/>
    <w:rsid w:val="003E788E"/>
    <w:rsid w:val="003E79D6"/>
    <w:rsid w:val="003F018B"/>
    <w:rsid w:val="003F080E"/>
    <w:rsid w:val="003F0D02"/>
    <w:rsid w:val="003F1F8C"/>
    <w:rsid w:val="003F2039"/>
    <w:rsid w:val="003F3620"/>
    <w:rsid w:val="003F4167"/>
    <w:rsid w:val="003F6623"/>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7D2"/>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C85"/>
    <w:rsid w:val="00440DE9"/>
    <w:rsid w:val="00441C8E"/>
    <w:rsid w:val="0044208F"/>
    <w:rsid w:val="0044221E"/>
    <w:rsid w:val="00442BE4"/>
    <w:rsid w:val="00444070"/>
    <w:rsid w:val="00444508"/>
    <w:rsid w:val="00446346"/>
    <w:rsid w:val="0044642B"/>
    <w:rsid w:val="00447836"/>
    <w:rsid w:val="00447D69"/>
    <w:rsid w:val="00450457"/>
    <w:rsid w:val="004507DF"/>
    <w:rsid w:val="0045099B"/>
    <w:rsid w:val="004510B3"/>
    <w:rsid w:val="0045211B"/>
    <w:rsid w:val="004536CD"/>
    <w:rsid w:val="004550CC"/>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52CB"/>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2B38"/>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0CDD"/>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4F61"/>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97602"/>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90A"/>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6E2F"/>
    <w:rsid w:val="0062724B"/>
    <w:rsid w:val="00627436"/>
    <w:rsid w:val="00627521"/>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37C6"/>
    <w:rsid w:val="006F474D"/>
    <w:rsid w:val="006F5402"/>
    <w:rsid w:val="006F54A3"/>
    <w:rsid w:val="006F675C"/>
    <w:rsid w:val="006F6B7F"/>
    <w:rsid w:val="006F6CD2"/>
    <w:rsid w:val="006F711B"/>
    <w:rsid w:val="00700628"/>
    <w:rsid w:val="00700A89"/>
    <w:rsid w:val="00700EEF"/>
    <w:rsid w:val="00701448"/>
    <w:rsid w:val="00701F12"/>
    <w:rsid w:val="0070228A"/>
    <w:rsid w:val="007025A9"/>
    <w:rsid w:val="007029B7"/>
    <w:rsid w:val="007032EA"/>
    <w:rsid w:val="00703B47"/>
    <w:rsid w:val="00703D91"/>
    <w:rsid w:val="00704443"/>
    <w:rsid w:val="00704B59"/>
    <w:rsid w:val="00704E67"/>
    <w:rsid w:val="00705031"/>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0A12"/>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A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1D6F"/>
    <w:rsid w:val="007523A8"/>
    <w:rsid w:val="00754464"/>
    <w:rsid w:val="00756130"/>
    <w:rsid w:val="00756235"/>
    <w:rsid w:val="00757B69"/>
    <w:rsid w:val="00757C83"/>
    <w:rsid w:val="00757D36"/>
    <w:rsid w:val="007601FA"/>
    <w:rsid w:val="0076035E"/>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168D"/>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086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236"/>
    <w:rsid w:val="007B476A"/>
    <w:rsid w:val="007B5E00"/>
    <w:rsid w:val="007B664E"/>
    <w:rsid w:val="007B7183"/>
    <w:rsid w:val="007B756F"/>
    <w:rsid w:val="007B787C"/>
    <w:rsid w:val="007C030C"/>
    <w:rsid w:val="007C086C"/>
    <w:rsid w:val="007C30C2"/>
    <w:rsid w:val="007C3F75"/>
    <w:rsid w:val="007C408B"/>
    <w:rsid w:val="007C490F"/>
    <w:rsid w:val="007C5106"/>
    <w:rsid w:val="007C51BD"/>
    <w:rsid w:val="007C73E3"/>
    <w:rsid w:val="007C7A8E"/>
    <w:rsid w:val="007C7CFB"/>
    <w:rsid w:val="007D0578"/>
    <w:rsid w:val="007D0BA8"/>
    <w:rsid w:val="007D19DD"/>
    <w:rsid w:val="007D25F0"/>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479F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65ED"/>
    <w:rsid w:val="00887CC7"/>
    <w:rsid w:val="00890B9A"/>
    <w:rsid w:val="00890D90"/>
    <w:rsid w:val="008919BE"/>
    <w:rsid w:val="00891F24"/>
    <w:rsid w:val="008925E4"/>
    <w:rsid w:val="0089273C"/>
    <w:rsid w:val="008928D6"/>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67A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C74FA"/>
    <w:rsid w:val="008D0400"/>
    <w:rsid w:val="008D1A14"/>
    <w:rsid w:val="008D1CB9"/>
    <w:rsid w:val="008D1FE8"/>
    <w:rsid w:val="008D41B5"/>
    <w:rsid w:val="008D4C85"/>
    <w:rsid w:val="008D4EC2"/>
    <w:rsid w:val="008D55C2"/>
    <w:rsid w:val="008D6AEB"/>
    <w:rsid w:val="008D6B40"/>
    <w:rsid w:val="008D703D"/>
    <w:rsid w:val="008D72D8"/>
    <w:rsid w:val="008D7457"/>
    <w:rsid w:val="008E073D"/>
    <w:rsid w:val="008E0A47"/>
    <w:rsid w:val="008E0D5C"/>
    <w:rsid w:val="008E208B"/>
    <w:rsid w:val="008E2C2F"/>
    <w:rsid w:val="008E2EB9"/>
    <w:rsid w:val="008E3F16"/>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5F62"/>
    <w:rsid w:val="009364EC"/>
    <w:rsid w:val="00937037"/>
    <w:rsid w:val="009376D0"/>
    <w:rsid w:val="00940A5E"/>
    <w:rsid w:val="00940C1B"/>
    <w:rsid w:val="0094133F"/>
    <w:rsid w:val="009444CC"/>
    <w:rsid w:val="0094456B"/>
    <w:rsid w:val="00944771"/>
    <w:rsid w:val="00945120"/>
    <w:rsid w:val="00945360"/>
    <w:rsid w:val="00946354"/>
    <w:rsid w:val="009463BD"/>
    <w:rsid w:val="00946565"/>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465"/>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72BB"/>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2DD9"/>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818"/>
    <w:rsid w:val="00A07A4F"/>
    <w:rsid w:val="00A12D3E"/>
    <w:rsid w:val="00A14B45"/>
    <w:rsid w:val="00A15042"/>
    <w:rsid w:val="00A1553F"/>
    <w:rsid w:val="00A174AB"/>
    <w:rsid w:val="00A1772D"/>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3CE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447C"/>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C41"/>
    <w:rsid w:val="00B03E2B"/>
    <w:rsid w:val="00B044C8"/>
    <w:rsid w:val="00B04690"/>
    <w:rsid w:val="00B04793"/>
    <w:rsid w:val="00B053DB"/>
    <w:rsid w:val="00B05676"/>
    <w:rsid w:val="00B06399"/>
    <w:rsid w:val="00B06C81"/>
    <w:rsid w:val="00B072E7"/>
    <w:rsid w:val="00B0758B"/>
    <w:rsid w:val="00B10B2F"/>
    <w:rsid w:val="00B10BD5"/>
    <w:rsid w:val="00B1207F"/>
    <w:rsid w:val="00B137B1"/>
    <w:rsid w:val="00B153AE"/>
    <w:rsid w:val="00B15830"/>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7DC"/>
    <w:rsid w:val="00B70C92"/>
    <w:rsid w:val="00B71559"/>
    <w:rsid w:val="00B723A8"/>
    <w:rsid w:val="00B72D3E"/>
    <w:rsid w:val="00B72D70"/>
    <w:rsid w:val="00B7395D"/>
    <w:rsid w:val="00B747CD"/>
    <w:rsid w:val="00B74945"/>
    <w:rsid w:val="00B75303"/>
    <w:rsid w:val="00B76F94"/>
    <w:rsid w:val="00B77196"/>
    <w:rsid w:val="00B802A9"/>
    <w:rsid w:val="00B80546"/>
    <w:rsid w:val="00B80FAF"/>
    <w:rsid w:val="00B81879"/>
    <w:rsid w:val="00B83467"/>
    <w:rsid w:val="00B8388E"/>
    <w:rsid w:val="00B83C48"/>
    <w:rsid w:val="00B841CA"/>
    <w:rsid w:val="00B84ADF"/>
    <w:rsid w:val="00B864B5"/>
    <w:rsid w:val="00B864E6"/>
    <w:rsid w:val="00B90058"/>
    <w:rsid w:val="00B903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34B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289"/>
    <w:rsid w:val="00BC693D"/>
    <w:rsid w:val="00BD0D28"/>
    <w:rsid w:val="00BD12EB"/>
    <w:rsid w:val="00BD1ECD"/>
    <w:rsid w:val="00BD292E"/>
    <w:rsid w:val="00BD3513"/>
    <w:rsid w:val="00BD60EF"/>
    <w:rsid w:val="00BD75FE"/>
    <w:rsid w:val="00BE02BE"/>
    <w:rsid w:val="00BE0DB8"/>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0E75"/>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79D"/>
    <w:rsid w:val="00C52871"/>
    <w:rsid w:val="00C53098"/>
    <w:rsid w:val="00C536AC"/>
    <w:rsid w:val="00C539FE"/>
    <w:rsid w:val="00C546A4"/>
    <w:rsid w:val="00C55ADA"/>
    <w:rsid w:val="00C560FC"/>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3528"/>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96F"/>
    <w:rsid w:val="00CA3B49"/>
    <w:rsid w:val="00CA4129"/>
    <w:rsid w:val="00CA57CF"/>
    <w:rsid w:val="00CA5814"/>
    <w:rsid w:val="00CA6057"/>
    <w:rsid w:val="00CA6F07"/>
    <w:rsid w:val="00CA6FF0"/>
    <w:rsid w:val="00CA7179"/>
    <w:rsid w:val="00CA745A"/>
    <w:rsid w:val="00CB0BA5"/>
    <w:rsid w:val="00CB14A9"/>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5A96"/>
    <w:rsid w:val="00CF6404"/>
    <w:rsid w:val="00CF76CA"/>
    <w:rsid w:val="00CF790A"/>
    <w:rsid w:val="00D0009A"/>
    <w:rsid w:val="00D00709"/>
    <w:rsid w:val="00D01513"/>
    <w:rsid w:val="00D01AA4"/>
    <w:rsid w:val="00D0213C"/>
    <w:rsid w:val="00D02375"/>
    <w:rsid w:val="00D037AC"/>
    <w:rsid w:val="00D05BC2"/>
    <w:rsid w:val="00D05DCE"/>
    <w:rsid w:val="00D05E20"/>
    <w:rsid w:val="00D06151"/>
    <w:rsid w:val="00D06950"/>
    <w:rsid w:val="00D07A60"/>
    <w:rsid w:val="00D07EE0"/>
    <w:rsid w:val="00D10188"/>
    <w:rsid w:val="00D11312"/>
    <w:rsid w:val="00D11D19"/>
    <w:rsid w:val="00D12AD1"/>
    <w:rsid w:val="00D13421"/>
    <w:rsid w:val="00D13C7E"/>
    <w:rsid w:val="00D153B9"/>
    <w:rsid w:val="00D157D4"/>
    <w:rsid w:val="00D160B2"/>
    <w:rsid w:val="00D16549"/>
    <w:rsid w:val="00D168AF"/>
    <w:rsid w:val="00D170F7"/>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1DF4"/>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6F7"/>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19A2"/>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3697"/>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324"/>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1E88"/>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2A9A"/>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19E4"/>
    <w:rsid w:val="00F31A93"/>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285D"/>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7A6"/>
    <w:rsid w:val="00FB5A6F"/>
    <w:rsid w:val="00FB5B22"/>
    <w:rsid w:val="00FB5E50"/>
    <w:rsid w:val="00FB5EC9"/>
    <w:rsid w:val="00FB69AE"/>
    <w:rsid w:val="00FB6A93"/>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4E8F"/>
    <w:rsid w:val="00FD5093"/>
    <w:rsid w:val="00FD66C9"/>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qFormat/>
    <w:rsid w:val="009C7CDD"/>
    <w:pPr>
      <w:outlineLvl w:val="5"/>
    </w:pPr>
    <w:rPr>
      <w:b w:val="0"/>
      <w:i/>
      <w:color w:val="000000" w:themeColor="text1"/>
    </w:rPr>
  </w:style>
  <w:style w:type="paragraph" w:styleId="Rubrik7">
    <w:name w:val="heading 7"/>
    <w:basedOn w:val="Normal"/>
    <w:next w:val="Normal"/>
    <w:link w:val="Rubrik7Char"/>
    <w:qFormat/>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qFormat/>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qFormat/>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uiPriority w:val="99"/>
    <w:rsid w:val="000E7317"/>
    <w:pPr>
      <w:spacing w:before="0"/>
      <w:ind w:firstLine="227"/>
    </w:pPr>
  </w:style>
  <w:style w:type="paragraph" w:customStyle="1" w:styleId="OrtochDatum">
    <w:name w:val="Ort och Datum"/>
    <w:basedOn w:val="Normal"/>
    <w:next w:val="Normal"/>
    <w:link w:val="OrtochDatumChar"/>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qFormat/>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link w:val="R2Char"/>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link w:val="R3Char"/>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semiHidden/>
    <w:rsid w:val="009F6A83"/>
    <w:pPr>
      <w:ind w:left="340"/>
    </w:pPr>
  </w:style>
  <w:style w:type="paragraph" w:styleId="Innehll5">
    <w:name w:val="toc 5"/>
    <w:basedOn w:val="Innehll1"/>
    <w:next w:val="Normal"/>
    <w:autoRedefine/>
    <w:semiHidden/>
    <w:unhideWhenUsed/>
    <w:rsid w:val="00EE018E"/>
    <w:pPr>
      <w:ind w:left="454"/>
      <w:contextualSpacing/>
    </w:pPr>
  </w:style>
  <w:style w:type="paragraph" w:styleId="Innehll6">
    <w:name w:val="toc 6"/>
    <w:basedOn w:val="Normal"/>
    <w:next w:val="Normal"/>
    <w:autoRedefine/>
    <w:unhideWhenUsed/>
    <w:rsid w:val="00CF1829"/>
    <w:pPr>
      <w:spacing w:before="0" w:line="240" w:lineRule="auto"/>
      <w:ind w:left="953"/>
    </w:pPr>
  </w:style>
  <w:style w:type="paragraph" w:styleId="Innehll7">
    <w:name w:val="toc 7"/>
    <w:basedOn w:val="Innehll8"/>
    <w:next w:val="Normal"/>
    <w:autoRedefine/>
    <w:unhideWhenUsed/>
    <w:rsid w:val="00CF1829"/>
  </w:style>
  <w:style w:type="paragraph" w:styleId="Innehll8">
    <w:name w:val="toc 8"/>
    <w:basedOn w:val="Innehll1"/>
    <w:next w:val="Normal"/>
    <w:autoRedefine/>
    <w:unhideWhenUsed/>
    <w:rsid w:val="00CF1829"/>
  </w:style>
  <w:style w:type="paragraph" w:styleId="Sidhuvud">
    <w:name w:val="header"/>
    <w:basedOn w:val="Normal"/>
    <w:link w:val="SidhuvudChar"/>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rsid w:val="00480971"/>
    <w:rPr>
      <w:rFonts w:ascii="Times New Roman" w:hAnsi="Times New Roman" w:cs="Times New Roman"/>
      <w:sz w:val="15"/>
      <w:szCs w:val="19"/>
    </w:rPr>
  </w:style>
  <w:style w:type="paragraph" w:styleId="Sidfot">
    <w:name w:val="footer"/>
    <w:basedOn w:val="Normal"/>
    <w:link w:val="SidfotChar"/>
    <w:uiPriority w:val="99"/>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2"/>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1"/>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rsid w:val="00765AE1"/>
  </w:style>
  <w:style w:type="paragraph" w:customStyle="1" w:styleId="Frslagstext">
    <w:name w:val="Förslagstext"/>
    <w:basedOn w:val="Normal"/>
    <w:qFormat/>
    <w:rsid w:val="006B759D"/>
    <w:pPr>
      <w:spacing w:before="0"/>
    </w:pPr>
  </w:style>
  <w:style w:type="paragraph" w:customStyle="1" w:styleId="Deltagare">
    <w:name w:val="Deltagare"/>
    <w:basedOn w:val="Normal"/>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uiPriority w:val="99"/>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3"/>
      </w:numPr>
      <w:ind w:left="284" w:hanging="284"/>
    </w:pPr>
  </w:style>
  <w:style w:type="paragraph" w:customStyle="1" w:styleId="Rubrik2numrerat">
    <w:name w:val="Rubrik 2 numrerat"/>
    <w:basedOn w:val="Rubrik2"/>
    <w:uiPriority w:val="5"/>
    <w:semiHidden/>
    <w:qFormat/>
    <w:rsid w:val="007601FA"/>
    <w:pPr>
      <w:numPr>
        <w:numId w:val="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paragraph" w:customStyle="1" w:styleId="Tabellrubrik">
    <w:name w:val="Tabellrubrik"/>
    <w:basedOn w:val="Normal"/>
    <w:next w:val="Tabelltext"/>
    <w:rsid w:val="00B10B2F"/>
    <w:pPr>
      <w:tabs>
        <w:tab w:val="right" w:pos="567"/>
      </w:tabs>
      <w:spacing w:before="250" w:line="200" w:lineRule="atLeast"/>
      <w:ind w:left="851" w:hanging="851"/>
      <w:jc w:val="left"/>
    </w:pPr>
    <w:rPr>
      <w:rFonts w:eastAsia="Times New Roman"/>
      <w:caps/>
      <w:spacing w:val="8"/>
      <w:sz w:val="14"/>
      <w:szCs w:val="20"/>
      <w:lang w:eastAsia="sv-SE"/>
    </w:rPr>
  </w:style>
  <w:style w:type="paragraph" w:customStyle="1" w:styleId="Bildrubrik">
    <w:name w:val="Bildrubrik"/>
    <w:basedOn w:val="Tabellrubrik"/>
    <w:next w:val="Normal"/>
    <w:rsid w:val="00B10B2F"/>
  </w:style>
  <w:style w:type="paragraph" w:customStyle="1" w:styleId="CitatIndrag0">
    <w:name w:val="CitatIndrag"/>
    <w:basedOn w:val="Citat"/>
    <w:rsid w:val="00B10B2F"/>
    <w:pPr>
      <w:tabs>
        <w:tab w:val="right" w:pos="567"/>
      </w:tabs>
      <w:spacing w:before="0"/>
      <w:ind w:left="340" w:firstLine="227"/>
      <w:contextualSpacing w:val="0"/>
    </w:pPr>
    <w:rPr>
      <w:rFonts w:eastAsia="Times New Roman"/>
      <w:iCs w:val="0"/>
      <w:szCs w:val="20"/>
      <w:lang w:eastAsia="sv-SE"/>
    </w:rPr>
  </w:style>
  <w:style w:type="paragraph" w:customStyle="1" w:styleId="Diagramrubrik">
    <w:name w:val="Diagramrubrik"/>
    <w:basedOn w:val="Tabellrubrik"/>
    <w:next w:val="Normal"/>
    <w:rsid w:val="00B10B2F"/>
  </w:style>
  <w:style w:type="paragraph" w:styleId="Dokumentversikt">
    <w:name w:val="Document Map"/>
    <w:basedOn w:val="Normal"/>
    <w:link w:val="DokumentversiktChar"/>
    <w:semiHidden/>
    <w:rsid w:val="00B10B2F"/>
    <w:pPr>
      <w:shd w:val="clear" w:color="auto" w:fill="000080"/>
      <w:tabs>
        <w:tab w:val="right" w:pos="567"/>
      </w:tabs>
    </w:pPr>
    <w:rPr>
      <w:rFonts w:ascii="Tahoma" w:eastAsia="Times New Roman" w:hAnsi="Tahoma"/>
      <w:szCs w:val="20"/>
      <w:lang w:eastAsia="sv-SE"/>
    </w:rPr>
  </w:style>
  <w:style w:type="character" w:customStyle="1" w:styleId="DokumentversiktChar">
    <w:name w:val="Dokumentöversikt Char"/>
    <w:basedOn w:val="Standardstycketeckensnitt"/>
    <w:link w:val="Dokumentversikt"/>
    <w:semiHidden/>
    <w:rsid w:val="00B10B2F"/>
    <w:rPr>
      <w:rFonts w:ascii="Tahoma" w:eastAsia="Times New Roman" w:hAnsi="Tahoma" w:cs="Times New Roman"/>
      <w:sz w:val="19"/>
      <w:szCs w:val="20"/>
      <w:shd w:val="clear" w:color="auto" w:fill="000080"/>
      <w:lang w:eastAsia="sv-SE"/>
    </w:rPr>
  </w:style>
  <w:style w:type="paragraph" w:customStyle="1" w:styleId="Reservationspunkt">
    <w:name w:val="Reservationspunkt"/>
    <w:basedOn w:val="Frslagspunkt"/>
    <w:next w:val="Reservanter"/>
    <w:rsid w:val="00B10B2F"/>
    <w:pPr>
      <w:tabs>
        <w:tab w:val="clear" w:pos="284"/>
        <w:tab w:val="clear" w:pos="851"/>
        <w:tab w:val="clear" w:pos="1134"/>
        <w:tab w:val="clear" w:pos="1418"/>
        <w:tab w:val="right" w:pos="567"/>
      </w:tabs>
      <w:spacing w:before="360" w:line="250" w:lineRule="exact"/>
      <w:ind w:left="340" w:hanging="340"/>
      <w:outlineLvl w:val="1"/>
    </w:pPr>
    <w:rPr>
      <w:rFonts w:eastAsia="Times New Roman"/>
      <w:bCs w:val="0"/>
      <w:noProof/>
      <w:sz w:val="21"/>
      <w:szCs w:val="20"/>
      <w:lang w:eastAsia="sv-SE"/>
    </w:rPr>
  </w:style>
  <w:style w:type="paragraph" w:customStyle="1" w:styleId="Formatmall1">
    <w:name w:val="Formatmall1"/>
    <w:basedOn w:val="Reservationspunkt"/>
    <w:next w:val="Reservanter"/>
    <w:rsid w:val="00B10B2F"/>
  </w:style>
  <w:style w:type="character" w:styleId="Fotnotsreferens">
    <w:name w:val="footnote reference"/>
    <w:semiHidden/>
    <w:rsid w:val="00B10B2F"/>
    <w:rPr>
      <w:vertAlign w:val="superscript"/>
    </w:rPr>
  </w:style>
  <w:style w:type="paragraph" w:customStyle="1" w:styleId="HuvudRubrik">
    <w:name w:val="HuvudRubrik"/>
    <w:basedOn w:val="Normal"/>
    <w:rsid w:val="00B10B2F"/>
    <w:pPr>
      <w:keepNext/>
      <w:keepLines/>
      <w:tabs>
        <w:tab w:val="right" w:pos="567"/>
      </w:tabs>
      <w:suppressAutoHyphens/>
      <w:spacing w:before="0" w:line="320" w:lineRule="exact"/>
      <w:jc w:val="left"/>
    </w:pPr>
    <w:rPr>
      <w:rFonts w:eastAsia="Times New Roman"/>
      <w:sz w:val="32"/>
      <w:szCs w:val="20"/>
      <w:lang w:eastAsia="sv-SE"/>
    </w:rPr>
  </w:style>
  <w:style w:type="paragraph" w:customStyle="1" w:styleId="HuvudRubrikRad2">
    <w:name w:val="HuvudRubrikRad2"/>
    <w:basedOn w:val="HuvudRubrik"/>
    <w:rsid w:val="00B10B2F"/>
  </w:style>
  <w:style w:type="paragraph" w:customStyle="1" w:styleId="Innehll">
    <w:name w:val="Innehåll"/>
    <w:basedOn w:val="Rubrik1"/>
    <w:next w:val="Normal"/>
    <w:rsid w:val="00B10B2F"/>
    <w:pPr>
      <w:keepLines/>
      <w:tabs>
        <w:tab w:val="clear" w:pos="284"/>
        <w:tab w:val="clear" w:pos="851"/>
        <w:tab w:val="clear" w:pos="1134"/>
        <w:tab w:val="clear" w:pos="1418"/>
        <w:tab w:val="right" w:pos="567"/>
      </w:tabs>
      <w:spacing w:after="555" w:line="240" w:lineRule="auto"/>
    </w:pPr>
    <w:rPr>
      <w:rFonts w:eastAsia="Times New Roman"/>
      <w:bCs w:val="0"/>
      <w:noProof/>
      <w:szCs w:val="20"/>
      <w:lang w:eastAsia="sv-SE"/>
    </w:rPr>
  </w:style>
  <w:style w:type="paragraph" w:customStyle="1" w:styleId="Lagtext">
    <w:name w:val="Lagtext"/>
    <w:basedOn w:val="Normal"/>
    <w:rsid w:val="00B10B2F"/>
    <w:pPr>
      <w:tabs>
        <w:tab w:val="right" w:pos="567"/>
      </w:tabs>
      <w:spacing w:before="0" w:line="220" w:lineRule="exact"/>
    </w:pPr>
    <w:rPr>
      <w:rFonts w:eastAsia="Times New Roman"/>
      <w:szCs w:val="20"/>
      <w:lang w:eastAsia="sv-SE"/>
    </w:rPr>
  </w:style>
  <w:style w:type="paragraph" w:customStyle="1" w:styleId="LagtextIndrag">
    <w:name w:val="LagtextIndrag"/>
    <w:basedOn w:val="Lagtext"/>
    <w:rsid w:val="00B10B2F"/>
    <w:pPr>
      <w:ind w:firstLine="170"/>
    </w:pPr>
  </w:style>
  <w:style w:type="paragraph" w:customStyle="1" w:styleId="LagtextRubrik">
    <w:name w:val="LagtextRubrik"/>
    <w:basedOn w:val="Normal"/>
    <w:next w:val="LagtextIndrag"/>
    <w:rsid w:val="00B10B2F"/>
    <w:pPr>
      <w:tabs>
        <w:tab w:val="right" w:pos="567"/>
      </w:tabs>
      <w:spacing w:before="0" w:after="220" w:line="220" w:lineRule="exact"/>
    </w:pPr>
    <w:rPr>
      <w:rFonts w:eastAsia="Times New Roman"/>
      <w:i/>
      <w:szCs w:val="20"/>
      <w:lang w:eastAsia="sv-SE"/>
    </w:rPr>
  </w:style>
  <w:style w:type="paragraph" w:styleId="Makrotext">
    <w:name w:val="macro"/>
    <w:link w:val="MakrotextChar"/>
    <w:semiHidden/>
    <w:rsid w:val="00B10B2F"/>
    <w:pPr>
      <w:tabs>
        <w:tab w:val="left" w:pos="170"/>
        <w:tab w:val="left" w:pos="340"/>
        <w:tab w:val="left" w:pos="510"/>
        <w:tab w:val="left" w:pos="680"/>
        <w:tab w:val="left" w:pos="851"/>
        <w:tab w:val="left" w:pos="1021"/>
        <w:tab w:val="left" w:pos="1191"/>
        <w:tab w:val="left" w:pos="1361"/>
        <w:tab w:val="left" w:pos="1531"/>
        <w:tab w:val="left" w:pos="1701"/>
      </w:tabs>
      <w:spacing w:after="0" w:line="0" w:lineRule="atLeast"/>
      <w:jc w:val="both"/>
    </w:pPr>
    <w:rPr>
      <w:rFonts w:ascii="Arial" w:eastAsia="Times New Roman" w:hAnsi="Arial" w:cs="Times New Roman"/>
      <w:sz w:val="20"/>
      <w:szCs w:val="20"/>
      <w:lang w:eastAsia="sv-SE"/>
    </w:rPr>
  </w:style>
  <w:style w:type="character" w:customStyle="1" w:styleId="MakrotextChar">
    <w:name w:val="Makrotext Char"/>
    <w:basedOn w:val="Standardstycketeckensnitt"/>
    <w:link w:val="Makrotext"/>
    <w:semiHidden/>
    <w:rsid w:val="00B10B2F"/>
    <w:rPr>
      <w:rFonts w:ascii="Arial" w:eastAsia="Times New Roman" w:hAnsi="Arial" w:cs="Times New Roman"/>
      <w:sz w:val="20"/>
      <w:szCs w:val="20"/>
      <w:lang w:eastAsia="sv-SE"/>
    </w:rPr>
  </w:style>
  <w:style w:type="paragraph" w:customStyle="1" w:styleId="Motioner">
    <w:name w:val="Motioner"/>
    <w:basedOn w:val="Normal"/>
    <w:rsid w:val="00B10B2F"/>
    <w:pPr>
      <w:tabs>
        <w:tab w:val="right" w:pos="567"/>
      </w:tabs>
      <w:spacing w:before="188"/>
      <w:jc w:val="left"/>
    </w:pPr>
    <w:rPr>
      <w:rFonts w:eastAsia="Times New Roman"/>
      <w:i/>
      <w:szCs w:val="20"/>
      <w:lang w:eastAsia="sv-SE"/>
    </w:rPr>
  </w:style>
  <w:style w:type="paragraph" w:styleId="Oformateradtext">
    <w:name w:val="Plain Text"/>
    <w:basedOn w:val="Normal"/>
    <w:link w:val="OformateradtextChar"/>
    <w:rsid w:val="00B10B2F"/>
    <w:pPr>
      <w:widowControl w:val="0"/>
      <w:tabs>
        <w:tab w:val="right" w:pos="567"/>
      </w:tabs>
      <w:spacing w:line="240" w:lineRule="auto"/>
      <w:jc w:val="left"/>
    </w:pPr>
    <w:rPr>
      <w:rFonts w:ascii="Courier New" w:eastAsia="Times New Roman" w:hAnsi="Courier New"/>
      <w:sz w:val="20"/>
      <w:szCs w:val="20"/>
      <w:lang w:eastAsia="sv-SE"/>
    </w:rPr>
  </w:style>
  <w:style w:type="character" w:customStyle="1" w:styleId="OformateradtextChar">
    <w:name w:val="Oformaterad text Char"/>
    <w:basedOn w:val="Standardstycketeckensnitt"/>
    <w:link w:val="Oformateradtext"/>
    <w:rsid w:val="00B10B2F"/>
    <w:rPr>
      <w:rFonts w:ascii="Courier New" w:eastAsia="Times New Roman" w:hAnsi="Courier New" w:cs="Times New Roman"/>
      <w:sz w:val="20"/>
      <w:szCs w:val="20"/>
      <w:lang w:eastAsia="sv-SE"/>
    </w:rPr>
  </w:style>
  <w:style w:type="paragraph" w:customStyle="1" w:styleId="Pxx-utskottetsvgnar">
    <w:name w:val="På xx-utskottets vägnar"/>
    <w:basedOn w:val="Normal"/>
    <w:next w:val="Ordfranden"/>
    <w:rsid w:val="00B10B2F"/>
    <w:pPr>
      <w:keepNext/>
      <w:tabs>
        <w:tab w:val="right" w:pos="567"/>
      </w:tabs>
      <w:spacing w:before="250"/>
    </w:pPr>
    <w:rPr>
      <w:rFonts w:eastAsia="Times New Roman"/>
      <w:szCs w:val="20"/>
      <w:lang w:eastAsia="sv-SE"/>
    </w:rPr>
  </w:style>
  <w:style w:type="paragraph" w:customStyle="1" w:styleId="Reservanter">
    <w:name w:val="Reservanter"/>
    <w:basedOn w:val="Normaltindrag"/>
    <w:rsid w:val="00B10B2F"/>
    <w:pPr>
      <w:tabs>
        <w:tab w:val="right" w:pos="567"/>
      </w:tabs>
      <w:ind w:left="340" w:firstLine="0"/>
    </w:pPr>
    <w:rPr>
      <w:rFonts w:eastAsia="Times New Roman"/>
      <w:szCs w:val="20"/>
      <w:lang w:eastAsia="sv-SE"/>
    </w:rPr>
  </w:style>
  <w:style w:type="paragraph" w:customStyle="1" w:styleId="Reservantfrslag">
    <w:name w:val="Reservantförslag"/>
    <w:basedOn w:val="Normal"/>
    <w:rsid w:val="00B10B2F"/>
    <w:pPr>
      <w:tabs>
        <w:tab w:val="right" w:pos="567"/>
      </w:tabs>
      <w:spacing w:before="0"/>
    </w:pPr>
    <w:rPr>
      <w:rFonts w:eastAsia="Times New Roman"/>
      <w:szCs w:val="20"/>
      <w:lang w:eastAsia="sv-SE"/>
    </w:rPr>
  </w:style>
  <w:style w:type="paragraph" w:customStyle="1" w:styleId="Rubrik1b">
    <w:name w:val="Rubrik 1b"/>
    <w:basedOn w:val="Rubrik2"/>
    <w:rsid w:val="00B10B2F"/>
    <w:pPr>
      <w:tabs>
        <w:tab w:val="clear" w:pos="284"/>
        <w:tab w:val="clear" w:pos="851"/>
        <w:tab w:val="clear" w:pos="1134"/>
        <w:tab w:val="clear" w:pos="1418"/>
        <w:tab w:val="right" w:pos="567"/>
      </w:tabs>
      <w:spacing w:before="500" w:after="62" w:line="240" w:lineRule="auto"/>
    </w:pPr>
    <w:rPr>
      <w:rFonts w:eastAsia="Times New Roman"/>
      <w:b/>
      <w:bCs w:val="0"/>
      <w:szCs w:val="20"/>
      <w:lang w:eastAsia="sv-SE"/>
    </w:rPr>
  </w:style>
  <w:style w:type="paragraph" w:customStyle="1" w:styleId="Rubrik2b">
    <w:name w:val="Rubrik 2b"/>
    <w:basedOn w:val="Rubrik2"/>
    <w:link w:val="Rubrik2bChar"/>
    <w:rsid w:val="00B10B2F"/>
    <w:pPr>
      <w:tabs>
        <w:tab w:val="clear" w:pos="284"/>
        <w:tab w:val="clear" w:pos="851"/>
        <w:tab w:val="clear" w:pos="1134"/>
        <w:tab w:val="clear" w:pos="1418"/>
        <w:tab w:val="right" w:pos="567"/>
      </w:tabs>
      <w:spacing w:before="360" w:line="240" w:lineRule="auto"/>
    </w:pPr>
    <w:rPr>
      <w:rFonts w:eastAsia="Times New Roman"/>
      <w:bCs w:val="0"/>
      <w:sz w:val="25"/>
      <w:szCs w:val="20"/>
      <w:lang w:eastAsia="sv-SE"/>
    </w:rPr>
  </w:style>
  <w:style w:type="paragraph" w:customStyle="1" w:styleId="Rubrik2c">
    <w:name w:val="Rubrik 2c"/>
    <w:basedOn w:val="Rubrik2b"/>
    <w:rsid w:val="00B10B2F"/>
    <w:rPr>
      <w:i/>
      <w:sz w:val="23"/>
    </w:rPr>
  </w:style>
  <w:style w:type="paragraph" w:customStyle="1" w:styleId="RubrikBetNrDeldokument">
    <w:name w:val="Rubrik BetNr Deldokument"/>
    <w:basedOn w:val="Normal"/>
    <w:rsid w:val="00B10B2F"/>
    <w:pPr>
      <w:tabs>
        <w:tab w:val="right" w:pos="567"/>
      </w:tabs>
      <w:spacing w:before="0" w:line="240" w:lineRule="auto"/>
      <w:jc w:val="left"/>
    </w:pPr>
    <w:rPr>
      <w:rFonts w:eastAsia="Times New Roman"/>
      <w:sz w:val="28"/>
      <w:szCs w:val="20"/>
      <w:lang w:eastAsia="sv-SE"/>
    </w:rPr>
  </w:style>
  <w:style w:type="paragraph" w:customStyle="1" w:styleId="SakregBetRub">
    <w:name w:val="SakregBetRub"/>
    <w:basedOn w:val="Normal"/>
    <w:rsid w:val="00B10B2F"/>
    <w:pPr>
      <w:keepNext/>
      <w:widowControl w:val="0"/>
      <w:tabs>
        <w:tab w:val="right" w:pos="567"/>
      </w:tabs>
      <w:spacing w:before="305" w:line="260" w:lineRule="exact"/>
      <w:jc w:val="left"/>
    </w:pPr>
    <w:rPr>
      <w:rFonts w:eastAsia="Times New Roman"/>
      <w:b/>
      <w:szCs w:val="20"/>
      <w:lang w:eastAsia="sv-SE"/>
    </w:rPr>
  </w:style>
  <w:style w:type="paragraph" w:customStyle="1" w:styleId="SakregBetText">
    <w:name w:val="SakregBetText"/>
    <w:basedOn w:val="Normal"/>
    <w:rsid w:val="00B10B2F"/>
    <w:pPr>
      <w:widowControl w:val="0"/>
      <w:tabs>
        <w:tab w:val="right" w:pos="567"/>
        <w:tab w:val="right" w:pos="5670"/>
      </w:tabs>
      <w:spacing w:before="180" w:line="260" w:lineRule="exact"/>
      <w:ind w:right="1418"/>
      <w:jc w:val="left"/>
    </w:pPr>
    <w:rPr>
      <w:rFonts w:eastAsia="Times New Roman"/>
      <w:szCs w:val="20"/>
      <w:lang w:eastAsia="sv-SE"/>
    </w:rPr>
  </w:style>
  <w:style w:type="paragraph" w:customStyle="1" w:styleId="SidfotH">
    <w:name w:val="SidfotH"/>
    <w:basedOn w:val="Normal"/>
    <w:rsid w:val="00B10B2F"/>
    <w:pPr>
      <w:framePr w:w="1418" w:hSpace="142" w:vSpace="142" w:wrap="around" w:vAnchor="page" w:hAnchor="page" w:xAlign="outside" w:y="12759" w:anchorLock="1"/>
      <w:tabs>
        <w:tab w:val="right" w:pos="567"/>
        <w:tab w:val="center" w:pos="4252"/>
        <w:tab w:val="right" w:pos="8504"/>
      </w:tabs>
      <w:spacing w:before="0" w:line="240" w:lineRule="auto"/>
      <w:jc w:val="right"/>
    </w:pPr>
    <w:rPr>
      <w:rFonts w:eastAsia="Times New Roman"/>
      <w:sz w:val="18"/>
      <w:szCs w:val="20"/>
      <w:lang w:eastAsia="sv-SE"/>
    </w:rPr>
  </w:style>
  <w:style w:type="paragraph" w:customStyle="1" w:styleId="SidfotV">
    <w:name w:val="SidfotV"/>
    <w:basedOn w:val="SidfotH"/>
    <w:rsid w:val="00B10B2F"/>
    <w:pPr>
      <w:framePr w:wrap="around"/>
      <w:jc w:val="left"/>
    </w:pPr>
  </w:style>
  <w:style w:type="character" w:customStyle="1" w:styleId="SidhuvudRubrikReferens">
    <w:name w:val="SidhuvudRubrikReferens"/>
    <w:rsid w:val="00B10B2F"/>
    <w:rPr>
      <w:smallCaps/>
      <w:spacing w:val="14"/>
      <w:sz w:val="16"/>
    </w:rPr>
  </w:style>
  <w:style w:type="character" w:customStyle="1" w:styleId="SidhuvudBilaga">
    <w:name w:val="SidhuvudBilaga"/>
    <w:basedOn w:val="SidhuvudRubrikReferens"/>
    <w:rsid w:val="00B10B2F"/>
    <w:rPr>
      <w:smallCaps/>
      <w:spacing w:val="14"/>
      <w:sz w:val="16"/>
    </w:rPr>
  </w:style>
  <w:style w:type="paragraph" w:customStyle="1" w:styleId="SidhuvudKant">
    <w:name w:val="SidhuvudKant"/>
    <w:basedOn w:val="Sidhuvud"/>
    <w:rsid w:val="00B10B2F"/>
    <w:pPr>
      <w:framePr w:w="8789" w:vSpace="142" w:wrap="around" w:vAnchor="text" w:hAnchor="page" w:xAlign="inside" w:y="1" w:anchorLock="1"/>
      <w:tabs>
        <w:tab w:val="clear" w:pos="4536"/>
        <w:tab w:val="clear" w:pos="9072"/>
        <w:tab w:val="right" w:pos="567"/>
        <w:tab w:val="center" w:pos="4252"/>
        <w:tab w:val="right" w:pos="8504"/>
      </w:tabs>
      <w:spacing w:before="0" w:line="250" w:lineRule="atLeast"/>
      <w:jc w:val="left"/>
    </w:pPr>
    <w:rPr>
      <w:rFonts w:eastAsia="Times New Roman"/>
      <w:sz w:val="19"/>
      <w:szCs w:val="20"/>
      <w:lang w:eastAsia="sv-SE"/>
    </w:rPr>
  </w:style>
  <w:style w:type="paragraph" w:customStyle="1" w:styleId="SidhuvudKantJmn">
    <w:name w:val="SidhuvudKantJämn"/>
    <w:basedOn w:val="SidhuvudKant"/>
    <w:rsid w:val="00B10B2F"/>
    <w:pPr>
      <w:framePr w:wrap="around"/>
    </w:pPr>
  </w:style>
  <w:style w:type="paragraph" w:customStyle="1" w:styleId="SidhuvudKantUdda">
    <w:name w:val="SidhuvudKantUdda"/>
    <w:basedOn w:val="SidhuvudKant"/>
    <w:rsid w:val="00B10B2F"/>
    <w:pPr>
      <w:framePr w:wrap="around"/>
      <w:jc w:val="right"/>
    </w:pPr>
  </w:style>
  <w:style w:type="character" w:customStyle="1" w:styleId="SidhuvudUtskott">
    <w:name w:val="SidhuvudUtskott"/>
    <w:rsid w:val="00B10B2F"/>
    <w:rPr>
      <w:spacing w:val="14"/>
      <w:sz w:val="16"/>
    </w:rPr>
  </w:style>
  <w:style w:type="character" w:styleId="Sidnummer">
    <w:name w:val="page number"/>
    <w:rsid w:val="00B10B2F"/>
    <w:rPr>
      <w:rFonts w:ascii="Times New Roman" w:hAnsi="Times New Roman"/>
      <w:sz w:val="19"/>
    </w:rPr>
  </w:style>
  <w:style w:type="paragraph" w:customStyle="1" w:styleId="StatusSida1">
    <w:name w:val="Status Sida1"/>
    <w:basedOn w:val="Normal"/>
    <w:rsid w:val="00B10B2F"/>
    <w:pPr>
      <w:tabs>
        <w:tab w:val="right" w:pos="567"/>
      </w:tabs>
      <w:spacing w:before="0" w:line="240" w:lineRule="auto"/>
      <w:jc w:val="center"/>
    </w:pPr>
    <w:rPr>
      <w:rFonts w:eastAsia="Times New Roman"/>
      <w:sz w:val="24"/>
      <w:szCs w:val="20"/>
      <w:lang w:eastAsia="sv-SE"/>
    </w:rPr>
  </w:style>
  <w:style w:type="paragraph" w:customStyle="1" w:styleId="Tabellfrklaring">
    <w:name w:val="Tabellförklaring"/>
    <w:basedOn w:val="Normal"/>
    <w:rsid w:val="00B10B2F"/>
    <w:pPr>
      <w:keepNext/>
      <w:keepLines/>
      <w:tabs>
        <w:tab w:val="right" w:pos="567"/>
      </w:tabs>
      <w:spacing w:before="60" w:after="60" w:line="240" w:lineRule="auto"/>
    </w:pPr>
    <w:rPr>
      <w:rFonts w:eastAsia="Times New Roman"/>
      <w:sz w:val="14"/>
      <w:szCs w:val="20"/>
      <w:lang w:eastAsia="sv-SE"/>
    </w:rPr>
  </w:style>
  <w:style w:type="paragraph" w:customStyle="1" w:styleId="Tabelltext">
    <w:name w:val="Tabelltext"/>
    <w:basedOn w:val="Normal"/>
    <w:rsid w:val="00B10B2F"/>
    <w:pPr>
      <w:tabs>
        <w:tab w:val="right" w:pos="567"/>
      </w:tabs>
      <w:spacing w:before="0" w:line="200" w:lineRule="exact"/>
      <w:jc w:val="left"/>
    </w:pPr>
    <w:rPr>
      <w:rFonts w:eastAsia="Times New Roman"/>
      <w:sz w:val="16"/>
      <w:szCs w:val="20"/>
      <w:lang w:eastAsia="sv-SE"/>
    </w:rPr>
  </w:style>
  <w:style w:type="paragraph" w:customStyle="1" w:styleId="TabellNot">
    <w:name w:val="TabellNot"/>
    <w:basedOn w:val="Tabelltext"/>
    <w:rsid w:val="00B10B2F"/>
    <w:rPr>
      <w:sz w:val="12"/>
    </w:rPr>
  </w:style>
  <w:style w:type="paragraph" w:customStyle="1" w:styleId="TabellrubrikLinjerverochunder">
    <w:name w:val="Tabellrubrik Linjer över och under"/>
    <w:basedOn w:val="Tabelltext"/>
    <w:rsid w:val="00B10B2F"/>
    <w:pPr>
      <w:pBdr>
        <w:top w:val="single" w:sz="4" w:space="1" w:color="auto"/>
        <w:bottom w:val="single" w:sz="4" w:space="1" w:color="auto"/>
      </w:pBdr>
    </w:pPr>
  </w:style>
  <w:style w:type="paragraph" w:customStyle="1" w:styleId="Tabelltextsiffror">
    <w:name w:val="Tabelltext siffror"/>
    <w:basedOn w:val="Tabelltext"/>
    <w:rsid w:val="00B10B2F"/>
    <w:pPr>
      <w:jc w:val="right"/>
    </w:pPr>
  </w:style>
  <w:style w:type="paragraph" w:customStyle="1" w:styleId="Tryckort">
    <w:name w:val="Tryckort"/>
    <w:basedOn w:val="Normal"/>
    <w:rsid w:val="00B10B2F"/>
    <w:pPr>
      <w:framePr w:h="284" w:hRule="exact" w:wrap="around" w:vAnchor="page" w:hAnchor="margin" w:xAlign="inside" w:y="13042"/>
      <w:tabs>
        <w:tab w:val="right" w:pos="567"/>
      </w:tabs>
      <w:spacing w:before="0" w:line="160" w:lineRule="exact"/>
      <w:jc w:val="left"/>
    </w:pPr>
    <w:rPr>
      <w:rFonts w:eastAsia="Times New Roman"/>
      <w:sz w:val="16"/>
      <w:szCs w:val="20"/>
      <w:lang w:eastAsia="sv-SE"/>
    </w:rPr>
  </w:style>
  <w:style w:type="paragraph" w:customStyle="1" w:styleId="Utskottetsvervganden-RubrikFrslagspunkt">
    <w:name w:val="Utskottets överväganden - Rubrik Förslagspunkt"/>
    <w:basedOn w:val="Rubrik2"/>
    <w:next w:val="Utskottsfrslagikorthet-Rubrik"/>
    <w:rsid w:val="00B10B2F"/>
    <w:pPr>
      <w:tabs>
        <w:tab w:val="clear" w:pos="284"/>
        <w:tab w:val="clear" w:pos="851"/>
        <w:tab w:val="clear" w:pos="1134"/>
        <w:tab w:val="clear" w:pos="1418"/>
        <w:tab w:val="right" w:pos="567"/>
      </w:tabs>
      <w:spacing w:before="500" w:line="240" w:lineRule="auto"/>
    </w:pPr>
    <w:rPr>
      <w:rFonts w:eastAsia="Times New Roman"/>
      <w:bCs w:val="0"/>
      <w:szCs w:val="20"/>
      <w:lang w:eastAsia="sv-SE"/>
    </w:rPr>
  </w:style>
  <w:style w:type="paragraph" w:customStyle="1" w:styleId="Utskottsfrslagikorthet-Rubrik">
    <w:name w:val="Utskottsförslag i korthet - Rubrik"/>
    <w:basedOn w:val="Rubrik3"/>
    <w:next w:val="Utskottsfrslagikorthet-Text"/>
    <w:rsid w:val="00B10B2F"/>
    <w:pPr>
      <w:pBdr>
        <w:top w:val="single" w:sz="2" w:space="4" w:color="auto"/>
        <w:left w:val="single" w:sz="2" w:space="6" w:color="auto"/>
        <w:bottom w:val="single" w:sz="2" w:space="6" w:color="auto"/>
        <w:right w:val="single" w:sz="2" w:space="6" w:color="auto"/>
      </w:pBdr>
      <w:tabs>
        <w:tab w:val="clear" w:pos="284"/>
        <w:tab w:val="clear" w:pos="851"/>
        <w:tab w:val="clear" w:pos="1134"/>
        <w:tab w:val="clear" w:pos="1418"/>
        <w:tab w:val="right" w:pos="567"/>
      </w:tabs>
      <w:spacing w:before="120" w:line="250" w:lineRule="exact"/>
      <w:ind w:left="113" w:right="113"/>
      <w:outlineLvl w:val="9"/>
    </w:pPr>
    <w:rPr>
      <w:rFonts w:eastAsia="Times New Roman"/>
      <w:bCs w:val="0"/>
      <w:noProof/>
      <w:szCs w:val="20"/>
      <w:lang w:eastAsia="sv-SE"/>
    </w:rPr>
  </w:style>
  <w:style w:type="paragraph" w:customStyle="1" w:styleId="Utskottsfrslagikorthet-Text">
    <w:name w:val="Utskottsförslag i korthet - Text"/>
    <w:basedOn w:val="Normal"/>
    <w:rsid w:val="00B10B2F"/>
    <w:pPr>
      <w:pBdr>
        <w:top w:val="single" w:sz="2" w:space="4" w:color="auto"/>
        <w:left w:val="single" w:sz="2" w:space="6" w:color="auto"/>
        <w:bottom w:val="single" w:sz="2" w:space="6" w:color="auto"/>
        <w:right w:val="single" w:sz="2" w:space="6" w:color="auto"/>
      </w:pBdr>
      <w:tabs>
        <w:tab w:val="right" w:pos="567"/>
      </w:tabs>
      <w:spacing w:before="0"/>
      <w:ind w:left="113" w:right="113"/>
    </w:pPr>
    <w:rPr>
      <w:rFonts w:eastAsia="Times New Roman"/>
      <w:sz w:val="21"/>
      <w:szCs w:val="20"/>
      <w:lang w:eastAsia="sv-SE"/>
    </w:rPr>
  </w:style>
  <w:style w:type="paragraph" w:customStyle="1" w:styleId="Utskriftsdatum">
    <w:name w:val="Utskriftsdatum"/>
    <w:basedOn w:val="Normal"/>
    <w:next w:val="Normal"/>
    <w:rsid w:val="00B10B2F"/>
    <w:pPr>
      <w:keepNext/>
      <w:tabs>
        <w:tab w:val="right" w:pos="567"/>
      </w:tabs>
      <w:spacing w:before="0" w:after="125"/>
    </w:pPr>
    <w:rPr>
      <w:rFonts w:eastAsia="Times New Roman"/>
      <w:szCs w:val="20"/>
      <w:lang w:eastAsia="sv-SE"/>
    </w:rPr>
  </w:style>
  <w:style w:type="paragraph" w:customStyle="1" w:styleId="UtskriftsdatumSida1">
    <w:name w:val="Utskriftsdatum Sida1"/>
    <w:basedOn w:val="SidhuvudKant"/>
    <w:rsid w:val="00B10B2F"/>
    <w:pPr>
      <w:framePr w:wrap="around"/>
      <w:spacing w:line="240" w:lineRule="auto"/>
      <w:jc w:val="center"/>
    </w:pPr>
  </w:style>
  <w:style w:type="paragraph" w:customStyle="1" w:styleId="Yrkanden">
    <w:name w:val="Yrkanden"/>
    <w:basedOn w:val="Normal"/>
    <w:rsid w:val="00B10B2F"/>
    <w:pPr>
      <w:tabs>
        <w:tab w:val="right" w:pos="567"/>
      </w:tabs>
      <w:ind w:left="227" w:hanging="227"/>
    </w:pPr>
    <w:rPr>
      <w:rFonts w:eastAsia="Times New Roman"/>
      <w:szCs w:val="20"/>
      <w:lang w:eastAsia="sv-SE"/>
    </w:rPr>
  </w:style>
  <w:style w:type="paragraph" w:customStyle="1" w:styleId="Yttrandepunkt">
    <w:name w:val="Yttrandepunkt"/>
    <w:basedOn w:val="Reservationspunkt"/>
    <w:next w:val="Reservanter"/>
    <w:rsid w:val="00B10B2F"/>
  </w:style>
  <w:style w:type="character" w:styleId="Betoning">
    <w:name w:val="Emphasis"/>
    <w:qFormat/>
    <w:rsid w:val="00B10B2F"/>
    <w:rPr>
      <w:b/>
      <w:bCs/>
      <w:i w:val="0"/>
      <w:iCs w:val="0"/>
    </w:rPr>
  </w:style>
  <w:style w:type="character" w:styleId="Stark">
    <w:name w:val="Strong"/>
    <w:qFormat/>
    <w:rsid w:val="00B10B2F"/>
    <w:rPr>
      <w:b/>
      <w:bCs/>
    </w:rPr>
  </w:style>
  <w:style w:type="character" w:customStyle="1" w:styleId="R3Char">
    <w:name w:val="R3 Char"/>
    <w:link w:val="R3"/>
    <w:rsid w:val="00B10B2F"/>
    <w:rPr>
      <w:rFonts w:ascii="Times New Roman" w:eastAsiaTheme="majorEastAsia" w:hAnsi="Times New Roman" w:cs="Times New Roman"/>
      <w:b/>
      <w:bCs/>
      <w:sz w:val="21"/>
      <w:szCs w:val="19"/>
    </w:rPr>
  </w:style>
  <w:style w:type="paragraph" w:customStyle="1" w:styleId="Normal1">
    <w:name w:val="Normal1"/>
    <w:basedOn w:val="Normal"/>
    <w:rsid w:val="00B10B2F"/>
    <w:pPr>
      <w:tabs>
        <w:tab w:val="right" w:pos="567"/>
      </w:tabs>
      <w:spacing w:before="100" w:beforeAutospacing="1" w:after="100" w:afterAutospacing="1" w:line="240" w:lineRule="auto"/>
      <w:jc w:val="left"/>
    </w:pPr>
    <w:rPr>
      <w:rFonts w:ascii="Verdana" w:eastAsia="Times New Roman" w:hAnsi="Verdana"/>
      <w:sz w:val="24"/>
      <w:szCs w:val="24"/>
      <w:lang w:eastAsia="sv-SE"/>
    </w:rPr>
  </w:style>
  <w:style w:type="character" w:customStyle="1" w:styleId="R2Char">
    <w:name w:val="R2 Char"/>
    <w:link w:val="R2"/>
    <w:rsid w:val="00B10B2F"/>
    <w:rPr>
      <w:rFonts w:ascii="Times New Roman" w:eastAsiaTheme="majorEastAsia" w:hAnsi="Times New Roman" w:cs="Times New Roman"/>
      <w:bCs/>
      <w:sz w:val="27"/>
      <w:szCs w:val="26"/>
    </w:rPr>
  </w:style>
  <w:style w:type="character" w:customStyle="1" w:styleId="shorttext">
    <w:name w:val="short_text"/>
    <w:basedOn w:val="Standardstycketeckensnitt"/>
    <w:rsid w:val="00B10B2F"/>
  </w:style>
  <w:style w:type="paragraph" w:customStyle="1" w:styleId="para">
    <w:name w:val="para"/>
    <w:basedOn w:val="Normal"/>
    <w:rsid w:val="00B10B2F"/>
    <w:pPr>
      <w:spacing w:before="100" w:beforeAutospacing="1" w:after="100" w:afterAutospacing="1" w:line="240" w:lineRule="auto"/>
    </w:pPr>
    <w:rPr>
      <w:rFonts w:ascii="Verdana" w:eastAsia="Times New Roman" w:hAnsi="Verdana"/>
      <w:sz w:val="17"/>
      <w:szCs w:val="17"/>
      <w:lang w:eastAsia="sv-SE"/>
    </w:rPr>
  </w:style>
  <w:style w:type="paragraph" w:customStyle="1" w:styleId="enumitem">
    <w:name w:val="enumitem"/>
    <w:basedOn w:val="Normal"/>
    <w:rsid w:val="00B10B2F"/>
    <w:pPr>
      <w:spacing w:before="100" w:beforeAutospacing="1" w:after="100" w:afterAutospacing="1" w:line="240" w:lineRule="auto"/>
    </w:pPr>
    <w:rPr>
      <w:rFonts w:ascii="Verdana" w:eastAsia="Times New Roman" w:hAnsi="Verdana"/>
      <w:sz w:val="17"/>
      <w:szCs w:val="17"/>
      <w:lang w:eastAsia="sv-SE"/>
    </w:rPr>
  </w:style>
  <w:style w:type="character" w:customStyle="1" w:styleId="Rubrik2bChar">
    <w:name w:val="Rubrik 2b Char"/>
    <w:link w:val="Rubrik2b"/>
    <w:rsid w:val="00B10B2F"/>
    <w:rPr>
      <w:rFonts w:ascii="Times New Roman" w:eastAsia="Times New Roman" w:hAnsi="Times New Roman" w:cs="Times New Roman"/>
      <w:sz w:val="25"/>
      <w:szCs w:val="20"/>
      <w:lang w:eastAsia="sv-SE"/>
    </w:rPr>
  </w:style>
  <w:style w:type="character" w:customStyle="1" w:styleId="atn">
    <w:name w:val="atn"/>
    <w:rsid w:val="00B10B2F"/>
  </w:style>
  <w:style w:type="character" w:customStyle="1" w:styleId="page-title">
    <w:name w:val="page-title"/>
    <w:rsid w:val="00B10B2F"/>
  </w:style>
  <w:style w:type="character" w:customStyle="1" w:styleId="NormalIndentChar">
    <w:name w:val="Normal Indent Char"/>
    <w:locked/>
    <w:rsid w:val="00B10B2F"/>
    <w:rPr>
      <w:sz w:val="19"/>
      <w:lang w:val="sv-SE" w:eastAsia="sv-SE" w:bidi="ar-SA"/>
    </w:rPr>
  </w:style>
  <w:style w:type="paragraph" w:customStyle="1" w:styleId="FormatmallPMrubrik14pt">
    <w:name w:val="Formatmall PMrubrik + 14 pt"/>
    <w:basedOn w:val="Normal"/>
    <w:unhideWhenUsed/>
    <w:rsid w:val="00B10B2F"/>
    <w:pPr>
      <w:spacing w:before="0" w:after="120" w:line="280" w:lineRule="atLeast"/>
      <w:jc w:val="left"/>
    </w:pPr>
    <w:rPr>
      <w:rFonts w:ascii="GillSans Pro for Riksdagen Md" w:eastAsia="Times New Roman" w:hAnsi="GillSans Pro for Riksdagen Md"/>
      <w:b/>
      <w:bCs/>
      <w:sz w:val="28"/>
      <w:szCs w:val="36"/>
      <w:lang w:eastAsia="sv-SE"/>
    </w:rPr>
  </w:style>
  <w:style w:type="paragraph" w:styleId="Normalwebb">
    <w:name w:val="Normal (Web)"/>
    <w:basedOn w:val="Normal"/>
    <w:uiPriority w:val="99"/>
    <w:unhideWhenUsed/>
    <w:rsid w:val="00B10B2F"/>
    <w:pPr>
      <w:spacing w:before="100" w:beforeAutospacing="1" w:after="240" w:line="240" w:lineRule="auto"/>
      <w:jc w:val="left"/>
    </w:pPr>
    <w:rPr>
      <w:rFonts w:ascii="Verdana" w:eastAsia="Times New Roman" w:hAnsi="Verdana"/>
      <w:color w:val="000000"/>
      <w:sz w:val="29"/>
      <w:szCs w:val="29"/>
      <w:lang w:val="en-GB" w:eastAsia="en-GB"/>
    </w:rPr>
  </w:style>
  <w:style w:type="character" w:customStyle="1" w:styleId="font-171">
    <w:name w:val="font-171"/>
    <w:rsid w:val="00B10B2F"/>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DC55ABD3DF4E47A939B57639ABEA3B"/>
        <w:category>
          <w:name w:val="Allmänt"/>
          <w:gallery w:val="placeholder"/>
        </w:category>
        <w:types>
          <w:type w:val="bbPlcHdr"/>
        </w:types>
        <w:behaviors>
          <w:behavior w:val="content"/>
        </w:behaviors>
        <w:guid w:val="{14D6BFB9-9C0F-4637-BC43-FF37ACC11E32}"/>
      </w:docPartPr>
      <w:docPartBody>
        <w:p w:rsidR="007A77E8" w:rsidRDefault="007A77E8">
          <w:pPr>
            <w:pStyle w:val="38DC55ABD3DF4E47A939B57639ABEA3B"/>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Sans Pro for Riksdagen Md">
    <w:altName w:val="GillSans Pro for Riksdagen Md"/>
    <w:panose1 w:val="020B0502020104020203"/>
    <w:charset w:val="00"/>
    <w:family w:val="swiss"/>
    <w:notTrueType/>
    <w:pitch w:val="variable"/>
    <w:sig w:usb0="00000007" w:usb1="00000000" w:usb2="00000000" w:usb3="00000000" w:csb0="00000093"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E8"/>
    <w:rsid w:val="0039453E"/>
    <w:rsid w:val="005A7996"/>
    <w:rsid w:val="00622FAA"/>
    <w:rsid w:val="006E0479"/>
    <w:rsid w:val="007154BD"/>
    <w:rsid w:val="007A77E8"/>
    <w:rsid w:val="00A26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DC55ABD3DF4E47A939B57639ABEA3B">
    <w:name w:val="38DC55ABD3DF4E47A939B57639ABE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3622-FE28-4EBE-B1F1-1D2C0232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42</Pages>
  <Words>13694</Words>
  <Characters>87233</Characters>
  <Application>Microsoft Office Word</Application>
  <DocSecurity>0</DocSecurity>
  <Lines>1645</Lines>
  <Paragraphs>554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2016-03-15T14:01:00Z</dcterms:created>
  <dcterms:modified xsi:type="dcterms:W3CDTF">2016-03-15T14:01:00Z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Sveriges delegation vid Europarådets parlamentariska församling</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2015/16:ER1</vt:lpwstr>
  </property>
  <property fmtid="{D5CDD505-2E9C-101B-9397-08002B2CF9AE}" pid="7" name="Dokrubrik">
    <vt:lpwstr>Från Sveriges delegation vid Europarådets parlamentariska församling</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