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FD1568B83747FF92C409E501F6CF3C"/>
        </w:placeholder>
        <w:text/>
      </w:sdtPr>
      <w:sdtEndPr/>
      <w:sdtContent>
        <w:p w:rsidRPr="009B062B" w:rsidR="00AF30DD" w:rsidP="006D11DB" w:rsidRDefault="00AF30DD" w14:paraId="1CDE3FF0" w14:textId="77777777">
          <w:pPr>
            <w:pStyle w:val="Rubrik1"/>
            <w:spacing w:after="300"/>
          </w:pPr>
          <w:r w:rsidRPr="009B062B">
            <w:t>Förslag till riksdagsbeslut</w:t>
          </w:r>
        </w:p>
      </w:sdtContent>
    </w:sdt>
    <w:sdt>
      <w:sdtPr>
        <w:alias w:val="Yrkande 1"/>
        <w:tag w:val="31eedb39-184b-46c9-b786-404c66cf06ab"/>
        <w:id w:val="685023643"/>
        <w:lock w:val="sdtLocked"/>
      </w:sdtPr>
      <w:sdtEndPr/>
      <w:sdtContent>
        <w:p w:rsidR="00F35368" w:rsidRDefault="005C065A" w14:paraId="1CDE3FF1" w14:textId="77777777">
          <w:pPr>
            <w:pStyle w:val="Frslagstext"/>
            <w:numPr>
              <w:ilvl w:val="0"/>
              <w:numId w:val="0"/>
            </w:numPr>
          </w:pPr>
          <w:r>
            <w:t>Riksdagen ställer sig bakom det som anförs i motionen om att utreda att avskaffa omedelbarhetsprincipen, så att all information som framkommit under en brottsutredning kan användas vid domstolarnas avgörande av målet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7D00BF192E43AA913A3DFDD5FE7AED"/>
        </w:placeholder>
        <w:text/>
      </w:sdtPr>
      <w:sdtEndPr/>
      <w:sdtContent>
        <w:p w:rsidRPr="007F0516" w:rsidR="00E80192" w:rsidP="00DE6EA3" w:rsidRDefault="006D79C9" w14:paraId="1CDE3FF2" w14:textId="77777777">
          <w:pPr>
            <w:pStyle w:val="Rubrik1"/>
          </w:pPr>
          <w:r>
            <w:t>Motivering</w:t>
          </w:r>
        </w:p>
      </w:sdtContent>
    </w:sdt>
    <w:p w:rsidRPr="00DC3E90" w:rsidR="00E80192" w:rsidP="00DE59EB" w:rsidRDefault="00E80192" w14:paraId="1CDE3FF3" w14:textId="3039FEFD">
      <w:pPr>
        <w:pStyle w:val="Normalutanindragellerluft"/>
      </w:pPr>
      <w:r w:rsidRPr="00DC3E90">
        <w:t>I Sverige får domstolarna grunda sina avgöranden endast på information som har framkommit under själva rättegången. Detta innebär att uppgifter insamlade under polisförhör, eller andra delar av utredningen, inte tillmäts någon betydelse</w:t>
      </w:r>
      <w:r w:rsidR="00AB2B46">
        <w:t>, n</w:t>
      </w:r>
      <w:r w:rsidRPr="00DC3E90">
        <w:t xml:space="preserve">ågot som leder till att den misstänkte helt kan ta avstånd från allt den tidigare har sagt, och på så sätt försvåra, eller till och med omöjliggöra, rättskipningen. Det förekommer också att klienter </w:t>
      </w:r>
      <w:r w:rsidR="00253BF9">
        <w:t>tiger</w:t>
      </w:r>
      <w:r w:rsidRPr="00DC3E90">
        <w:t xml:space="preserve"> sig </w:t>
      </w:r>
      <w:r w:rsidR="00AB2B46">
        <w:t>i</w:t>
      </w:r>
      <w:r w:rsidRPr="00DC3E90">
        <w:t>genom brottsutredningen, och sedan anpassa</w:t>
      </w:r>
      <w:r w:rsidR="00253BF9">
        <w:t>r</w:t>
      </w:r>
      <w:r w:rsidRPr="00DC3E90">
        <w:t xml:space="preserve"> sina berättelser till åklagarens framställan, inte sällan med resultatet att de kan gå straffria.</w:t>
      </w:r>
    </w:p>
    <w:p w:rsidRPr="00DC3E90" w:rsidR="00E80192" w:rsidP="00DC3E90" w:rsidRDefault="00E80192" w14:paraId="1CDE3FF4" w14:textId="3C2D42E0">
      <w:r w:rsidRPr="00DC3E90">
        <w:t>Den så kallade omedelbarhetsprincipen är en kvarleva från svunna tider då brottslig</w:t>
      </w:r>
      <w:r w:rsidR="005152A5">
        <w:softHyphen/>
      </w:r>
      <w:bookmarkStart w:name="_GoBack" w:id="1"/>
      <w:bookmarkEnd w:id="1"/>
      <w:r w:rsidRPr="00DC3E90">
        <w:t xml:space="preserve">heten inte på långt när var lika grov, planerad och avancerad. Anledningen till att denna princip kom till var att </w:t>
      </w:r>
      <w:r w:rsidRPr="00DC3E90" w:rsidR="00AB2B46">
        <w:t xml:space="preserve">domstolarna </w:t>
      </w:r>
      <w:r w:rsidRPr="00DC3E90">
        <w:t xml:space="preserve">tidigare dömde på skriftliga vittnesmål. Med dagens teknik torde det inte vara något problem att använda videoinspelningar av de initiala förhören, som senare kan kompletteras med frågor under själva rättegången. En annan positiv aspekt, förutom att det försvåras för den misstänkte att ändra sin berättelse, är att såväl brottsoffer som vittnen har bättre minnesbilder av händelsernas förlopp i detta tidigare skede. </w:t>
      </w:r>
    </w:p>
    <w:p w:rsidRPr="00DC3E90" w:rsidR="00E80192" w:rsidP="00DC3E90" w:rsidRDefault="00E80192" w14:paraId="1CDE3FF5" w14:textId="5BA6CC86">
      <w:r w:rsidRPr="00DC3E90">
        <w:t>Motståndarna till ett avskaffande av omedelbarhetsprincipen påstår att en ändring inte är förenlig med rättssäkerheten. I andra länder, till exempel vårt grannland Danmark, används dock allt tillgängligt underlag från brottsutredningen vid lagföring, utan att landet stämplas som rättsosäkert.</w:t>
      </w:r>
    </w:p>
    <w:p w:rsidRPr="00DC3E90" w:rsidR="00E80192" w:rsidP="00DC3E90" w:rsidRDefault="00E80192" w14:paraId="1CDE3FF6" w14:textId="27342B0B">
      <w:r w:rsidRPr="00DC3E90">
        <w:lastRenderedPageBreak/>
        <w:t>Det är hög</w:t>
      </w:r>
      <w:r w:rsidR="00AB2B46">
        <w:t xml:space="preserve"> </w:t>
      </w:r>
      <w:r w:rsidRPr="00DC3E90">
        <w:t>tid att straffprocessen utformas enligt sitt syfte – att straffa förövarna och ge upprättelse åt brottsoffren, inte utifrån att i första hand tillvarata gärningsmannens intresse.</w:t>
      </w:r>
    </w:p>
    <w:sdt>
      <w:sdtPr>
        <w:rPr>
          <w:i/>
          <w:noProof/>
        </w:rPr>
        <w:alias w:val="CC_Underskrifter"/>
        <w:tag w:val="CC_Underskrifter"/>
        <w:id w:val="583496634"/>
        <w:lock w:val="sdtContentLocked"/>
        <w:placeholder>
          <w:docPart w:val="BCF59057C7C64AD0B0BC34FAEF3A1698"/>
        </w:placeholder>
      </w:sdtPr>
      <w:sdtEndPr>
        <w:rPr>
          <w:i w:val="0"/>
          <w:noProof w:val="0"/>
        </w:rPr>
      </w:sdtEndPr>
      <w:sdtContent>
        <w:p w:rsidR="006D11DB" w:rsidP="006D11DB" w:rsidRDefault="006D11DB" w14:paraId="1CDE3FF9" w14:textId="77777777"/>
        <w:p w:rsidRPr="008E0FE2" w:rsidR="004801AC" w:rsidP="006D11DB" w:rsidRDefault="005152A5" w14:paraId="1CDE3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D1EC2" w:rsidRDefault="00BD1EC2" w14:paraId="1CDE3FFE" w14:textId="77777777"/>
    <w:sectPr w:rsidR="00BD1E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4000" w14:textId="77777777" w:rsidR="00A6535D" w:rsidRDefault="00A6535D" w:rsidP="000C1CAD">
      <w:pPr>
        <w:spacing w:line="240" w:lineRule="auto"/>
      </w:pPr>
      <w:r>
        <w:separator/>
      </w:r>
    </w:p>
  </w:endnote>
  <w:endnote w:type="continuationSeparator" w:id="0">
    <w:p w14:paraId="1CDE4001" w14:textId="77777777" w:rsidR="00A6535D" w:rsidRDefault="00A65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4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4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400F" w14:textId="77777777" w:rsidR="00262EA3" w:rsidRPr="006D11DB" w:rsidRDefault="00262EA3" w:rsidP="006D1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3FFE" w14:textId="77777777" w:rsidR="00A6535D" w:rsidRDefault="00A6535D" w:rsidP="000C1CAD">
      <w:pPr>
        <w:spacing w:line="240" w:lineRule="auto"/>
      </w:pPr>
      <w:r>
        <w:separator/>
      </w:r>
    </w:p>
  </w:footnote>
  <w:footnote w:type="continuationSeparator" w:id="0">
    <w:p w14:paraId="1CDE3FFF" w14:textId="77777777" w:rsidR="00A6535D" w:rsidRDefault="00A65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DE40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E4011" wp14:anchorId="1CDE4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52A5" w14:paraId="1CDE4014" w14:textId="77777777">
                          <w:pPr>
                            <w:jc w:val="right"/>
                          </w:pPr>
                          <w:sdt>
                            <w:sdtPr>
                              <w:alias w:val="CC_Noformat_Partikod"/>
                              <w:tag w:val="CC_Noformat_Partikod"/>
                              <w:id w:val="-53464382"/>
                              <w:placeholder>
                                <w:docPart w:val="E10DFB718F364BE49B5582F231FB9CD1"/>
                              </w:placeholder>
                              <w:text/>
                            </w:sdtPr>
                            <w:sdtEndPr/>
                            <w:sdtContent>
                              <w:r w:rsidR="00E80192">
                                <w:t>M</w:t>
                              </w:r>
                            </w:sdtContent>
                          </w:sdt>
                          <w:sdt>
                            <w:sdtPr>
                              <w:alias w:val="CC_Noformat_Partinummer"/>
                              <w:tag w:val="CC_Noformat_Partinummer"/>
                              <w:id w:val="-1709555926"/>
                              <w:placeholder>
                                <w:docPart w:val="02590AE11E8343199055EAB10253BDC7"/>
                              </w:placeholder>
                              <w:text/>
                            </w:sdtPr>
                            <w:sdtEndPr/>
                            <w:sdtContent>
                              <w:r w:rsidR="00DC3E90">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E4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2A5" w14:paraId="1CDE4014" w14:textId="77777777">
                    <w:pPr>
                      <w:jc w:val="right"/>
                    </w:pPr>
                    <w:sdt>
                      <w:sdtPr>
                        <w:alias w:val="CC_Noformat_Partikod"/>
                        <w:tag w:val="CC_Noformat_Partikod"/>
                        <w:id w:val="-53464382"/>
                        <w:placeholder>
                          <w:docPart w:val="E10DFB718F364BE49B5582F231FB9CD1"/>
                        </w:placeholder>
                        <w:text/>
                      </w:sdtPr>
                      <w:sdtEndPr/>
                      <w:sdtContent>
                        <w:r w:rsidR="00E80192">
                          <w:t>M</w:t>
                        </w:r>
                      </w:sdtContent>
                    </w:sdt>
                    <w:sdt>
                      <w:sdtPr>
                        <w:alias w:val="CC_Noformat_Partinummer"/>
                        <w:tag w:val="CC_Noformat_Partinummer"/>
                        <w:id w:val="-1709555926"/>
                        <w:placeholder>
                          <w:docPart w:val="02590AE11E8343199055EAB10253BDC7"/>
                        </w:placeholder>
                        <w:text/>
                      </w:sdtPr>
                      <w:sdtEndPr/>
                      <w:sdtContent>
                        <w:r w:rsidR="00DC3E90">
                          <w:t>1549</w:t>
                        </w:r>
                      </w:sdtContent>
                    </w:sdt>
                  </w:p>
                </w:txbxContent>
              </v:textbox>
              <w10:wrap anchorx="page"/>
            </v:shape>
          </w:pict>
        </mc:Fallback>
      </mc:AlternateContent>
    </w:r>
  </w:p>
  <w:p w:rsidRPr="00293C4F" w:rsidR="00262EA3" w:rsidP="00776B74" w:rsidRDefault="00262EA3" w14:paraId="1CDE40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DE4004" w14:textId="77777777">
    <w:pPr>
      <w:jc w:val="right"/>
    </w:pPr>
  </w:p>
  <w:p w:rsidR="00262EA3" w:rsidP="00776B74" w:rsidRDefault="00262EA3" w14:paraId="1CDE40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52A5" w14:paraId="1CDE40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E4013" wp14:anchorId="1CDE4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52A5" w14:paraId="1CDE40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192">
          <w:t>M</w:t>
        </w:r>
      </w:sdtContent>
    </w:sdt>
    <w:sdt>
      <w:sdtPr>
        <w:alias w:val="CC_Noformat_Partinummer"/>
        <w:tag w:val="CC_Noformat_Partinummer"/>
        <w:id w:val="-2014525982"/>
        <w:text/>
      </w:sdtPr>
      <w:sdtEndPr/>
      <w:sdtContent>
        <w:r w:rsidR="00DC3E90">
          <w:t>1549</w:t>
        </w:r>
      </w:sdtContent>
    </w:sdt>
  </w:p>
  <w:p w:rsidRPr="008227B3" w:rsidR="00262EA3" w:rsidP="008227B3" w:rsidRDefault="005152A5" w14:paraId="1CDE40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52A5" w14:paraId="1CDE40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:2352</w:t>
        </w:r>
      </w:sdtContent>
    </w:sdt>
  </w:p>
  <w:p w:rsidR="00262EA3" w:rsidP="00E03A3D" w:rsidRDefault="005152A5" w14:paraId="1CDE400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80192" w14:paraId="1CDE400D" w14:textId="77777777">
        <w:pPr>
          <w:pStyle w:val="FSHRub2"/>
        </w:pPr>
        <w:r>
          <w:t xml:space="preserve">Omedelbarhetsprincipen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CDE40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A41F2E"/>
    <w:multiLevelType w:val="hybridMultilevel"/>
    <w:tmpl w:val="8EF82BAC"/>
    <w:lvl w:ilvl="0" w:tplc="074C73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01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F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2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6CE"/>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2A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5A"/>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DB"/>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1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4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5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4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C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90"/>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9EB"/>
    <w:rsid w:val="00DE5C0B"/>
    <w:rsid w:val="00DE610C"/>
    <w:rsid w:val="00DE6DDA"/>
    <w:rsid w:val="00DE6EA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92"/>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68"/>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E3FEF"/>
  <w15:chartTrackingRefBased/>
  <w15:docId w15:val="{A67F55F4-FA80-41C9-AF2C-08101D48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8019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13148">
      <w:bodyDiv w:val="1"/>
      <w:marLeft w:val="0"/>
      <w:marRight w:val="0"/>
      <w:marTop w:val="0"/>
      <w:marBottom w:val="0"/>
      <w:divBdr>
        <w:top w:val="none" w:sz="0" w:space="0" w:color="auto"/>
        <w:left w:val="none" w:sz="0" w:space="0" w:color="auto"/>
        <w:bottom w:val="none" w:sz="0" w:space="0" w:color="auto"/>
        <w:right w:val="none" w:sz="0" w:space="0" w:color="auto"/>
      </w:divBdr>
      <w:divsChild>
        <w:div w:id="1864593438">
          <w:marLeft w:val="0"/>
          <w:marRight w:val="0"/>
          <w:marTop w:val="0"/>
          <w:marBottom w:val="0"/>
          <w:divBdr>
            <w:top w:val="none" w:sz="0" w:space="0" w:color="auto"/>
            <w:left w:val="none" w:sz="0" w:space="0" w:color="auto"/>
            <w:bottom w:val="none" w:sz="0" w:space="0" w:color="auto"/>
            <w:right w:val="none" w:sz="0" w:space="0" w:color="auto"/>
          </w:divBdr>
          <w:divsChild>
            <w:div w:id="236289339">
              <w:marLeft w:val="0"/>
              <w:marRight w:val="0"/>
              <w:marTop w:val="0"/>
              <w:marBottom w:val="0"/>
              <w:divBdr>
                <w:top w:val="none" w:sz="0" w:space="0" w:color="auto"/>
                <w:left w:val="none" w:sz="0" w:space="0" w:color="auto"/>
                <w:bottom w:val="none" w:sz="0" w:space="0" w:color="auto"/>
                <w:right w:val="none" w:sz="0" w:space="0" w:color="auto"/>
              </w:divBdr>
              <w:divsChild>
                <w:div w:id="1747461353">
                  <w:marLeft w:val="0"/>
                  <w:marRight w:val="0"/>
                  <w:marTop w:val="0"/>
                  <w:marBottom w:val="0"/>
                  <w:divBdr>
                    <w:top w:val="none" w:sz="0" w:space="0" w:color="auto"/>
                    <w:left w:val="none" w:sz="0" w:space="0" w:color="auto"/>
                    <w:bottom w:val="none" w:sz="0" w:space="0" w:color="auto"/>
                    <w:right w:val="none" w:sz="0" w:space="0" w:color="auto"/>
                  </w:divBdr>
                  <w:divsChild>
                    <w:div w:id="50010296">
                      <w:marLeft w:val="0"/>
                      <w:marRight w:val="0"/>
                      <w:marTop w:val="0"/>
                      <w:marBottom w:val="0"/>
                      <w:divBdr>
                        <w:top w:val="none" w:sz="0" w:space="0" w:color="auto"/>
                        <w:left w:val="none" w:sz="0" w:space="0" w:color="auto"/>
                        <w:bottom w:val="none" w:sz="0" w:space="0" w:color="auto"/>
                        <w:right w:val="none" w:sz="0" w:space="0" w:color="auto"/>
                      </w:divBdr>
                      <w:divsChild>
                        <w:div w:id="867908742">
                          <w:marLeft w:val="0"/>
                          <w:marRight w:val="0"/>
                          <w:marTop w:val="0"/>
                          <w:marBottom w:val="0"/>
                          <w:divBdr>
                            <w:top w:val="none" w:sz="0" w:space="0" w:color="auto"/>
                            <w:left w:val="none" w:sz="0" w:space="0" w:color="auto"/>
                            <w:bottom w:val="none" w:sz="0" w:space="0" w:color="auto"/>
                            <w:right w:val="none" w:sz="0" w:space="0" w:color="auto"/>
                          </w:divBdr>
                          <w:divsChild>
                            <w:div w:id="6528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D1568B83747FF92C409E501F6CF3C"/>
        <w:category>
          <w:name w:val="Allmänt"/>
          <w:gallery w:val="placeholder"/>
        </w:category>
        <w:types>
          <w:type w:val="bbPlcHdr"/>
        </w:types>
        <w:behaviors>
          <w:behavior w:val="content"/>
        </w:behaviors>
        <w:guid w:val="{255B4EAF-AFF2-4900-A967-BD449722971C}"/>
      </w:docPartPr>
      <w:docPartBody>
        <w:p w:rsidR="00AE29DA" w:rsidRDefault="00A9219B">
          <w:pPr>
            <w:pStyle w:val="DDFD1568B83747FF92C409E501F6CF3C"/>
          </w:pPr>
          <w:r w:rsidRPr="005A0A93">
            <w:rPr>
              <w:rStyle w:val="Platshllartext"/>
            </w:rPr>
            <w:t>Förslag till riksdagsbeslut</w:t>
          </w:r>
        </w:p>
      </w:docPartBody>
    </w:docPart>
    <w:docPart>
      <w:docPartPr>
        <w:name w:val="597D00BF192E43AA913A3DFDD5FE7AED"/>
        <w:category>
          <w:name w:val="Allmänt"/>
          <w:gallery w:val="placeholder"/>
        </w:category>
        <w:types>
          <w:type w:val="bbPlcHdr"/>
        </w:types>
        <w:behaviors>
          <w:behavior w:val="content"/>
        </w:behaviors>
        <w:guid w:val="{9CDCF1E4-49AF-47B9-80C1-41A97C495674}"/>
      </w:docPartPr>
      <w:docPartBody>
        <w:p w:rsidR="00AE29DA" w:rsidRDefault="00A9219B">
          <w:pPr>
            <w:pStyle w:val="597D00BF192E43AA913A3DFDD5FE7AED"/>
          </w:pPr>
          <w:r w:rsidRPr="005A0A93">
            <w:rPr>
              <w:rStyle w:val="Platshllartext"/>
            </w:rPr>
            <w:t>Motivering</w:t>
          </w:r>
        </w:p>
      </w:docPartBody>
    </w:docPart>
    <w:docPart>
      <w:docPartPr>
        <w:name w:val="E10DFB718F364BE49B5582F231FB9CD1"/>
        <w:category>
          <w:name w:val="Allmänt"/>
          <w:gallery w:val="placeholder"/>
        </w:category>
        <w:types>
          <w:type w:val="bbPlcHdr"/>
        </w:types>
        <w:behaviors>
          <w:behavior w:val="content"/>
        </w:behaviors>
        <w:guid w:val="{B2D3381A-16CC-4154-A61C-E636EC6AC0D0}"/>
      </w:docPartPr>
      <w:docPartBody>
        <w:p w:rsidR="00AE29DA" w:rsidRDefault="00A9219B">
          <w:pPr>
            <w:pStyle w:val="E10DFB718F364BE49B5582F231FB9CD1"/>
          </w:pPr>
          <w:r>
            <w:rPr>
              <w:rStyle w:val="Platshllartext"/>
            </w:rPr>
            <w:t xml:space="preserve"> </w:t>
          </w:r>
        </w:p>
      </w:docPartBody>
    </w:docPart>
    <w:docPart>
      <w:docPartPr>
        <w:name w:val="02590AE11E8343199055EAB10253BDC7"/>
        <w:category>
          <w:name w:val="Allmänt"/>
          <w:gallery w:val="placeholder"/>
        </w:category>
        <w:types>
          <w:type w:val="bbPlcHdr"/>
        </w:types>
        <w:behaviors>
          <w:behavior w:val="content"/>
        </w:behaviors>
        <w:guid w:val="{C75EF258-90C5-4618-979F-9250BB1E1035}"/>
      </w:docPartPr>
      <w:docPartBody>
        <w:p w:rsidR="00AE29DA" w:rsidRDefault="00A9219B">
          <w:pPr>
            <w:pStyle w:val="02590AE11E8343199055EAB10253BDC7"/>
          </w:pPr>
          <w:r>
            <w:t xml:space="preserve"> </w:t>
          </w:r>
        </w:p>
      </w:docPartBody>
    </w:docPart>
    <w:docPart>
      <w:docPartPr>
        <w:name w:val="BCF59057C7C64AD0B0BC34FAEF3A1698"/>
        <w:category>
          <w:name w:val="Allmänt"/>
          <w:gallery w:val="placeholder"/>
        </w:category>
        <w:types>
          <w:type w:val="bbPlcHdr"/>
        </w:types>
        <w:behaviors>
          <w:behavior w:val="content"/>
        </w:behaviors>
        <w:guid w:val="{1D2CF7E1-F4A3-4769-9DAC-422BB0F81FDF}"/>
      </w:docPartPr>
      <w:docPartBody>
        <w:p w:rsidR="00A74B3A" w:rsidRDefault="00A74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DA"/>
    <w:rsid w:val="002B4392"/>
    <w:rsid w:val="00A74B3A"/>
    <w:rsid w:val="00A9219B"/>
    <w:rsid w:val="00AE2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D1568B83747FF92C409E501F6CF3C">
    <w:name w:val="DDFD1568B83747FF92C409E501F6CF3C"/>
  </w:style>
  <w:style w:type="paragraph" w:customStyle="1" w:styleId="8FD3981E95BD4C31AD9A9CAE385E0560">
    <w:name w:val="8FD3981E95BD4C31AD9A9CAE385E05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BD13AC426B455480F428121B47758F">
    <w:name w:val="F1BD13AC426B455480F428121B47758F"/>
  </w:style>
  <w:style w:type="paragraph" w:customStyle="1" w:styleId="597D00BF192E43AA913A3DFDD5FE7AED">
    <w:name w:val="597D00BF192E43AA913A3DFDD5FE7AED"/>
  </w:style>
  <w:style w:type="paragraph" w:customStyle="1" w:styleId="FD292FB438D741F890BC5E6A5A5AAA9C">
    <w:name w:val="FD292FB438D741F890BC5E6A5A5AAA9C"/>
  </w:style>
  <w:style w:type="paragraph" w:customStyle="1" w:styleId="59B31EFF57C247CC9F4CD90A409732C5">
    <w:name w:val="59B31EFF57C247CC9F4CD90A409732C5"/>
  </w:style>
  <w:style w:type="paragraph" w:customStyle="1" w:styleId="E10DFB718F364BE49B5582F231FB9CD1">
    <w:name w:val="E10DFB718F364BE49B5582F231FB9CD1"/>
  </w:style>
  <w:style w:type="paragraph" w:customStyle="1" w:styleId="02590AE11E8343199055EAB10253BDC7">
    <w:name w:val="02590AE11E8343199055EAB10253B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43640-599A-4476-9EE9-381423312756}"/>
</file>

<file path=customXml/itemProps2.xml><?xml version="1.0" encoding="utf-8"?>
<ds:datastoreItem xmlns:ds="http://schemas.openxmlformats.org/officeDocument/2006/customXml" ds:itemID="{14FB41F3-8B28-419E-84BB-FAEAF916A7F0}"/>
</file>

<file path=customXml/itemProps3.xml><?xml version="1.0" encoding="utf-8"?>
<ds:datastoreItem xmlns:ds="http://schemas.openxmlformats.org/officeDocument/2006/customXml" ds:itemID="{A8E08979-BC7A-4652-8DDB-257F00B87C05}"/>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1742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M1549 Omedelbarhetsprincipen</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