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7D7D">
        <w:tblPrEx>
          <w:tblCellMar>
            <w:top w:w="0" w:type="dxa"/>
            <w:bottom w:w="0" w:type="dxa"/>
          </w:tblCellMar>
        </w:tblPrEx>
        <w:tc>
          <w:tcPr>
            <w:tcW w:w="2268" w:type="dxa"/>
          </w:tcPr>
          <w:p w:rsidR="006E4E11" w:rsidRPr="00007D7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07D7D" w:rsidRDefault="006E4E11" w:rsidP="007242A3">
            <w:pPr>
              <w:framePr w:w="5035" w:h="1644" w:wrap="notBeside" w:vAnchor="page" w:hAnchor="page" w:x="6573" w:y="721"/>
              <w:rPr>
                <w:rFonts w:ascii="TradeGothic" w:hAnsi="TradeGothic"/>
                <w:i/>
                <w:sz w:val="18"/>
              </w:rPr>
            </w:pPr>
          </w:p>
        </w:tc>
      </w:tr>
      <w:tr w:rsidR="006E4E11" w:rsidRPr="00007D7D">
        <w:tblPrEx>
          <w:tblCellMar>
            <w:top w:w="0" w:type="dxa"/>
            <w:bottom w:w="0" w:type="dxa"/>
          </w:tblCellMar>
        </w:tblPrEx>
        <w:tc>
          <w:tcPr>
            <w:tcW w:w="2268" w:type="dxa"/>
          </w:tcPr>
          <w:p w:rsidR="006E4E11" w:rsidRPr="00007D7D" w:rsidRDefault="00F53F10" w:rsidP="007242A3">
            <w:pPr>
              <w:framePr w:w="5035" w:h="1644" w:wrap="notBeside" w:vAnchor="page" w:hAnchor="page" w:x="6573" w:y="721"/>
              <w:rPr>
                <w:rFonts w:ascii="TradeGothic" w:hAnsi="TradeGothic"/>
                <w:b/>
                <w:sz w:val="22"/>
              </w:rPr>
            </w:pPr>
            <w:r w:rsidRPr="00007D7D">
              <w:rPr>
                <w:rFonts w:ascii="TradeGothic" w:hAnsi="TradeGothic"/>
                <w:b/>
                <w:sz w:val="22"/>
              </w:rPr>
              <w:t xml:space="preserve">Kommenterad dagordning </w:t>
            </w:r>
          </w:p>
        </w:tc>
        <w:tc>
          <w:tcPr>
            <w:tcW w:w="2999" w:type="dxa"/>
            <w:gridSpan w:val="2"/>
          </w:tcPr>
          <w:p w:rsidR="006E4E11" w:rsidRPr="00007D7D" w:rsidRDefault="006E4E11" w:rsidP="007242A3">
            <w:pPr>
              <w:framePr w:w="5035" w:h="1644" w:wrap="notBeside" w:vAnchor="page" w:hAnchor="page" w:x="6573" w:y="721"/>
              <w:rPr>
                <w:rFonts w:ascii="TradeGothic" w:hAnsi="TradeGothic"/>
                <w:b/>
                <w:sz w:val="22"/>
              </w:rPr>
            </w:pPr>
          </w:p>
        </w:tc>
      </w:tr>
      <w:tr w:rsidR="006E4E11" w:rsidRPr="00007D7D">
        <w:tblPrEx>
          <w:tblCellMar>
            <w:top w:w="0" w:type="dxa"/>
            <w:bottom w:w="0" w:type="dxa"/>
          </w:tblCellMar>
        </w:tblPrEx>
        <w:tc>
          <w:tcPr>
            <w:tcW w:w="3402" w:type="dxa"/>
            <w:gridSpan w:val="2"/>
          </w:tcPr>
          <w:p w:rsidR="006E4E11" w:rsidRPr="00007D7D" w:rsidRDefault="006E4E11" w:rsidP="007242A3">
            <w:pPr>
              <w:framePr w:w="5035" w:h="1644" w:wrap="notBeside" w:vAnchor="page" w:hAnchor="page" w:x="6573" w:y="721"/>
            </w:pPr>
          </w:p>
        </w:tc>
        <w:tc>
          <w:tcPr>
            <w:tcW w:w="1865" w:type="dxa"/>
          </w:tcPr>
          <w:p w:rsidR="006E4E11" w:rsidRPr="00007D7D" w:rsidRDefault="006E4E11" w:rsidP="007242A3">
            <w:pPr>
              <w:framePr w:w="5035" w:h="1644" w:wrap="notBeside" w:vAnchor="page" w:hAnchor="page" w:x="6573" w:y="721"/>
            </w:pPr>
          </w:p>
        </w:tc>
      </w:tr>
      <w:tr w:rsidR="006E4E11" w:rsidRPr="00007D7D">
        <w:tblPrEx>
          <w:tblCellMar>
            <w:top w:w="0" w:type="dxa"/>
            <w:bottom w:w="0" w:type="dxa"/>
          </w:tblCellMar>
        </w:tblPrEx>
        <w:tc>
          <w:tcPr>
            <w:tcW w:w="2268" w:type="dxa"/>
          </w:tcPr>
          <w:p w:rsidR="006E4E11" w:rsidRPr="00007D7D" w:rsidRDefault="00F53F10" w:rsidP="007242A3">
            <w:pPr>
              <w:framePr w:w="5035" w:h="1644" w:wrap="notBeside" w:vAnchor="page" w:hAnchor="page" w:x="6573" w:y="721"/>
            </w:pPr>
            <w:r w:rsidRPr="00007D7D">
              <w:t>2009-06-01</w:t>
            </w:r>
          </w:p>
        </w:tc>
        <w:tc>
          <w:tcPr>
            <w:tcW w:w="2999" w:type="dxa"/>
            <w:gridSpan w:val="2"/>
          </w:tcPr>
          <w:p w:rsidR="006E4E11" w:rsidRPr="00007D7D" w:rsidRDefault="006E4E11" w:rsidP="007242A3">
            <w:pPr>
              <w:framePr w:w="5035" w:h="1644" w:wrap="notBeside" w:vAnchor="page" w:hAnchor="page" w:x="6573" w:y="721"/>
            </w:pPr>
          </w:p>
        </w:tc>
      </w:tr>
      <w:tr w:rsidR="006E4E11" w:rsidRPr="00007D7D">
        <w:tblPrEx>
          <w:tblCellMar>
            <w:top w:w="0" w:type="dxa"/>
            <w:bottom w:w="0" w:type="dxa"/>
          </w:tblCellMar>
        </w:tblPrEx>
        <w:tc>
          <w:tcPr>
            <w:tcW w:w="2268" w:type="dxa"/>
          </w:tcPr>
          <w:p w:rsidR="006E4E11" w:rsidRPr="00007D7D" w:rsidRDefault="006E4E11" w:rsidP="007242A3">
            <w:pPr>
              <w:framePr w:w="5035" w:h="1644" w:wrap="notBeside" w:vAnchor="page" w:hAnchor="page" w:x="6573" w:y="721"/>
            </w:pPr>
          </w:p>
        </w:tc>
        <w:tc>
          <w:tcPr>
            <w:tcW w:w="2999" w:type="dxa"/>
            <w:gridSpan w:val="2"/>
          </w:tcPr>
          <w:p w:rsidR="006E4E11" w:rsidRPr="00007D7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07D7D">
        <w:tblPrEx>
          <w:tblCellMar>
            <w:top w:w="0" w:type="dxa"/>
            <w:bottom w:w="0" w:type="dxa"/>
          </w:tblCellMar>
        </w:tblPrEx>
        <w:trPr>
          <w:trHeight w:val="284"/>
        </w:trPr>
        <w:tc>
          <w:tcPr>
            <w:tcW w:w="4911" w:type="dxa"/>
          </w:tcPr>
          <w:p w:rsidR="006E4E11" w:rsidRPr="00007D7D" w:rsidRDefault="00F53F10">
            <w:pPr>
              <w:pStyle w:val="Avsndare"/>
              <w:framePr w:h="2483" w:wrap="notBeside" w:x="1504"/>
              <w:rPr>
                <w:b/>
                <w:i w:val="0"/>
                <w:sz w:val="22"/>
              </w:rPr>
            </w:pPr>
            <w:r w:rsidRPr="00007D7D">
              <w:rPr>
                <w:b/>
                <w:i w:val="0"/>
                <w:sz w:val="22"/>
              </w:rPr>
              <w:t>Näringsdepartementet</w:t>
            </w:r>
          </w:p>
        </w:tc>
      </w:tr>
      <w:tr w:rsidR="006E4E11" w:rsidRPr="00007D7D">
        <w:tblPrEx>
          <w:tblCellMar>
            <w:top w:w="0" w:type="dxa"/>
            <w:bottom w:w="0" w:type="dxa"/>
          </w:tblCellMar>
        </w:tblPrEx>
        <w:trPr>
          <w:trHeight w:val="284"/>
        </w:trPr>
        <w:tc>
          <w:tcPr>
            <w:tcW w:w="4911" w:type="dxa"/>
          </w:tcPr>
          <w:p w:rsidR="006E4E11" w:rsidRPr="00007D7D" w:rsidRDefault="006E4E11">
            <w:pPr>
              <w:pStyle w:val="Avsndare"/>
              <w:framePr w:h="2483" w:wrap="notBeside" w:x="1504"/>
              <w:rPr>
                <w:bCs/>
                <w:iCs/>
              </w:rPr>
            </w:pPr>
          </w:p>
        </w:tc>
      </w:tr>
      <w:tr w:rsidR="006E4E11" w:rsidRPr="00007D7D">
        <w:tblPrEx>
          <w:tblCellMar>
            <w:top w:w="0" w:type="dxa"/>
            <w:bottom w:w="0" w:type="dxa"/>
          </w:tblCellMar>
        </w:tblPrEx>
        <w:trPr>
          <w:trHeight w:val="284"/>
        </w:trPr>
        <w:tc>
          <w:tcPr>
            <w:tcW w:w="4911" w:type="dxa"/>
          </w:tcPr>
          <w:p w:rsidR="006E4E11" w:rsidRPr="00007D7D" w:rsidRDefault="00F53F10">
            <w:pPr>
              <w:pStyle w:val="Avsndare"/>
              <w:framePr w:h="2483" w:wrap="notBeside" w:x="1504"/>
              <w:rPr>
                <w:bCs/>
                <w:iCs/>
              </w:rPr>
            </w:pPr>
            <w:r w:rsidRPr="00007D7D">
              <w:rPr>
                <w:bCs/>
                <w:iCs/>
              </w:rPr>
              <w:t>Internationella sekretariatet</w:t>
            </w:r>
          </w:p>
        </w:tc>
      </w:tr>
      <w:tr w:rsidR="006E4E11" w:rsidRPr="00007D7D">
        <w:tblPrEx>
          <w:tblCellMar>
            <w:top w:w="0" w:type="dxa"/>
            <w:bottom w:w="0" w:type="dxa"/>
          </w:tblCellMar>
        </w:tblPrEx>
        <w:trPr>
          <w:trHeight w:val="284"/>
        </w:trPr>
        <w:tc>
          <w:tcPr>
            <w:tcW w:w="4911" w:type="dxa"/>
          </w:tcPr>
          <w:p w:rsidR="006E4E11" w:rsidRPr="00007D7D" w:rsidRDefault="006E4E11">
            <w:pPr>
              <w:pStyle w:val="Avsndare"/>
              <w:framePr w:h="2483" w:wrap="notBeside" w:x="1504"/>
              <w:rPr>
                <w:bCs/>
                <w:iCs/>
              </w:rPr>
            </w:pPr>
          </w:p>
        </w:tc>
      </w:tr>
      <w:tr w:rsidR="006E4E11" w:rsidRPr="00007D7D">
        <w:tblPrEx>
          <w:tblCellMar>
            <w:top w:w="0" w:type="dxa"/>
            <w:bottom w:w="0" w:type="dxa"/>
          </w:tblCellMar>
        </w:tblPrEx>
        <w:trPr>
          <w:trHeight w:val="284"/>
        </w:trPr>
        <w:tc>
          <w:tcPr>
            <w:tcW w:w="4911" w:type="dxa"/>
          </w:tcPr>
          <w:p w:rsidR="006E4E11" w:rsidRPr="00007D7D" w:rsidRDefault="006E4E11">
            <w:pPr>
              <w:pStyle w:val="Avsndare"/>
              <w:framePr w:h="2483" w:wrap="notBeside" w:x="1504"/>
              <w:rPr>
                <w:bCs/>
                <w:iCs/>
              </w:rPr>
            </w:pPr>
          </w:p>
        </w:tc>
      </w:tr>
      <w:tr w:rsidR="006E4E11" w:rsidRPr="00007D7D">
        <w:tblPrEx>
          <w:tblCellMar>
            <w:top w:w="0" w:type="dxa"/>
            <w:bottom w:w="0" w:type="dxa"/>
          </w:tblCellMar>
        </w:tblPrEx>
        <w:trPr>
          <w:trHeight w:val="284"/>
        </w:trPr>
        <w:tc>
          <w:tcPr>
            <w:tcW w:w="4911" w:type="dxa"/>
          </w:tcPr>
          <w:p w:rsidR="006E4E11" w:rsidRPr="00007D7D" w:rsidRDefault="006E4E11">
            <w:pPr>
              <w:pStyle w:val="Avsndare"/>
              <w:framePr w:h="2483" w:wrap="notBeside" w:x="1504"/>
              <w:rPr>
                <w:bCs/>
                <w:iCs/>
              </w:rPr>
            </w:pPr>
          </w:p>
        </w:tc>
      </w:tr>
      <w:tr w:rsidR="00F53F10" w:rsidRPr="00007D7D">
        <w:tblPrEx>
          <w:tblCellMar>
            <w:top w:w="0" w:type="dxa"/>
            <w:bottom w:w="0" w:type="dxa"/>
          </w:tblCellMar>
        </w:tblPrEx>
        <w:trPr>
          <w:trHeight w:val="284"/>
        </w:trPr>
        <w:tc>
          <w:tcPr>
            <w:tcW w:w="4911" w:type="dxa"/>
          </w:tcPr>
          <w:p w:rsidR="00F53F10" w:rsidRPr="00007D7D" w:rsidRDefault="00F53F10">
            <w:pPr>
              <w:pStyle w:val="Avsndare"/>
              <w:framePr w:h="2483" w:wrap="notBeside" w:x="1504"/>
              <w:rPr>
                <w:bCs/>
                <w:iCs/>
              </w:rPr>
            </w:pPr>
          </w:p>
        </w:tc>
      </w:tr>
    </w:tbl>
    <w:p w:rsidR="006E4E11" w:rsidRPr="00007D7D" w:rsidRDefault="006E4E11">
      <w:pPr>
        <w:framePr w:w="4400" w:h="2523" w:wrap="notBeside" w:vAnchor="page" w:hAnchor="page" w:x="6453" w:y="2445"/>
        <w:ind w:left="142"/>
      </w:pPr>
    </w:p>
    <w:p w:rsidR="006E4E11" w:rsidRPr="00007D7D" w:rsidRDefault="00F53F10" w:rsidP="00F53F10">
      <w:pPr>
        <w:pStyle w:val="RKrubrik"/>
        <w:pBdr>
          <w:bottom w:val="single" w:sz="4" w:space="1" w:color="000000"/>
        </w:pBdr>
        <w:spacing w:before="0" w:after="0"/>
      </w:pPr>
      <w:r w:rsidRPr="00007D7D">
        <w:t>Rådets möte (transport, IT/Telekom, energi) den 11-12 juni 2009</w:t>
      </w:r>
    </w:p>
    <w:p w:rsidR="006E4E11" w:rsidRPr="00007D7D" w:rsidRDefault="006E4E11">
      <w:pPr>
        <w:pStyle w:val="RKnormal"/>
      </w:pPr>
    </w:p>
    <w:p w:rsidR="006E4E11" w:rsidRPr="00007D7D" w:rsidRDefault="006E4E11">
      <w:pPr>
        <w:pStyle w:val="RKnormal"/>
      </w:pPr>
    </w:p>
    <w:p w:rsidR="00F53F10" w:rsidRPr="00007D7D" w:rsidRDefault="00F53F10">
      <w:pPr>
        <w:pStyle w:val="RKnormal"/>
      </w:pPr>
    </w:p>
    <w:p w:rsidR="00F53F10" w:rsidRPr="00007D7D" w:rsidRDefault="00F53F10" w:rsidP="00F53F10">
      <w:pPr>
        <w:spacing w:line="240" w:lineRule="auto"/>
        <w:rPr>
          <w:b/>
          <w:bCs/>
          <w:lang w:eastAsia="sl-SI"/>
        </w:rPr>
      </w:pPr>
      <w:r w:rsidRPr="00007D7D">
        <w:rPr>
          <w:b/>
          <w:bCs/>
          <w:lang w:eastAsia="sl-SI"/>
        </w:rPr>
        <w:t>1.</w:t>
      </w:r>
      <w:r w:rsidRPr="00007D7D">
        <w:rPr>
          <w:b/>
          <w:bCs/>
          <w:lang w:eastAsia="sl-SI"/>
        </w:rPr>
        <w:tab/>
        <w:t>Godkännande av dagordningen</w:t>
      </w:r>
    </w:p>
    <w:p w:rsidR="00F53F10" w:rsidRPr="00007D7D" w:rsidRDefault="00F53F10" w:rsidP="00F53F10">
      <w:pPr>
        <w:spacing w:line="240" w:lineRule="auto"/>
        <w:rPr>
          <w:bCs/>
          <w:lang w:eastAsia="sl-SI"/>
        </w:rPr>
      </w:pPr>
    </w:p>
    <w:p w:rsidR="00F53F10" w:rsidRPr="00007D7D" w:rsidRDefault="00F53F10" w:rsidP="00F53F10">
      <w:pPr>
        <w:spacing w:line="240" w:lineRule="auto"/>
        <w:rPr>
          <w:bCs/>
          <w:lang w:eastAsia="sl-SI"/>
        </w:rPr>
      </w:pPr>
    </w:p>
    <w:p w:rsidR="00F53F10" w:rsidRPr="00007D7D" w:rsidRDefault="00F53F10" w:rsidP="00F53F10">
      <w:pPr>
        <w:spacing w:line="240" w:lineRule="auto"/>
        <w:rPr>
          <w:b/>
          <w:bCs/>
          <w:lang w:eastAsia="sl-SI"/>
        </w:rPr>
      </w:pPr>
      <w:r w:rsidRPr="00007D7D">
        <w:rPr>
          <w:b/>
          <w:bCs/>
          <w:lang w:eastAsia="sl-SI"/>
        </w:rPr>
        <w:t>2.</w:t>
      </w:r>
      <w:r w:rsidRPr="00007D7D">
        <w:rPr>
          <w:b/>
          <w:bCs/>
          <w:lang w:eastAsia="sl-SI"/>
        </w:rPr>
        <w:tab/>
      </w:r>
      <w:r w:rsidRPr="00007D7D">
        <w:rPr>
          <w:b/>
        </w:rPr>
        <w:t xml:space="preserve">(ev.) </w:t>
      </w:r>
      <w:r w:rsidRPr="00007D7D">
        <w:rPr>
          <w:b/>
          <w:color w:val="000000"/>
        </w:rPr>
        <w:t>Godkännande av A-punktslistan</w:t>
      </w:r>
    </w:p>
    <w:p w:rsidR="00F53F10" w:rsidRPr="00007D7D" w:rsidRDefault="00F53F10" w:rsidP="00F53F10">
      <w:pPr>
        <w:spacing w:line="240" w:lineRule="auto"/>
        <w:rPr>
          <w:bCs/>
          <w:lang w:eastAsia="sl-SI"/>
        </w:rPr>
      </w:pPr>
    </w:p>
    <w:p w:rsidR="00F53F10" w:rsidRPr="00007D7D" w:rsidRDefault="00F53F10" w:rsidP="00F53F10">
      <w:pPr>
        <w:spacing w:line="240" w:lineRule="auto"/>
        <w:rPr>
          <w:b/>
          <w:bCs/>
          <w:u w:val="single"/>
          <w:lang w:eastAsia="sl-SI"/>
        </w:rPr>
      </w:pPr>
    </w:p>
    <w:p w:rsidR="00F53F10" w:rsidRPr="00007D7D" w:rsidRDefault="00F53F10" w:rsidP="00F53F10">
      <w:pPr>
        <w:spacing w:line="240" w:lineRule="auto"/>
        <w:rPr>
          <w:b/>
          <w:color w:val="000000"/>
          <w:u w:val="single"/>
        </w:rPr>
      </w:pPr>
      <w:r w:rsidRPr="00007D7D">
        <w:rPr>
          <w:b/>
          <w:bCs/>
          <w:u w:val="single"/>
          <w:lang w:eastAsia="sl-SI"/>
        </w:rPr>
        <w:t>TRANSPORT</w:t>
      </w:r>
    </w:p>
    <w:p w:rsidR="00F53F10" w:rsidRPr="00007D7D" w:rsidRDefault="00F53F10" w:rsidP="00F53F10">
      <w:pPr>
        <w:spacing w:line="240" w:lineRule="auto"/>
        <w:outlineLvl w:val="0"/>
        <w:rPr>
          <w:b/>
          <w:color w:val="000000"/>
          <w:u w:val="single"/>
        </w:rPr>
      </w:pPr>
    </w:p>
    <w:p w:rsidR="00F53F10" w:rsidRPr="00007D7D" w:rsidRDefault="00F53F10" w:rsidP="00F53F10">
      <w:pPr>
        <w:spacing w:line="240" w:lineRule="auto"/>
        <w:outlineLvl w:val="0"/>
        <w:rPr>
          <w:b/>
          <w:color w:val="000000"/>
          <w:u w:val="single"/>
        </w:rPr>
      </w:pPr>
    </w:p>
    <w:p w:rsidR="00F53F10" w:rsidRPr="00007D7D" w:rsidRDefault="00F53F10" w:rsidP="00F53F10">
      <w:pPr>
        <w:spacing w:line="240" w:lineRule="auto"/>
        <w:outlineLvl w:val="0"/>
        <w:rPr>
          <w:b/>
          <w:color w:val="000000"/>
          <w:shd w:val="clear" w:color="auto" w:fill="C0C0C0"/>
        </w:rPr>
      </w:pPr>
      <w:r w:rsidRPr="00007D7D">
        <w:rPr>
          <w:b/>
          <w:color w:val="000000"/>
        </w:rPr>
        <w:t>LUFTFART</w:t>
      </w:r>
    </w:p>
    <w:p w:rsidR="00F53F10" w:rsidRPr="00007D7D" w:rsidRDefault="00F53F10" w:rsidP="00F53F10">
      <w:pPr>
        <w:pStyle w:val="Par-number1"/>
        <w:numPr>
          <w:ilvl w:val="0"/>
          <w:numId w:val="0"/>
        </w:numPr>
        <w:spacing w:line="240" w:lineRule="auto"/>
        <w:rPr>
          <w:color w:val="000000"/>
        </w:rPr>
      </w:pPr>
    </w:p>
    <w:p w:rsidR="00F53F10" w:rsidRPr="00007D7D" w:rsidRDefault="00F53F10" w:rsidP="00F53F10">
      <w:pPr>
        <w:pStyle w:val="Par-number1"/>
        <w:numPr>
          <w:ilvl w:val="0"/>
          <w:numId w:val="0"/>
        </w:numPr>
        <w:rPr>
          <w:b/>
          <w:color w:val="000000"/>
        </w:rPr>
      </w:pPr>
      <w:r w:rsidRPr="00007D7D">
        <w:rPr>
          <w:b/>
          <w:color w:val="000000"/>
        </w:rPr>
        <w:t>3.</w:t>
      </w:r>
      <w:r w:rsidRPr="00007D7D">
        <w:rPr>
          <w:b/>
          <w:color w:val="000000"/>
        </w:rPr>
        <w:tab/>
        <w:t>Yttre förbindelser</w:t>
      </w:r>
    </w:p>
    <w:p w:rsidR="00F53F10" w:rsidRPr="00007D7D" w:rsidRDefault="00F53F10" w:rsidP="00F53F10">
      <w:pPr>
        <w:pStyle w:val="EntEmet"/>
        <w:tabs>
          <w:tab w:val="clear" w:pos="284"/>
        </w:tabs>
        <w:spacing w:before="0"/>
        <w:ind w:left="567"/>
        <w:rPr>
          <w:b/>
        </w:rPr>
      </w:pPr>
      <w:r w:rsidRPr="00007D7D">
        <w:rPr>
          <w:b/>
          <w:szCs w:val="24"/>
        </w:rPr>
        <w:t>Utkast till beslut av rådet och företrädarna för regeringarna i Europeiska unionens medlemsstater, församlade i rådet, om bemyndigande av kommissionen att inleda förhandlingar om ett övergripande luftfartsavtal med Georgien</w:t>
      </w:r>
      <w:r w:rsidRPr="00007D7D">
        <w:rPr>
          <w:b/>
        </w:rPr>
        <w:t xml:space="preserve"> (*)</w:t>
      </w:r>
    </w:p>
    <w:p w:rsidR="00F53F10" w:rsidRPr="00007D7D" w:rsidRDefault="00F53F10" w:rsidP="00F53F10">
      <w:pPr>
        <w:spacing w:line="240" w:lineRule="auto"/>
        <w:ind w:left="567"/>
        <w:rPr>
          <w:b/>
          <w:lang w:eastAsia="sl-SI"/>
        </w:rPr>
      </w:pPr>
      <w:r w:rsidRPr="00007D7D">
        <w:rPr>
          <w:b/>
          <w:lang w:eastAsia="sl-SI"/>
        </w:rPr>
        <w:t>(Rättslig grundföreslagen av kommissionen: a</w:t>
      </w:r>
      <w:r w:rsidRPr="00007D7D">
        <w:rPr>
          <w:b/>
          <w:color w:val="000000"/>
        </w:rPr>
        <w:t xml:space="preserve">rtikel 80.2 </w:t>
      </w:r>
      <w:r w:rsidRPr="00007D7D">
        <w:rPr>
          <w:b/>
        </w:rPr>
        <w:t>jämförd med artikel </w:t>
      </w:r>
      <w:r w:rsidRPr="00007D7D">
        <w:rPr>
          <w:b/>
          <w:color w:val="000000"/>
        </w:rPr>
        <w:t>300.1</w:t>
      </w:r>
      <w:r w:rsidRPr="00007D7D">
        <w:rPr>
          <w:b/>
          <w:lang w:eastAsia="sl-SI"/>
        </w:rPr>
        <w:t xml:space="preserve"> i EG</w:t>
      </w:r>
      <w:r w:rsidRPr="00007D7D">
        <w:rPr>
          <w:b/>
          <w:lang w:eastAsia="sl-SI"/>
        </w:rPr>
        <w:noBreakHyphen/>
        <w:t>fördraget)</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r>
      <w:r w:rsidRPr="00007D7D">
        <w:rPr>
          <w:color w:val="000000"/>
        </w:rPr>
        <w:t>Antagande</w:t>
      </w:r>
    </w:p>
    <w:p w:rsidR="00F53F10" w:rsidRPr="00007D7D" w:rsidRDefault="00F53F10" w:rsidP="00F53F10">
      <w:pPr>
        <w:pStyle w:val="EntRefer"/>
        <w:ind w:left="1701"/>
      </w:pPr>
      <w:r w:rsidRPr="00007D7D">
        <w:rPr>
          <w:b w:val="0"/>
        </w:rPr>
        <w:t>5986/09 AVIATION 9 COEST 40 NIS 11 RELEX 99</w:t>
      </w:r>
      <w:r w:rsidRPr="00007D7D">
        <w:tab/>
        <w:t>RESTREINT UE</w:t>
      </w:r>
    </w:p>
    <w:p w:rsidR="00F53F10" w:rsidRPr="00007D7D" w:rsidRDefault="00F53F10" w:rsidP="00F53F10">
      <w:pPr>
        <w:spacing w:line="240" w:lineRule="auto"/>
        <w:outlineLvl w:val="0"/>
        <w:rPr>
          <w:b/>
          <w:color w:val="000000"/>
          <w:u w:val="single"/>
        </w:rPr>
      </w:pPr>
    </w:p>
    <w:p w:rsidR="00F53F10" w:rsidRPr="00007D7D" w:rsidRDefault="00F53F10" w:rsidP="00F53F10">
      <w:pPr>
        <w:spacing w:line="240" w:lineRule="auto"/>
        <w:outlineLvl w:val="0"/>
        <w:rPr>
          <w:color w:val="000000"/>
        </w:rPr>
      </w:pPr>
      <w:r w:rsidRPr="00007D7D">
        <w:rPr>
          <w:color w:val="000000"/>
        </w:rPr>
        <w:t>Förslaget har inte tidigare behandlats i EU-nämnden.</w:t>
      </w:r>
    </w:p>
    <w:p w:rsidR="00F53F10" w:rsidRPr="00007D7D" w:rsidRDefault="00F53F10" w:rsidP="00F53F10">
      <w:pPr>
        <w:spacing w:line="240" w:lineRule="auto"/>
        <w:outlineLvl w:val="0"/>
        <w:rPr>
          <w:color w:val="000000"/>
        </w:rPr>
      </w:pPr>
    </w:p>
    <w:p w:rsidR="00F53F10" w:rsidRPr="00007D7D" w:rsidRDefault="00F53F10" w:rsidP="00F53F10">
      <w:pPr>
        <w:spacing w:line="240" w:lineRule="auto"/>
        <w:outlineLvl w:val="0"/>
        <w:rPr>
          <w:b/>
          <w:color w:val="000000"/>
        </w:rPr>
      </w:pPr>
      <w:r w:rsidRPr="00007D7D">
        <w:rPr>
          <w:b/>
          <w:color w:val="000000"/>
        </w:rPr>
        <w:t>Bakgrund</w:t>
      </w:r>
    </w:p>
    <w:p w:rsidR="00F53F10" w:rsidRPr="00007D7D" w:rsidRDefault="00F53F10" w:rsidP="00F53F10">
      <w:pPr>
        <w:spacing w:line="240" w:lineRule="auto"/>
        <w:outlineLvl w:val="0"/>
        <w:rPr>
          <w:color w:val="000000"/>
        </w:rPr>
      </w:pPr>
      <w:r w:rsidRPr="00007D7D">
        <w:rPr>
          <w:color w:val="000000"/>
        </w:rPr>
        <w:t>Den 30 januari 2009 lade kommissionen fram ett förslag till mandat att inleda luftfartsförhandlingar med Georgien. Målet är att knyta gemenskapen och grannländerna i söder och öster närmare varandra på luftfartsområdet. Detta mål har fått stöd av europeiska rådet.</w:t>
      </w:r>
    </w:p>
    <w:p w:rsidR="00F53F10" w:rsidRPr="00007D7D" w:rsidRDefault="00F53F10" w:rsidP="00F53F10">
      <w:pPr>
        <w:spacing w:line="240" w:lineRule="auto"/>
        <w:outlineLvl w:val="0"/>
        <w:rPr>
          <w:color w:val="000000"/>
        </w:rPr>
      </w:pPr>
    </w:p>
    <w:p w:rsidR="00F53F10" w:rsidRPr="00007D7D" w:rsidRDefault="00F53F10" w:rsidP="00F53F10">
      <w:pPr>
        <w:spacing w:line="240" w:lineRule="auto"/>
        <w:outlineLvl w:val="0"/>
        <w:rPr>
          <w:color w:val="000000"/>
        </w:rPr>
      </w:pPr>
      <w:r w:rsidRPr="00007D7D">
        <w:rPr>
          <w:color w:val="000000"/>
        </w:rPr>
        <w:t>Avtalet syftar till en stegvis marknadsöppning, med rättvis konkurrens baserad på ett harmoniserat regelverk, byggt på gemenskapslagstift</w:t>
      </w:r>
      <w:r w:rsidRPr="00007D7D">
        <w:rPr>
          <w:color w:val="000000"/>
        </w:rPr>
        <w:lastRenderedPageBreak/>
        <w:t xml:space="preserve">ningen. Avtalet ska bl.a. innehålla bestämmelser om samarbete när det gäller luftfartsskydd, flygsäkerhet och miljö. Det ska täcka ett antal frågor, med målet att tillförsäkra en stegvis, ömsesidig och hållbar öppning av marknaderna, med beaktande av ett effektivt införande av EU-standarder, samtidigt som en tillräcklig grad av flexibilitet när det gäller övergångsperioder iakttas. </w:t>
      </w:r>
    </w:p>
    <w:p w:rsidR="00F53F10" w:rsidRPr="00007D7D" w:rsidRDefault="00F53F10" w:rsidP="00F53F10">
      <w:pPr>
        <w:spacing w:line="240" w:lineRule="auto"/>
        <w:outlineLvl w:val="0"/>
        <w:rPr>
          <w:color w:val="000000"/>
        </w:rPr>
      </w:pPr>
    </w:p>
    <w:p w:rsidR="00F53F10" w:rsidRPr="00007D7D" w:rsidRDefault="00F53F10" w:rsidP="00F53F10">
      <w:pPr>
        <w:spacing w:line="240" w:lineRule="auto"/>
        <w:outlineLvl w:val="0"/>
        <w:rPr>
          <w:color w:val="000000"/>
        </w:rPr>
      </w:pPr>
      <w:r w:rsidRPr="00007D7D">
        <w:rPr>
          <w:color w:val="000000"/>
        </w:rPr>
        <w:t>Kommissionen ska vid förhandlingarna biträdas av en Särskild kommitté, bestående av representanter för medlemsstaterna.</w:t>
      </w:r>
    </w:p>
    <w:p w:rsidR="00F53F10" w:rsidRPr="00007D7D" w:rsidRDefault="00F53F10" w:rsidP="00F53F10">
      <w:pPr>
        <w:spacing w:line="240" w:lineRule="auto"/>
        <w:outlineLvl w:val="0"/>
        <w:rPr>
          <w:color w:val="000000"/>
        </w:rPr>
      </w:pPr>
    </w:p>
    <w:p w:rsidR="00F53F10" w:rsidRPr="00007D7D" w:rsidRDefault="00F53F10" w:rsidP="00F53F10">
      <w:pPr>
        <w:spacing w:line="240" w:lineRule="auto"/>
        <w:outlineLvl w:val="0"/>
        <w:rPr>
          <w:color w:val="000000"/>
        </w:rPr>
      </w:pPr>
      <w:r w:rsidRPr="00007D7D">
        <w:rPr>
          <w:color w:val="000000"/>
        </w:rPr>
        <w:t xml:space="preserve">Ett gemenskapsavtal med Georgien ska stegvis ersätta medlemsstaternas bilaterala luftfartsavtal med Georgien. </w:t>
      </w:r>
    </w:p>
    <w:p w:rsidR="00F53F10" w:rsidRPr="00007D7D" w:rsidRDefault="00F53F10" w:rsidP="00F53F10">
      <w:pPr>
        <w:spacing w:line="240" w:lineRule="auto"/>
        <w:outlineLvl w:val="0"/>
        <w:rPr>
          <w:color w:val="000000"/>
        </w:rPr>
      </w:pPr>
    </w:p>
    <w:p w:rsidR="00F53F10" w:rsidRPr="00007D7D" w:rsidRDefault="00F53F10" w:rsidP="00F53F10">
      <w:pPr>
        <w:spacing w:line="240" w:lineRule="auto"/>
        <w:outlineLvl w:val="0"/>
        <w:rPr>
          <w:color w:val="000000"/>
        </w:rPr>
      </w:pPr>
      <w:r w:rsidRPr="00007D7D">
        <w:rPr>
          <w:color w:val="000000"/>
        </w:rPr>
        <w:t>Mandatförslaget motsvarar i huvudsak det mandat som rådet tidigare givit kommissionen för förhandlingar med andra grannländer.</w:t>
      </w:r>
    </w:p>
    <w:p w:rsidR="00F53F10" w:rsidRPr="00007D7D" w:rsidRDefault="00F53F10" w:rsidP="00F53F10">
      <w:pPr>
        <w:spacing w:line="240" w:lineRule="auto"/>
        <w:outlineLvl w:val="0"/>
        <w:rPr>
          <w:color w:val="000000"/>
        </w:rPr>
      </w:pPr>
    </w:p>
    <w:p w:rsidR="00F53F10" w:rsidRPr="00007D7D" w:rsidRDefault="00F53F10" w:rsidP="00F53F10">
      <w:pPr>
        <w:spacing w:line="240" w:lineRule="auto"/>
        <w:outlineLvl w:val="0"/>
        <w:rPr>
          <w:b/>
          <w:color w:val="000000"/>
        </w:rPr>
      </w:pPr>
      <w:r w:rsidRPr="00007D7D">
        <w:rPr>
          <w:b/>
          <w:color w:val="000000"/>
        </w:rPr>
        <w:t>Förslag till svensk ståndpunkt</w:t>
      </w:r>
    </w:p>
    <w:p w:rsidR="00F53F10" w:rsidRPr="00007D7D" w:rsidRDefault="00F53F10" w:rsidP="00F53F10">
      <w:pPr>
        <w:spacing w:line="240" w:lineRule="auto"/>
        <w:outlineLvl w:val="0"/>
        <w:rPr>
          <w:color w:val="000000"/>
        </w:rPr>
      </w:pPr>
      <w:r w:rsidRPr="00007D7D">
        <w:rPr>
          <w:color w:val="000000"/>
        </w:rPr>
        <w:t>Sverige bör stödja mandatförslaget.</w:t>
      </w:r>
    </w:p>
    <w:p w:rsidR="00F53F10" w:rsidRPr="00007D7D" w:rsidRDefault="00F53F10" w:rsidP="00F53F10">
      <w:pPr>
        <w:spacing w:line="240" w:lineRule="auto"/>
        <w:outlineLvl w:val="0"/>
        <w:rPr>
          <w:color w:val="000000"/>
        </w:rPr>
      </w:pPr>
    </w:p>
    <w:p w:rsidR="00F53F10" w:rsidRPr="00007D7D" w:rsidRDefault="00F53F10" w:rsidP="00F53F10">
      <w:pPr>
        <w:spacing w:line="240" w:lineRule="auto"/>
        <w:outlineLvl w:val="0"/>
        <w:rPr>
          <w:color w:val="000000"/>
        </w:rPr>
      </w:pPr>
      <w:r w:rsidRPr="00007D7D">
        <w:rPr>
          <w:color w:val="000000"/>
        </w:rPr>
        <w:t>(Se även ministerrådspromemoria)</w:t>
      </w:r>
    </w:p>
    <w:p w:rsidR="00F53F10" w:rsidRPr="00007D7D" w:rsidRDefault="00F53F10" w:rsidP="00F53F10">
      <w:pPr>
        <w:spacing w:line="240" w:lineRule="auto"/>
        <w:outlineLvl w:val="0"/>
        <w:rPr>
          <w:b/>
          <w:color w:val="000000"/>
          <w:u w:val="single"/>
        </w:rPr>
      </w:pPr>
    </w:p>
    <w:p w:rsidR="00F53F10" w:rsidRPr="00007D7D" w:rsidRDefault="00F53F10" w:rsidP="00F53F10">
      <w:pPr>
        <w:spacing w:line="240" w:lineRule="auto"/>
        <w:outlineLvl w:val="0"/>
        <w:rPr>
          <w:b/>
          <w:color w:val="000000"/>
          <w:u w:val="single"/>
        </w:rPr>
      </w:pPr>
    </w:p>
    <w:p w:rsidR="00F53F10" w:rsidRPr="00007D7D" w:rsidRDefault="00F53F10" w:rsidP="00F53F10">
      <w:pPr>
        <w:spacing w:line="240" w:lineRule="auto"/>
        <w:rPr>
          <w:b/>
          <w:color w:val="000000"/>
        </w:rPr>
      </w:pPr>
      <w:r w:rsidRPr="00007D7D">
        <w:rPr>
          <w:b/>
          <w:color w:val="000000"/>
        </w:rPr>
        <w:t>LANDTRANSPORTER</w:t>
      </w:r>
    </w:p>
    <w:p w:rsidR="00F53F10" w:rsidRPr="00007D7D" w:rsidRDefault="00F53F10" w:rsidP="00F53F10">
      <w:pPr>
        <w:spacing w:line="240" w:lineRule="auto"/>
        <w:rPr>
          <w:color w:val="000000"/>
        </w:rPr>
      </w:pPr>
    </w:p>
    <w:p w:rsidR="00F53F10" w:rsidRPr="00007D7D" w:rsidRDefault="00F53F10" w:rsidP="00F53F10">
      <w:pPr>
        <w:spacing w:line="240" w:lineRule="auto"/>
        <w:rPr>
          <w:color w:val="000000"/>
        </w:rPr>
      </w:pPr>
    </w:p>
    <w:p w:rsidR="00F53F10" w:rsidRPr="00007D7D" w:rsidRDefault="00F53F10" w:rsidP="00F53F10">
      <w:pPr>
        <w:pStyle w:val="Par-number1"/>
        <w:numPr>
          <w:ilvl w:val="0"/>
          <w:numId w:val="0"/>
        </w:numPr>
        <w:spacing w:line="240" w:lineRule="auto"/>
        <w:ind w:left="567" w:hanging="567"/>
        <w:rPr>
          <w:b/>
        </w:rPr>
      </w:pPr>
      <w:r w:rsidRPr="00007D7D">
        <w:t>4.</w:t>
      </w:r>
      <w:r w:rsidRPr="00007D7D">
        <w:tab/>
      </w:r>
      <w:r w:rsidRPr="00007D7D">
        <w:rPr>
          <w:b/>
        </w:rPr>
        <w:t>Förslag till Europaparlamentets och rådets förordning om passagerares rättigheter vid busstransport och om ändring av förordning (EG) nr 2006/2004 om samarbete mellan de nationella tillsynsmyndigheter som ansvarar för konsumentskyddslagstiftningen (R)</w:t>
      </w:r>
    </w:p>
    <w:p w:rsidR="00F53F10" w:rsidRPr="00007D7D" w:rsidRDefault="00F53F10" w:rsidP="00F53F10">
      <w:pPr>
        <w:spacing w:line="240" w:lineRule="auto"/>
        <w:ind w:left="567"/>
        <w:rPr>
          <w:b/>
          <w:lang w:eastAsia="sl-SI"/>
        </w:rPr>
      </w:pPr>
      <w:r w:rsidRPr="00007D7D">
        <w:rPr>
          <w:b/>
          <w:lang w:eastAsia="sl-SI"/>
        </w:rPr>
        <w:t>(Rättslig grund föreslagen av kommissionen: artikel 71.1 i EG</w:t>
      </w:r>
      <w:r w:rsidRPr="00007D7D">
        <w:rPr>
          <w:b/>
          <w:lang w:eastAsia="sl-SI"/>
        </w:rPr>
        <w:noBreakHyphen/>
        <w:t>fördraget)</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r>
      <w:r w:rsidRPr="00007D7D">
        <w:rPr>
          <w:color w:val="000000"/>
        </w:rPr>
        <w:t>Lägesrapport/Riktlinjedebatt</w:t>
      </w:r>
    </w:p>
    <w:p w:rsidR="00F53F10" w:rsidRPr="00007D7D" w:rsidRDefault="00F53F10" w:rsidP="00F53F10">
      <w:pPr>
        <w:pStyle w:val="Par-number1"/>
        <w:numPr>
          <w:ilvl w:val="0"/>
          <w:numId w:val="0"/>
        </w:numPr>
        <w:spacing w:line="240" w:lineRule="auto"/>
        <w:ind w:left="1134"/>
      </w:pPr>
      <w:r w:rsidRPr="00007D7D">
        <w:rPr>
          <w:color w:val="000000"/>
        </w:rPr>
        <w:t>(Offentlig överläggning enligt artikel 8.1 c i rådets arbetsordning)</w:t>
      </w:r>
    </w:p>
    <w:p w:rsidR="00F53F10" w:rsidRPr="00007D7D" w:rsidRDefault="00F53F10" w:rsidP="00F53F10">
      <w:pPr>
        <w:spacing w:line="240" w:lineRule="auto"/>
        <w:ind w:left="1701"/>
      </w:pPr>
      <w:r w:rsidRPr="00007D7D">
        <w:t>16933/08 TRANS 460 CODEC 1759</w:t>
      </w:r>
    </w:p>
    <w:p w:rsidR="00F53F10" w:rsidRPr="00007D7D" w:rsidRDefault="00F53F10" w:rsidP="00F53F10">
      <w:pPr>
        <w:spacing w:line="240" w:lineRule="auto"/>
        <w:ind w:left="1701"/>
      </w:pPr>
    </w:p>
    <w:p w:rsidR="00C405C9" w:rsidRPr="00007D7D" w:rsidRDefault="00C405C9" w:rsidP="00C405C9">
      <w:pPr>
        <w:spacing w:line="240" w:lineRule="auto"/>
        <w:rPr>
          <w:color w:val="000000"/>
        </w:rPr>
      </w:pPr>
      <w:r w:rsidRPr="00007D7D">
        <w:rPr>
          <w:color w:val="000000"/>
        </w:rPr>
        <w:t>Förslaget har inte behandlats i EU-nämnden tidigare.</w:t>
      </w:r>
    </w:p>
    <w:p w:rsidR="00C405C9" w:rsidRPr="00007D7D" w:rsidRDefault="00C405C9" w:rsidP="00C405C9">
      <w:pPr>
        <w:spacing w:line="240" w:lineRule="auto"/>
        <w:rPr>
          <w:color w:val="000000"/>
        </w:rPr>
      </w:pPr>
    </w:p>
    <w:p w:rsidR="00C405C9" w:rsidRPr="00007D7D" w:rsidRDefault="00C405C9" w:rsidP="00C405C9">
      <w:pPr>
        <w:spacing w:line="240" w:lineRule="auto"/>
        <w:rPr>
          <w:b/>
          <w:color w:val="000000"/>
        </w:rPr>
      </w:pPr>
      <w:r w:rsidRPr="00007D7D">
        <w:rPr>
          <w:b/>
          <w:color w:val="000000"/>
        </w:rPr>
        <w:t>Bakgrund</w:t>
      </w:r>
    </w:p>
    <w:p w:rsidR="00C405C9" w:rsidRPr="00007D7D" w:rsidRDefault="00C405C9" w:rsidP="00C405C9">
      <w:pPr>
        <w:spacing w:line="240" w:lineRule="auto"/>
        <w:rPr>
          <w:color w:val="000000"/>
        </w:rPr>
      </w:pPr>
      <w:r w:rsidRPr="00007D7D">
        <w:rPr>
          <w:color w:val="000000"/>
        </w:rPr>
        <w:t>Den 5 december 2008 beslutade kommissionen att lägga fram ett förslag till Europaparlamentets och rådets förordning om passagerares rättigheter vid busstransport och om ändring av förordning (EG) nr 2006/2004 om samarbete mellan de nationella tillsynsmyndigheter som ansvarar för konsumentskyddslagstiftningen, KOM(2008) 817 slutlig (busspassagerarförordningen). Under senare delen av våren 2009 har förslaget diskuterats i rådsarbetsgruppen för landtransporter.</w:t>
      </w:r>
    </w:p>
    <w:p w:rsidR="00C405C9" w:rsidRPr="00007D7D" w:rsidRDefault="00C405C9" w:rsidP="00C405C9">
      <w:pPr>
        <w:spacing w:line="240" w:lineRule="auto"/>
        <w:rPr>
          <w:color w:val="000000"/>
        </w:rPr>
      </w:pPr>
    </w:p>
    <w:p w:rsidR="00C405C9" w:rsidRPr="00007D7D" w:rsidRDefault="00C405C9" w:rsidP="00C405C9">
      <w:pPr>
        <w:spacing w:line="240" w:lineRule="auto"/>
        <w:rPr>
          <w:color w:val="000000"/>
        </w:rPr>
      </w:pPr>
      <w:r w:rsidRPr="00007D7D">
        <w:rPr>
          <w:color w:val="000000"/>
        </w:rPr>
        <w:t>Vid TTE-rådet den 11 juni 2009 kommer det tjeckiska ordförandeskapet att presentera en framstegsrapport samt hålla en riktlinjedebatt med särskilt fokus på den föreslagna förordningens tillämpningsområde.</w:t>
      </w:r>
    </w:p>
    <w:p w:rsidR="00C405C9" w:rsidRPr="00007D7D" w:rsidRDefault="00C405C9" w:rsidP="00C405C9">
      <w:pPr>
        <w:spacing w:line="240" w:lineRule="auto"/>
        <w:rPr>
          <w:color w:val="000000"/>
        </w:rPr>
      </w:pPr>
    </w:p>
    <w:p w:rsidR="00C405C9" w:rsidRPr="00007D7D" w:rsidRDefault="00C405C9" w:rsidP="00C405C9">
      <w:pPr>
        <w:spacing w:line="240" w:lineRule="auto"/>
        <w:rPr>
          <w:b/>
          <w:color w:val="000000"/>
        </w:rPr>
      </w:pPr>
      <w:r w:rsidRPr="00007D7D">
        <w:rPr>
          <w:b/>
          <w:color w:val="000000"/>
        </w:rPr>
        <w:t>Förslag till svensk ståndpunkt</w:t>
      </w:r>
    </w:p>
    <w:p w:rsidR="00C405C9" w:rsidRPr="00007D7D" w:rsidRDefault="00C405C9" w:rsidP="00C405C9">
      <w:pPr>
        <w:spacing w:line="240" w:lineRule="auto"/>
        <w:rPr>
          <w:color w:val="000000"/>
        </w:rPr>
      </w:pPr>
      <w:r w:rsidRPr="00007D7D">
        <w:rPr>
          <w:color w:val="000000"/>
        </w:rPr>
        <w:t>Regeringen anser att Sverige bör välkomna förslaget till förordning. Med tanke på att passagerarrättigheterna har stärkts på luftfarts- och järnvägsområdet framstår det som naturligt att gå vidare med att reglera passagerarrättigheterna inom de övriga transportslagen, däribland busstransporter.</w:t>
      </w:r>
    </w:p>
    <w:p w:rsidR="00C405C9" w:rsidRPr="00007D7D" w:rsidRDefault="00C405C9" w:rsidP="00C405C9">
      <w:pPr>
        <w:spacing w:line="240" w:lineRule="auto"/>
        <w:rPr>
          <w:color w:val="000000"/>
        </w:rPr>
      </w:pPr>
    </w:p>
    <w:p w:rsidR="00C405C9" w:rsidRPr="00007D7D" w:rsidRDefault="00C405C9" w:rsidP="00C405C9">
      <w:pPr>
        <w:spacing w:line="240" w:lineRule="auto"/>
        <w:rPr>
          <w:color w:val="000000"/>
        </w:rPr>
      </w:pPr>
      <w:r w:rsidRPr="00007D7D">
        <w:rPr>
          <w:color w:val="000000"/>
        </w:rPr>
        <w:t xml:space="preserve">Regeringen menar att de föreslagna bestämmelserna i huvudsak representerar en god balans mellan passagerarnas intresse av ett gott konsumentskydd och transportörernas intresse av att kostnaderna inte ökar alltför mycket. </w:t>
      </w:r>
    </w:p>
    <w:p w:rsidR="00C405C9" w:rsidRPr="00007D7D" w:rsidRDefault="00C405C9" w:rsidP="00C405C9">
      <w:pPr>
        <w:spacing w:line="240" w:lineRule="auto"/>
        <w:rPr>
          <w:color w:val="000000"/>
        </w:rPr>
      </w:pPr>
    </w:p>
    <w:p w:rsidR="00562B6E" w:rsidRPr="00007D7D" w:rsidRDefault="00C405C9" w:rsidP="00C405C9">
      <w:pPr>
        <w:spacing w:line="240" w:lineRule="auto"/>
        <w:rPr>
          <w:color w:val="000000"/>
        </w:rPr>
      </w:pPr>
      <w:r w:rsidRPr="00007D7D">
        <w:rPr>
          <w:color w:val="000000"/>
        </w:rPr>
        <w:t xml:space="preserve">I egenskap av inkommande ordförandeland bör Sverige bidra till att återstående olösta frågor, som exempelvis förordningens tillämpningsområde, klaras ut. </w:t>
      </w:r>
    </w:p>
    <w:p w:rsidR="00562B6E" w:rsidRPr="00007D7D" w:rsidRDefault="00562B6E" w:rsidP="00C405C9">
      <w:pPr>
        <w:spacing w:line="240" w:lineRule="auto"/>
        <w:rPr>
          <w:color w:val="000000"/>
        </w:rPr>
      </w:pPr>
    </w:p>
    <w:p w:rsidR="00F53F10" w:rsidRPr="00007D7D" w:rsidRDefault="00562B6E" w:rsidP="00C405C9">
      <w:pPr>
        <w:spacing w:line="240" w:lineRule="auto"/>
        <w:rPr>
          <w:color w:val="000000"/>
        </w:rPr>
      </w:pPr>
      <w:r w:rsidRPr="00007D7D">
        <w:rPr>
          <w:color w:val="000000"/>
        </w:rPr>
        <w:t>(se även ministerrådspromemoria)</w:t>
      </w:r>
      <w:r w:rsidR="00C405C9" w:rsidRPr="00007D7D">
        <w:rPr>
          <w:color w:val="000000"/>
        </w:rPr>
        <w:tab/>
      </w:r>
    </w:p>
    <w:p w:rsidR="00F53F10" w:rsidRPr="00007D7D" w:rsidRDefault="00F53F10" w:rsidP="00F53F10">
      <w:pPr>
        <w:spacing w:line="240" w:lineRule="auto"/>
        <w:rPr>
          <w:b/>
          <w:color w:val="000000"/>
        </w:rPr>
      </w:pPr>
    </w:p>
    <w:p w:rsidR="00F53F10" w:rsidRPr="00007D7D" w:rsidRDefault="00F53F10" w:rsidP="00F53F10">
      <w:pPr>
        <w:pStyle w:val="Par-number1"/>
        <w:numPr>
          <w:ilvl w:val="0"/>
          <w:numId w:val="0"/>
        </w:numPr>
        <w:spacing w:line="240" w:lineRule="auto"/>
        <w:ind w:left="567" w:hanging="567"/>
        <w:rPr>
          <w:b/>
          <w:color w:val="000000"/>
        </w:rPr>
      </w:pPr>
      <w:r w:rsidRPr="00007D7D">
        <w:rPr>
          <w:color w:val="000000"/>
        </w:rPr>
        <w:t>5.</w:t>
      </w:r>
      <w:r w:rsidRPr="00007D7D">
        <w:rPr>
          <w:color w:val="000000"/>
        </w:rPr>
        <w:tab/>
      </w:r>
      <w:r w:rsidRPr="00007D7D">
        <w:rPr>
          <w:b/>
          <w:color w:val="000000"/>
        </w:rPr>
        <w:t xml:space="preserve">(ev.) </w:t>
      </w:r>
      <w:r w:rsidRPr="00007D7D">
        <w:rPr>
          <w:b/>
        </w:rPr>
        <w:t>Förslag till Europaparlamentets och rådets förordning om ett europeiskt järnvägsnät för konkurrenskraftig godstrafik (R)(*)</w:t>
      </w:r>
    </w:p>
    <w:p w:rsidR="00F53F10" w:rsidRPr="00007D7D" w:rsidRDefault="00F53F10" w:rsidP="00F53F10">
      <w:pPr>
        <w:spacing w:line="240" w:lineRule="auto"/>
        <w:ind w:left="567"/>
        <w:rPr>
          <w:b/>
          <w:lang w:eastAsia="sl-SI"/>
        </w:rPr>
      </w:pPr>
      <w:r w:rsidRPr="00007D7D">
        <w:rPr>
          <w:b/>
          <w:lang w:eastAsia="sl-SI"/>
        </w:rPr>
        <w:t>(Rättslig grund föreslagen av kommissionen: artikel 71.1 i EG</w:t>
      </w:r>
      <w:r w:rsidRPr="00007D7D">
        <w:rPr>
          <w:b/>
          <w:lang w:eastAsia="sl-SI"/>
        </w:rPr>
        <w:noBreakHyphen/>
        <w:t>fördraget)</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r>
      <w:r w:rsidRPr="00007D7D">
        <w:rPr>
          <w:color w:val="000000"/>
        </w:rPr>
        <w:t>Politisk överenskommelse</w:t>
      </w:r>
    </w:p>
    <w:p w:rsidR="00F53F10" w:rsidRPr="00007D7D" w:rsidRDefault="00F53F10" w:rsidP="00F53F10">
      <w:pPr>
        <w:pStyle w:val="Par-number1"/>
        <w:numPr>
          <w:ilvl w:val="0"/>
          <w:numId w:val="0"/>
        </w:numPr>
        <w:spacing w:line="240" w:lineRule="auto"/>
        <w:ind w:left="1134"/>
      </w:pPr>
      <w:r w:rsidRPr="00007D7D">
        <w:t>(</w:t>
      </w:r>
      <w:r w:rsidRPr="00007D7D">
        <w:rPr>
          <w:color w:val="000000"/>
        </w:rPr>
        <w:t>Offentlig överläggning enligt artikel 8.1 b i rådets arbetsordning</w:t>
      </w:r>
      <w:r w:rsidRPr="00007D7D">
        <w:t>)</w:t>
      </w:r>
    </w:p>
    <w:p w:rsidR="00F53F10" w:rsidRPr="00007D7D" w:rsidRDefault="00F53F10" w:rsidP="00F53F10">
      <w:pPr>
        <w:spacing w:line="240" w:lineRule="auto"/>
        <w:ind w:left="1701"/>
      </w:pPr>
      <w:r w:rsidRPr="00007D7D">
        <w:t>17324/08 TRANS 485 CODEC 1860</w:t>
      </w:r>
    </w:p>
    <w:p w:rsidR="00F53F10" w:rsidRPr="00007D7D" w:rsidRDefault="00F53F10" w:rsidP="00F53F10">
      <w:pPr>
        <w:spacing w:line="240" w:lineRule="auto"/>
        <w:rPr>
          <w:b/>
          <w:color w:val="000000"/>
        </w:rPr>
      </w:pPr>
    </w:p>
    <w:p w:rsidR="00AB3F23" w:rsidRPr="00007D7D" w:rsidRDefault="00AB3F23" w:rsidP="00AB3F23">
      <w:pPr>
        <w:spacing w:line="240" w:lineRule="auto"/>
        <w:outlineLvl w:val="0"/>
        <w:rPr>
          <w:color w:val="000000"/>
        </w:rPr>
      </w:pPr>
      <w:r w:rsidRPr="00007D7D">
        <w:rPr>
          <w:color w:val="000000"/>
        </w:rPr>
        <w:t xml:space="preserve">Förslaget har inte tidigare behandlats i EU-nämnden. </w:t>
      </w:r>
    </w:p>
    <w:p w:rsidR="00AB3F23" w:rsidRPr="00007D7D" w:rsidRDefault="00AB3F23" w:rsidP="00AB3F23">
      <w:pPr>
        <w:spacing w:line="240" w:lineRule="auto"/>
        <w:outlineLvl w:val="0"/>
        <w:rPr>
          <w:color w:val="000000"/>
        </w:rPr>
      </w:pPr>
    </w:p>
    <w:p w:rsidR="00AB3F23" w:rsidRPr="00007D7D" w:rsidRDefault="00AB3F23" w:rsidP="00AB3F23">
      <w:pPr>
        <w:spacing w:line="240" w:lineRule="auto"/>
        <w:outlineLvl w:val="0"/>
        <w:rPr>
          <w:b/>
          <w:color w:val="000000"/>
        </w:rPr>
      </w:pPr>
      <w:r w:rsidRPr="00007D7D">
        <w:rPr>
          <w:b/>
          <w:color w:val="000000"/>
        </w:rPr>
        <w:t>Bakgrund</w:t>
      </w:r>
    </w:p>
    <w:p w:rsidR="00AB3F23" w:rsidRPr="00007D7D" w:rsidRDefault="00AB3F23" w:rsidP="00AB3F23">
      <w:pPr>
        <w:spacing w:line="240" w:lineRule="auto"/>
        <w:outlineLvl w:val="0"/>
        <w:rPr>
          <w:color w:val="000000"/>
        </w:rPr>
      </w:pPr>
      <w:r w:rsidRPr="00007D7D">
        <w:rPr>
          <w:color w:val="000000"/>
        </w:rPr>
        <w:t xml:space="preserve">Förslagets innebörd är att ett järnvägsnät, som initialt består av ett antal angivna järnvägskorridorer, skall inrättas. I syfte att medge samverkande infrastrukturförvaltare bättre förutsättningar att successivt utveckla mer konkurrenskraftiga långväga godstransporter på järnväg föreslås särskilda bestämmelser avseende investeringar i infrastruktur och planering av trafik i dessa korridorer. Några finansiella åtaganden eller tvingande prioritering av godstrafik på bekostnad av annan trafik föreslås dock inte. Slutligen föreslås också bestämmelser om ansvar rörande administration och utveckling av korridorer samt om samarbete mellan nationella tillsynsorgan rörande trafiken i korridorerna. </w:t>
      </w:r>
    </w:p>
    <w:p w:rsidR="00AB3F23" w:rsidRPr="00007D7D" w:rsidRDefault="00AB3F23" w:rsidP="00AB3F23">
      <w:pPr>
        <w:spacing w:line="240" w:lineRule="auto"/>
        <w:outlineLvl w:val="0"/>
        <w:rPr>
          <w:color w:val="000000"/>
        </w:rPr>
      </w:pPr>
    </w:p>
    <w:p w:rsidR="00AB3F23" w:rsidRPr="00007D7D" w:rsidRDefault="00AB3F23" w:rsidP="00AB3F23">
      <w:pPr>
        <w:spacing w:line="240" w:lineRule="auto"/>
        <w:outlineLvl w:val="0"/>
        <w:rPr>
          <w:b/>
          <w:color w:val="000000"/>
        </w:rPr>
      </w:pPr>
      <w:r w:rsidRPr="00007D7D">
        <w:rPr>
          <w:b/>
          <w:color w:val="000000"/>
        </w:rPr>
        <w:t>Förslag till svensk ståndpunkt</w:t>
      </w:r>
    </w:p>
    <w:p w:rsidR="001E6757" w:rsidRPr="00007D7D" w:rsidRDefault="00AB3F23" w:rsidP="00AB3F23">
      <w:pPr>
        <w:spacing w:line="240" w:lineRule="auto"/>
        <w:outlineLvl w:val="0"/>
        <w:rPr>
          <w:color w:val="000000"/>
        </w:rPr>
      </w:pPr>
      <w:r w:rsidRPr="00007D7D">
        <w:rPr>
          <w:color w:val="000000"/>
        </w:rPr>
        <w:t>Sverige bör kunna acceptera förslaget. Sverige bör dock verka för att bestämmelserna om inrättande av korridorer omformuleras i syfte att medge bättre möjligheter att inrätta korridorer med hänsyn tagen till marknadens efterfrågan. Härigenom kan också alla medlemsstaters önskan att låta delar av sitt nationella järnvägsnät ingå som en del av någon järnvägskorridor för konkurrenskraftig godstrafik säkras på ett bättre sätt än med nuvarande förslag.</w:t>
      </w:r>
    </w:p>
    <w:p w:rsidR="0016461E" w:rsidRPr="00007D7D" w:rsidRDefault="0016461E" w:rsidP="00AB3F23">
      <w:pPr>
        <w:spacing w:line="240" w:lineRule="auto"/>
        <w:outlineLvl w:val="0"/>
        <w:rPr>
          <w:color w:val="000000"/>
        </w:rPr>
      </w:pPr>
    </w:p>
    <w:p w:rsidR="0016461E" w:rsidRPr="00007D7D" w:rsidRDefault="0016461E" w:rsidP="00AB3F23">
      <w:pPr>
        <w:spacing w:line="240" w:lineRule="auto"/>
        <w:outlineLvl w:val="0"/>
        <w:rPr>
          <w:color w:val="000000"/>
        </w:rPr>
      </w:pPr>
      <w:r w:rsidRPr="00007D7D">
        <w:rPr>
          <w:color w:val="000000"/>
        </w:rPr>
        <w:t>(se även ministerrådspromemoria)</w:t>
      </w:r>
    </w:p>
    <w:p w:rsidR="001E6757" w:rsidRPr="00007D7D" w:rsidRDefault="001E6757" w:rsidP="00AB3F23">
      <w:pPr>
        <w:spacing w:line="240" w:lineRule="auto"/>
        <w:outlineLvl w:val="0"/>
        <w:rPr>
          <w:color w:val="000000"/>
        </w:rPr>
      </w:pPr>
    </w:p>
    <w:p w:rsidR="00F53F10" w:rsidRPr="00007D7D" w:rsidRDefault="00F53F10" w:rsidP="00AB3F23">
      <w:pPr>
        <w:spacing w:line="240" w:lineRule="auto"/>
        <w:outlineLvl w:val="0"/>
        <w:rPr>
          <w:b/>
          <w:color w:val="000000"/>
        </w:rPr>
      </w:pPr>
      <w:r w:rsidRPr="00007D7D">
        <w:rPr>
          <w:b/>
          <w:color w:val="000000"/>
        </w:rPr>
        <w:t>ÖVERGRIPANDE OCH MODAL TRANSPORT</w:t>
      </w:r>
    </w:p>
    <w:p w:rsidR="00F53F10" w:rsidRPr="00007D7D" w:rsidRDefault="00F53F10" w:rsidP="00F53F10">
      <w:pPr>
        <w:spacing w:line="240" w:lineRule="auto"/>
        <w:outlineLvl w:val="0"/>
        <w:rPr>
          <w:color w:val="000000"/>
          <w:u w:val="single"/>
        </w:rPr>
      </w:pPr>
    </w:p>
    <w:p w:rsidR="00F53F10" w:rsidRPr="00007D7D" w:rsidRDefault="00F53F10" w:rsidP="00F53F10">
      <w:pPr>
        <w:spacing w:line="240" w:lineRule="auto"/>
        <w:ind w:left="567" w:hanging="567"/>
      </w:pPr>
      <w:r w:rsidRPr="00007D7D">
        <w:rPr>
          <w:color w:val="000000"/>
        </w:rPr>
        <w:t>6.</w:t>
      </w:r>
      <w:r w:rsidRPr="00007D7D">
        <w:rPr>
          <w:color w:val="000000"/>
        </w:rPr>
        <w:tab/>
      </w:r>
      <w:r w:rsidRPr="00007D7D">
        <w:rPr>
          <w:b/>
        </w:rPr>
        <w:t>Förslag till Europaparlamentets och rådets förordning om ändring av rådets förordning (EG) nr 1321/2004 om inrättandet av strukturer för förvaltningen av de europeiska programmen för satellitbaserad radionavigering (R)</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t>(</w:t>
      </w:r>
      <w:r w:rsidRPr="00007D7D">
        <w:rPr>
          <w:lang w:eastAsia="sl-SI"/>
        </w:rPr>
        <w:t>Rättslig grund föreslagen av kommissionen: artikel 156 i EG</w:t>
      </w:r>
      <w:r w:rsidRPr="00007D7D">
        <w:rPr>
          <w:lang w:eastAsia="sl-SI"/>
        </w:rPr>
        <w:noBreakHyphen/>
        <w:t>fördraget</w:t>
      </w:r>
      <w:r w:rsidRPr="00007D7D">
        <w:t>)</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r>
      <w:r w:rsidRPr="00007D7D">
        <w:rPr>
          <w:color w:val="000000"/>
        </w:rPr>
        <w:t>Lägesrapport</w:t>
      </w:r>
    </w:p>
    <w:p w:rsidR="00F53F10" w:rsidRPr="00007D7D" w:rsidRDefault="00F53F10" w:rsidP="00F53F10">
      <w:pPr>
        <w:pStyle w:val="Par-number1"/>
        <w:numPr>
          <w:ilvl w:val="0"/>
          <w:numId w:val="0"/>
        </w:numPr>
        <w:spacing w:line="240" w:lineRule="auto"/>
        <w:ind w:left="1134"/>
      </w:pPr>
      <w:r w:rsidRPr="00007D7D">
        <w:t>(</w:t>
      </w:r>
      <w:r w:rsidRPr="00007D7D">
        <w:rPr>
          <w:color w:val="000000"/>
        </w:rPr>
        <w:t>Offentlig överläggning enligt artikel 8.1 c i rådets arbetsordning</w:t>
      </w:r>
      <w:r w:rsidRPr="00007D7D">
        <w:t>)</w:t>
      </w:r>
    </w:p>
    <w:p w:rsidR="00656942" w:rsidRPr="00007D7D" w:rsidRDefault="003D1A94" w:rsidP="00C405C9">
      <w:pPr>
        <w:spacing w:line="240" w:lineRule="auto"/>
        <w:ind w:left="1701"/>
      </w:pPr>
      <w:r w:rsidRPr="00007D7D">
        <w:t>10312/09 TRANS 218 MAR 89 AVIATION 89 CAB 0</w:t>
      </w:r>
      <w:r w:rsidR="00656942" w:rsidRPr="00007D7D">
        <w:t xml:space="preserve"> </w:t>
      </w:r>
      <w:r w:rsidRPr="00007D7D">
        <w:t>RECH 177</w:t>
      </w:r>
      <w:r w:rsidR="00656942" w:rsidRPr="00007D7D">
        <w:t xml:space="preserve"> </w:t>
      </w:r>
      <w:r w:rsidRPr="00007D7D">
        <w:t>CODEC 772</w:t>
      </w:r>
      <w:r w:rsidR="00656942" w:rsidRPr="00007D7D">
        <w:t xml:space="preserve"> </w:t>
      </w:r>
    </w:p>
    <w:p w:rsidR="00F53F10" w:rsidRPr="00007D7D" w:rsidRDefault="00F53F10" w:rsidP="00C405C9">
      <w:pPr>
        <w:spacing w:line="240" w:lineRule="auto"/>
        <w:ind w:left="1701"/>
      </w:pPr>
      <w:r w:rsidRPr="00007D7D">
        <w:t>6257/09 TRANS 56 MAR 17 AVIATION 18 CAB 3 RECH 86 CODEC 426</w:t>
      </w:r>
    </w:p>
    <w:p w:rsidR="00C405C9" w:rsidRPr="00007D7D" w:rsidRDefault="00C405C9" w:rsidP="00C405C9">
      <w:pPr>
        <w:spacing w:line="240" w:lineRule="auto"/>
        <w:ind w:left="1701"/>
      </w:pPr>
    </w:p>
    <w:p w:rsidR="00C405C9" w:rsidRPr="00007D7D" w:rsidRDefault="00C405C9" w:rsidP="00C405C9">
      <w:pPr>
        <w:pStyle w:val="RKnormal"/>
      </w:pPr>
      <w:r w:rsidRPr="00007D7D">
        <w:t>Senaste gången Galileo behandlades inför TTE-rådet i EU-nämnden var den 27 mars 2009. Denna rättsakt har dock inte tidigare behandlats i EU-nämnden.</w:t>
      </w:r>
    </w:p>
    <w:p w:rsidR="00C405C9" w:rsidRPr="00007D7D" w:rsidRDefault="00C405C9" w:rsidP="00C405C9">
      <w:pPr>
        <w:pStyle w:val="RKnormal"/>
      </w:pPr>
    </w:p>
    <w:p w:rsidR="00C405C9" w:rsidRPr="00007D7D" w:rsidRDefault="00C405C9" w:rsidP="00C405C9">
      <w:pPr>
        <w:pStyle w:val="RKnormal"/>
        <w:rPr>
          <w:b/>
          <w:bCs/>
        </w:rPr>
      </w:pPr>
      <w:r w:rsidRPr="00007D7D">
        <w:rPr>
          <w:b/>
          <w:bCs/>
        </w:rPr>
        <w:t>Bakgrund</w:t>
      </w:r>
    </w:p>
    <w:p w:rsidR="00C405C9" w:rsidRPr="00007D7D" w:rsidRDefault="00C405C9" w:rsidP="00C405C9">
      <w:pPr>
        <w:pStyle w:val="RKnormal"/>
      </w:pPr>
      <w:r w:rsidRPr="00007D7D">
        <w:t>Kommissionen har lagt ett förslag till ändring av förordningen om GNSS-myndigheten (numera GSA) i  syfte att formellt anpassa förordningen till den nya strukturen för satellitnavigeringsprogrammen som beslutades 2008. Ordförandeskapet lämnar vid rådet en lägesrapport över hur långt förhandlingarna har nått.</w:t>
      </w:r>
    </w:p>
    <w:p w:rsidR="00C405C9" w:rsidRPr="00007D7D" w:rsidRDefault="00C405C9" w:rsidP="00C405C9">
      <w:pPr>
        <w:pStyle w:val="RKnormal"/>
      </w:pPr>
    </w:p>
    <w:p w:rsidR="00C405C9" w:rsidRPr="00007D7D" w:rsidRDefault="00C405C9" w:rsidP="00C405C9">
      <w:pPr>
        <w:pStyle w:val="RKnormal"/>
        <w:rPr>
          <w:b/>
          <w:bCs/>
        </w:rPr>
      </w:pPr>
      <w:r w:rsidRPr="00007D7D">
        <w:rPr>
          <w:b/>
          <w:bCs/>
        </w:rPr>
        <w:t>Förslag till svensk ståndpunkt</w:t>
      </w:r>
    </w:p>
    <w:p w:rsidR="00C405C9" w:rsidRPr="00007D7D" w:rsidRDefault="00C405C9" w:rsidP="00C405C9">
      <w:pPr>
        <w:spacing w:line="240" w:lineRule="auto"/>
      </w:pPr>
      <w:r w:rsidRPr="00007D7D">
        <w:t>Sverige bör notera ordförandeskapets lägesrapport.</w:t>
      </w:r>
    </w:p>
    <w:p w:rsidR="00562B6E" w:rsidRPr="00007D7D" w:rsidRDefault="00562B6E" w:rsidP="00C405C9">
      <w:pPr>
        <w:spacing w:line="240" w:lineRule="auto"/>
      </w:pPr>
    </w:p>
    <w:p w:rsidR="00562B6E" w:rsidRPr="00007D7D" w:rsidRDefault="00562B6E" w:rsidP="00C405C9">
      <w:pPr>
        <w:spacing w:line="240" w:lineRule="auto"/>
        <w:rPr>
          <w:i/>
          <w:color w:val="000000"/>
        </w:rPr>
      </w:pPr>
      <w:r w:rsidRPr="00007D7D">
        <w:t>(se även ministerrådspromemoria)</w:t>
      </w:r>
    </w:p>
    <w:p w:rsidR="00C405C9" w:rsidRPr="00007D7D" w:rsidRDefault="00C405C9" w:rsidP="00C405C9">
      <w:pPr>
        <w:rPr>
          <w:lang w:eastAsia="fr-BE"/>
        </w:rPr>
      </w:pPr>
    </w:p>
    <w:p w:rsidR="00F53F10" w:rsidRPr="00007D7D" w:rsidRDefault="00F53F10" w:rsidP="00F53F10">
      <w:pPr>
        <w:pStyle w:val="Par-dash"/>
        <w:numPr>
          <w:ilvl w:val="0"/>
          <w:numId w:val="0"/>
        </w:numPr>
        <w:spacing w:line="240" w:lineRule="auto"/>
        <w:ind w:left="567" w:hanging="567"/>
      </w:pPr>
      <w:r w:rsidRPr="00007D7D">
        <w:t>7.</w:t>
      </w:r>
      <w:r w:rsidRPr="00007D7D">
        <w:tab/>
      </w:r>
      <w:r w:rsidRPr="00007D7D">
        <w:rPr>
          <w:b/>
        </w:rPr>
        <w:t>Förslag till Europaparlamentets och rådets direktiv om en ram för införande av intelligenta transportsystem på vägtransportområdet och för gränssnitt mot andra transportsätt (R)</w:t>
      </w:r>
    </w:p>
    <w:p w:rsidR="00F53F10" w:rsidRPr="00007D7D" w:rsidRDefault="00F53F10" w:rsidP="00F53F10">
      <w:pPr>
        <w:spacing w:line="240" w:lineRule="auto"/>
        <w:ind w:left="567"/>
        <w:rPr>
          <w:lang w:eastAsia="sl-SI"/>
        </w:rPr>
      </w:pPr>
      <w:r w:rsidRPr="00007D7D">
        <w:rPr>
          <w:lang w:eastAsia="sl-SI"/>
        </w:rPr>
        <w:t>(Rättslig grund föreslagen av kommissionen: artikel 71.1 i EG-fördraget)</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r>
      <w:r w:rsidRPr="00007D7D">
        <w:rPr>
          <w:color w:val="000000"/>
        </w:rPr>
        <w:t>Lägesrapport</w:t>
      </w:r>
    </w:p>
    <w:p w:rsidR="00F53F10" w:rsidRPr="00007D7D" w:rsidRDefault="00F53F10" w:rsidP="00F53F10">
      <w:pPr>
        <w:pStyle w:val="Par-number1"/>
        <w:numPr>
          <w:ilvl w:val="0"/>
          <w:numId w:val="0"/>
        </w:numPr>
        <w:spacing w:line="240" w:lineRule="auto"/>
        <w:ind w:left="1134"/>
      </w:pPr>
      <w:r w:rsidRPr="00007D7D">
        <w:t>(</w:t>
      </w:r>
      <w:r w:rsidRPr="00007D7D">
        <w:rPr>
          <w:color w:val="000000"/>
        </w:rPr>
        <w:t>Offentlig överläggning enligt artikel 8.1 c i rådets arbetsordning</w:t>
      </w:r>
      <w:r w:rsidRPr="00007D7D">
        <w:t>)</w:t>
      </w:r>
    </w:p>
    <w:p w:rsidR="0056381F" w:rsidRPr="00007D7D" w:rsidRDefault="0056381F" w:rsidP="0056381F">
      <w:pPr>
        <w:spacing w:line="240" w:lineRule="auto"/>
        <w:ind w:left="1701"/>
      </w:pPr>
      <w:r w:rsidRPr="00007D7D">
        <w:t xml:space="preserve">10012/09 TRANS 206 TELECOM 113 </w:t>
      </w:r>
      <w:smartTag w:uri="urn:schemas-microsoft-com:office:smarttags" w:element="place">
        <w:smartTag w:uri="urn:schemas-microsoft-com:office:smarttags" w:element="State">
          <w:r w:rsidRPr="00007D7D">
            <w:t>IND</w:t>
          </w:r>
        </w:smartTag>
      </w:smartTag>
      <w:r w:rsidRPr="00007D7D">
        <w:t xml:space="preserve"> 63 CODEC 734</w:t>
      </w:r>
    </w:p>
    <w:p w:rsidR="00F53F10" w:rsidRPr="00007D7D" w:rsidRDefault="00F53F10" w:rsidP="00F53F10">
      <w:pPr>
        <w:spacing w:line="240" w:lineRule="auto"/>
        <w:ind w:left="1701"/>
      </w:pPr>
      <w:r w:rsidRPr="00007D7D">
        <w:t xml:space="preserve">17564/08 TRANS 493 TELECOM 238 </w:t>
      </w:r>
      <w:smartTag w:uri="urn:schemas-microsoft-com:office:smarttags" w:element="place">
        <w:smartTag w:uri="urn:schemas-microsoft-com:office:smarttags" w:element="State">
          <w:r w:rsidRPr="00007D7D">
            <w:t>IND</w:t>
          </w:r>
        </w:smartTag>
      </w:smartTag>
      <w:r w:rsidRPr="00007D7D">
        <w:t xml:space="preserve"> 236 CODEC 1896</w:t>
      </w:r>
    </w:p>
    <w:p w:rsidR="00F53F10" w:rsidRPr="00007D7D" w:rsidRDefault="00F53F10" w:rsidP="00F53F10">
      <w:pPr>
        <w:spacing w:line="240" w:lineRule="auto"/>
        <w:ind w:left="1701"/>
      </w:pPr>
    </w:p>
    <w:p w:rsidR="00D35C8E" w:rsidRPr="00007D7D" w:rsidRDefault="00D35C8E" w:rsidP="00D35C8E">
      <w:pPr>
        <w:pStyle w:val="RKnormal"/>
      </w:pPr>
      <w:r w:rsidRPr="00007D7D">
        <w:t>Förslaget behandlades förra gången i EU-nämnden den 27 mars 2009 inför TTE-rådet.</w:t>
      </w:r>
    </w:p>
    <w:p w:rsidR="00F53F10" w:rsidRPr="00007D7D" w:rsidRDefault="00F53F10" w:rsidP="00C405C9">
      <w:pPr>
        <w:spacing w:line="240" w:lineRule="auto"/>
      </w:pPr>
    </w:p>
    <w:p w:rsidR="001B12F1" w:rsidRPr="00007D7D" w:rsidRDefault="001B12F1" w:rsidP="001B12F1">
      <w:pPr>
        <w:spacing w:line="240" w:lineRule="auto"/>
        <w:rPr>
          <w:b/>
        </w:rPr>
      </w:pPr>
      <w:r w:rsidRPr="00007D7D">
        <w:rPr>
          <w:b/>
        </w:rPr>
        <w:t>Bakgrund</w:t>
      </w:r>
    </w:p>
    <w:p w:rsidR="001B12F1" w:rsidRPr="00007D7D" w:rsidRDefault="001B12F1" w:rsidP="001B12F1">
      <w:pPr>
        <w:spacing w:line="240" w:lineRule="auto"/>
      </w:pPr>
      <w:r w:rsidRPr="00007D7D">
        <w:t xml:space="preserve">Kommissionen presenterade i december förra året ett meddelande med en handlingsplan för prioriteringar inom området Intelligenta transportsystem (ITS). Tillsammans med handlingsplanen följde ett förslag till direktiv i syfte att på europeisk nivå åstadkomma ett koordinerat införande av ITS. Vid mötet i mars i år antog rådet slutsatser med anledning av handlingsplanen. Sedan dess har direktivet behandlats i rådsarbetsgruppen. </w:t>
      </w:r>
    </w:p>
    <w:p w:rsidR="001B12F1" w:rsidRPr="00007D7D" w:rsidRDefault="001B12F1" w:rsidP="001B12F1">
      <w:pPr>
        <w:spacing w:line="240" w:lineRule="auto"/>
      </w:pPr>
    </w:p>
    <w:p w:rsidR="001B12F1" w:rsidRPr="00007D7D" w:rsidRDefault="001B12F1" w:rsidP="001B12F1">
      <w:pPr>
        <w:spacing w:line="240" w:lineRule="auto"/>
        <w:rPr>
          <w:b/>
        </w:rPr>
      </w:pPr>
      <w:r w:rsidRPr="00007D7D">
        <w:rPr>
          <w:b/>
        </w:rPr>
        <w:t>Förslag till svensk ståndpunkt</w:t>
      </w:r>
    </w:p>
    <w:p w:rsidR="001B12F1" w:rsidRPr="00007D7D" w:rsidRDefault="001B12F1" w:rsidP="001B12F1">
      <w:pPr>
        <w:spacing w:line="240" w:lineRule="auto"/>
      </w:pPr>
      <w:r w:rsidRPr="00007D7D">
        <w:t xml:space="preserve">Sverige bör notera ordförandeskapets lägesrapport. </w:t>
      </w:r>
    </w:p>
    <w:p w:rsidR="001B12F1" w:rsidRPr="00007D7D" w:rsidRDefault="001B12F1" w:rsidP="001B12F1">
      <w:pPr>
        <w:spacing w:line="240" w:lineRule="auto"/>
      </w:pPr>
    </w:p>
    <w:p w:rsidR="00C405C9" w:rsidRPr="00007D7D" w:rsidRDefault="001B12F1" w:rsidP="001B12F1">
      <w:pPr>
        <w:spacing w:line="240" w:lineRule="auto"/>
      </w:pPr>
      <w:r w:rsidRPr="00007D7D">
        <w:t>(Se även ministerrådspromemoria.)</w:t>
      </w:r>
    </w:p>
    <w:p w:rsidR="00C405C9" w:rsidRPr="00007D7D" w:rsidRDefault="00C405C9" w:rsidP="00C405C9">
      <w:pPr>
        <w:spacing w:line="240" w:lineRule="auto"/>
      </w:pPr>
    </w:p>
    <w:p w:rsidR="00F53F10" w:rsidRPr="00007D7D" w:rsidRDefault="00F53F10" w:rsidP="00F53F10">
      <w:pPr>
        <w:pStyle w:val="EntEmet"/>
        <w:tabs>
          <w:tab w:val="clear" w:pos="284"/>
        </w:tabs>
        <w:ind w:left="567" w:hanging="567"/>
      </w:pPr>
      <w:r w:rsidRPr="00007D7D">
        <w:t>8.</w:t>
      </w:r>
      <w:r w:rsidRPr="00007D7D">
        <w:tab/>
      </w:r>
      <w:r w:rsidRPr="00007D7D">
        <w:rPr>
          <w:b/>
        </w:rPr>
        <w:t>Grönbok – Transeuropeiska transportnät (TEN-T): En översyn av strategin bättre integrering av de transeuropeiska transportnäten för att främja den gemensamma transportpolitiken</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r>
      <w:r w:rsidRPr="00007D7D">
        <w:rPr>
          <w:color w:val="000000"/>
        </w:rPr>
        <w:t>Antagande av rådets slutsatser</w:t>
      </w:r>
      <w:r w:rsidRPr="00007D7D">
        <w:t>/</w:t>
      </w:r>
      <w:r w:rsidRPr="00007D7D">
        <w:rPr>
          <w:color w:val="000000"/>
        </w:rPr>
        <w:t>Riktlinjedebatt</w:t>
      </w:r>
    </w:p>
    <w:p w:rsidR="00F53F10" w:rsidRPr="00007D7D" w:rsidRDefault="00F53F10" w:rsidP="00F53F10">
      <w:pPr>
        <w:pStyle w:val="EntEmet"/>
        <w:tabs>
          <w:tab w:val="clear" w:pos="284"/>
          <w:tab w:val="clear" w:pos="567"/>
          <w:tab w:val="clear" w:pos="851"/>
          <w:tab w:val="clear" w:pos="1134"/>
          <w:tab w:val="clear" w:pos="1418"/>
        </w:tabs>
        <w:ind w:left="1701"/>
      </w:pPr>
      <w:r w:rsidRPr="00007D7D">
        <w:t>6135/09 TRANS 49 ECOFIN 98 ENV 74 RECH 31</w:t>
      </w:r>
    </w:p>
    <w:p w:rsidR="00F53F10" w:rsidRPr="00007D7D" w:rsidRDefault="00110B15" w:rsidP="00110B15">
      <w:pPr>
        <w:pStyle w:val="EntEmet"/>
        <w:ind w:left="1701"/>
      </w:pPr>
      <w:r w:rsidRPr="00007D7D">
        <w:t>10126/09 LIMITE TRANS 209 ECOFIN 389 ENV 378 RECH 168</w:t>
      </w:r>
    </w:p>
    <w:p w:rsidR="005943B6" w:rsidRPr="00007D7D" w:rsidRDefault="005943B6" w:rsidP="007A12EE">
      <w:pPr>
        <w:pStyle w:val="EntEmet"/>
        <w:rPr>
          <w:b/>
        </w:rPr>
      </w:pPr>
    </w:p>
    <w:p w:rsidR="007A12EE" w:rsidRPr="00007D7D" w:rsidRDefault="007A12EE" w:rsidP="007A12EE">
      <w:pPr>
        <w:pStyle w:val="EntEmet"/>
        <w:rPr>
          <w:b/>
        </w:rPr>
      </w:pPr>
      <w:r w:rsidRPr="00007D7D">
        <w:rPr>
          <w:b/>
        </w:rPr>
        <w:t>Bakgrund</w:t>
      </w:r>
    </w:p>
    <w:p w:rsidR="007A12EE" w:rsidRPr="00007D7D" w:rsidRDefault="007A12EE" w:rsidP="007A12EE">
      <w:pPr>
        <w:pStyle w:val="EntEmet"/>
      </w:pPr>
      <w:r w:rsidRPr="00007D7D">
        <w:t xml:space="preserve">TEN-T är det nätverk av transportinfrastruktur till vilket det är möjligt att erhålla medel  för investeringar och studier från EU:s budget. Kommissionen publicerade i början av 2009 en grönbok om TEN-T. Där beskrivs tre möjliga lösningar för den fortsatta utvecklingen av TEN-T: </w:t>
      </w:r>
    </w:p>
    <w:p w:rsidR="007A12EE" w:rsidRPr="00007D7D" w:rsidRDefault="007A12EE" w:rsidP="007A12EE">
      <w:pPr>
        <w:pStyle w:val="EntEmet"/>
      </w:pPr>
      <w:r w:rsidRPr="00007D7D">
        <w:t>1.</w:t>
      </w:r>
      <w:r w:rsidRPr="00007D7D">
        <w:tab/>
        <w:t>Bevara den nuvarande strukturen med två nivåer omfattande ett övergripande nät och prioriterade projekt (som inte är sammankopplade).</w:t>
      </w:r>
    </w:p>
    <w:p w:rsidR="007A12EE" w:rsidRPr="00007D7D" w:rsidRDefault="007A12EE" w:rsidP="007A12EE">
      <w:pPr>
        <w:pStyle w:val="EntEmet"/>
      </w:pPr>
      <w:r w:rsidRPr="00007D7D">
        <w:t>2.</w:t>
      </w:r>
      <w:r w:rsidRPr="00007D7D">
        <w:tab/>
        <w:t xml:space="preserve">Minska ner TEN-T till enbart en nivå (prioriterade projekt, eventuellt sammankopplade till ett prioriterat nät). </w:t>
      </w:r>
    </w:p>
    <w:p w:rsidR="007A12EE" w:rsidRPr="00007D7D" w:rsidRDefault="007A12EE" w:rsidP="007A12EE">
      <w:pPr>
        <w:pStyle w:val="EntEmet"/>
      </w:pPr>
      <w:r w:rsidRPr="00007D7D">
        <w:t>3.</w:t>
      </w:r>
      <w:r w:rsidRPr="00007D7D">
        <w:tab/>
        <w:t>En struktur med två nivåer med ett övergripande nät och ett stomnät som utgörs av ett geografiskt definierat prioriterat nät och en begreppsbaserad pelare för att underlätta integreringen av olika transportpolitiska aspekter och aspekter som rör transportinfrastruktur.</w:t>
      </w:r>
    </w:p>
    <w:p w:rsidR="007A12EE" w:rsidRPr="00007D7D" w:rsidRDefault="007A12EE" w:rsidP="007A12EE">
      <w:pPr>
        <w:pStyle w:val="EntEmet"/>
      </w:pPr>
    </w:p>
    <w:p w:rsidR="007A12EE" w:rsidRPr="00007D7D" w:rsidRDefault="007A12EE" w:rsidP="007A12EE">
      <w:pPr>
        <w:pStyle w:val="EntEmet"/>
        <w:rPr>
          <w:b/>
        </w:rPr>
      </w:pPr>
      <w:r w:rsidRPr="00007D7D">
        <w:rPr>
          <w:b/>
        </w:rPr>
        <w:t>Förslag till svensk ståndpunkt</w:t>
      </w:r>
    </w:p>
    <w:p w:rsidR="007A12EE" w:rsidRPr="00007D7D" w:rsidRDefault="007A12EE" w:rsidP="007A12EE">
      <w:pPr>
        <w:pStyle w:val="EntEmet"/>
      </w:pPr>
      <w:r w:rsidRPr="00007D7D">
        <w:t xml:space="preserve">Sverige </w:t>
      </w:r>
      <w:r w:rsidR="00166B88" w:rsidRPr="00007D7D">
        <w:t xml:space="preserve">bör </w:t>
      </w:r>
      <w:r w:rsidRPr="00007D7D">
        <w:t>stödj</w:t>
      </w:r>
      <w:r w:rsidR="00166B88" w:rsidRPr="00007D7D">
        <w:t>a</w:t>
      </w:r>
      <w:r w:rsidRPr="00007D7D">
        <w:t xml:space="preserve"> alternativ 3.  Förslaget har framförallt två tilltalande egenskaper: att de prioriterade projekten ersätts med ett sammankopplat nätverk och att det även fortsättningsvis kommer att finnas ett övergripande nät. Sverige ser det också som angeläget att följande fyra perspektiv belyses i det fortsatta arbetet:</w:t>
      </w:r>
    </w:p>
    <w:p w:rsidR="007A12EE" w:rsidRPr="00007D7D" w:rsidRDefault="007A12EE" w:rsidP="007A12EE">
      <w:pPr>
        <w:pStyle w:val="EntEmet"/>
        <w:numPr>
          <w:ilvl w:val="0"/>
          <w:numId w:val="4"/>
        </w:numPr>
      </w:pPr>
      <w:r w:rsidRPr="00007D7D">
        <w:t>Nya transportströmmar</w:t>
      </w:r>
    </w:p>
    <w:p w:rsidR="007A12EE" w:rsidRPr="00007D7D" w:rsidRDefault="007A12EE" w:rsidP="007A12EE">
      <w:pPr>
        <w:pStyle w:val="EntEmet"/>
        <w:numPr>
          <w:ilvl w:val="0"/>
          <w:numId w:val="4"/>
        </w:numPr>
      </w:pPr>
      <w:r w:rsidRPr="00007D7D">
        <w:t>Klimatanpassning och samordning mellan transportslagen</w:t>
      </w:r>
    </w:p>
    <w:p w:rsidR="007A12EE" w:rsidRPr="00007D7D" w:rsidRDefault="007A12EE" w:rsidP="007A12EE">
      <w:pPr>
        <w:pStyle w:val="EntEmet"/>
        <w:numPr>
          <w:ilvl w:val="0"/>
          <w:numId w:val="4"/>
        </w:numPr>
      </w:pPr>
      <w:r w:rsidRPr="00007D7D">
        <w:t xml:space="preserve">Samhällsekonomiskt effektiva transporter </w:t>
      </w:r>
    </w:p>
    <w:p w:rsidR="00F53F10" w:rsidRPr="00007D7D" w:rsidRDefault="007A12EE" w:rsidP="007A12EE">
      <w:pPr>
        <w:pStyle w:val="EntEmet"/>
        <w:numPr>
          <w:ilvl w:val="0"/>
          <w:numId w:val="4"/>
        </w:numPr>
      </w:pPr>
      <w:r w:rsidRPr="00007D7D">
        <w:t>Råvaruförsörjning</w:t>
      </w:r>
    </w:p>
    <w:p w:rsidR="007A12EE" w:rsidRPr="00007D7D" w:rsidRDefault="007A12EE" w:rsidP="007A12EE">
      <w:pPr>
        <w:pStyle w:val="EntEmet"/>
      </w:pPr>
    </w:p>
    <w:p w:rsidR="00937DC6" w:rsidRPr="00007D7D" w:rsidRDefault="00937DC6" w:rsidP="007A12EE">
      <w:pPr>
        <w:pStyle w:val="EntEmet"/>
      </w:pPr>
      <w:r w:rsidRPr="00007D7D">
        <w:t>(se även ministerrådspromemoria.)</w:t>
      </w:r>
    </w:p>
    <w:p w:rsidR="00937DC6" w:rsidRPr="00007D7D" w:rsidRDefault="00937DC6" w:rsidP="007A12EE">
      <w:pPr>
        <w:pStyle w:val="EntEmet"/>
      </w:pPr>
    </w:p>
    <w:p w:rsidR="00F53F10" w:rsidRPr="00007D7D" w:rsidRDefault="00F53F10" w:rsidP="00F53F10">
      <w:pPr>
        <w:pStyle w:val="EntEmet"/>
        <w:tabs>
          <w:tab w:val="clear" w:pos="284"/>
        </w:tabs>
        <w:ind w:left="567" w:hanging="567"/>
        <w:rPr>
          <w:b/>
        </w:rPr>
      </w:pPr>
      <w:r w:rsidRPr="00007D7D">
        <w:t>9.</w:t>
      </w:r>
      <w:r w:rsidRPr="00007D7D">
        <w:tab/>
      </w:r>
      <w:r w:rsidRPr="00007D7D">
        <w:rPr>
          <w:b/>
        </w:rPr>
        <w:t>(ev.) Utkast till rådets beslut om kompletterande förhandlingsdirektiv inom ramen för förhandlingarna om transportgemenskapsavtalet mellan Europeiska gemenskapen och Albanien, Bosnien och Hercegovina, Kroatien, f.d. jugoslaviska republiken Makedonien, Montenegro och Serbien samt Kosovo, enligt FN:s säkerhetsråds resolution1244(1999) (*)</w:t>
      </w:r>
    </w:p>
    <w:p w:rsidR="00F53F10" w:rsidRPr="00007D7D" w:rsidRDefault="00F53F10" w:rsidP="00F53F10">
      <w:pPr>
        <w:spacing w:line="240" w:lineRule="auto"/>
        <w:ind w:left="567"/>
        <w:rPr>
          <w:lang w:eastAsia="sl-SI"/>
        </w:rPr>
      </w:pPr>
      <w:r w:rsidRPr="00007D7D">
        <w:rPr>
          <w:lang w:eastAsia="sl-SI"/>
        </w:rPr>
        <w:t>(Rättslig grund: artikel 300.1 i EG</w:t>
      </w:r>
      <w:r w:rsidRPr="00007D7D">
        <w:rPr>
          <w:lang w:eastAsia="sl-SI"/>
        </w:rPr>
        <w:noBreakHyphen/>
        <w:t>fördraget)</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t>Antagande</w:t>
      </w:r>
    </w:p>
    <w:p w:rsidR="00F53F10" w:rsidRPr="00007D7D" w:rsidRDefault="007A12EE" w:rsidP="00F53F10">
      <w:pPr>
        <w:spacing w:line="240" w:lineRule="auto"/>
        <w:rPr>
          <w:color w:val="000000"/>
        </w:rPr>
      </w:pPr>
      <w:r w:rsidRPr="00007D7D">
        <w:rPr>
          <w:b/>
          <w:color w:val="000000"/>
        </w:rPr>
        <w:tab/>
      </w:r>
      <w:r w:rsidRPr="00007D7D">
        <w:rPr>
          <w:b/>
          <w:color w:val="000000"/>
        </w:rPr>
        <w:tab/>
      </w:r>
      <w:r w:rsidRPr="00007D7D">
        <w:rPr>
          <w:color w:val="000000"/>
        </w:rPr>
        <w:t>(inget dokument finns tillgängligt)</w:t>
      </w:r>
    </w:p>
    <w:p w:rsidR="007A12EE" w:rsidRPr="00007D7D" w:rsidRDefault="007A12EE" w:rsidP="00F53F10">
      <w:pPr>
        <w:spacing w:line="240" w:lineRule="auto"/>
        <w:rPr>
          <w:b/>
          <w:color w:val="000000"/>
        </w:rPr>
      </w:pPr>
    </w:p>
    <w:p w:rsidR="00656DD1" w:rsidRPr="00007D7D" w:rsidRDefault="00656DD1" w:rsidP="00656DD1">
      <w:pPr>
        <w:spacing w:line="240" w:lineRule="auto"/>
        <w:rPr>
          <w:color w:val="000000"/>
        </w:rPr>
      </w:pPr>
      <w:r w:rsidRPr="00007D7D">
        <w:rPr>
          <w:color w:val="000000"/>
        </w:rPr>
        <w:t>Förslaget till ursprungligt förhandlingsdirektiv behandlades inför TTE-rådet den 4 juni 2008 i EU-nämnden.</w:t>
      </w:r>
    </w:p>
    <w:p w:rsidR="00656DD1" w:rsidRPr="00007D7D" w:rsidRDefault="00656DD1" w:rsidP="00656DD1">
      <w:pPr>
        <w:spacing w:line="240" w:lineRule="auto"/>
        <w:rPr>
          <w:b/>
          <w:color w:val="000000"/>
        </w:rPr>
      </w:pPr>
    </w:p>
    <w:p w:rsidR="00656DD1" w:rsidRPr="00007D7D" w:rsidRDefault="00656DD1" w:rsidP="00656DD1">
      <w:pPr>
        <w:spacing w:line="240" w:lineRule="auto"/>
        <w:rPr>
          <w:b/>
          <w:color w:val="000000"/>
        </w:rPr>
      </w:pPr>
      <w:r w:rsidRPr="00007D7D">
        <w:rPr>
          <w:b/>
          <w:color w:val="000000"/>
        </w:rPr>
        <w:t>Bakgrund</w:t>
      </w:r>
    </w:p>
    <w:p w:rsidR="00656DD1" w:rsidRPr="00007D7D" w:rsidRDefault="00656DD1" w:rsidP="00656DD1">
      <w:pPr>
        <w:spacing w:line="240" w:lineRule="auto"/>
        <w:rPr>
          <w:color w:val="000000"/>
        </w:rPr>
      </w:pPr>
      <w:r w:rsidRPr="00007D7D">
        <w:rPr>
          <w:color w:val="000000"/>
        </w:rPr>
        <w:t xml:space="preserve">Länderna på västra Balkan och KOM undertecknade 2004 ett avtal om utveckling av ett huvudnätverk för regionala transporter. </w:t>
      </w:r>
    </w:p>
    <w:p w:rsidR="00656DD1" w:rsidRPr="00007D7D" w:rsidRDefault="00656DD1" w:rsidP="00656DD1">
      <w:pPr>
        <w:spacing w:line="240" w:lineRule="auto"/>
        <w:rPr>
          <w:color w:val="000000"/>
        </w:rPr>
      </w:pPr>
    </w:p>
    <w:p w:rsidR="00656DD1" w:rsidRPr="00007D7D" w:rsidRDefault="00656DD1" w:rsidP="00656DD1">
      <w:pPr>
        <w:spacing w:line="240" w:lineRule="auto"/>
        <w:rPr>
          <w:color w:val="000000"/>
        </w:rPr>
      </w:pPr>
      <w:r w:rsidRPr="00007D7D">
        <w:rPr>
          <w:color w:val="000000"/>
        </w:rPr>
        <w:t xml:space="preserve">Den 12 juni 2008 beslutade rådet att bemyndiga KOM att inleda förhandlingar om en transportgemenskap med länderna på västra Balkan. Målet för fördraget är att skapa en integrerad marknad för infrastruktur och landtransporter, inre vattenvägar och sjötransporter och att anpassa relevant lagstiftning med gemenskapslagstiftningen , inklusive den sociala lagstiftningen, i regionen västra Balkan. Förhandlingsdirektivet stadgar att avtalet om en transportgemenskap skall innehålla ett stegvis införande av vägtransportmarknader mellan länderna på västra Balkan samt mellan regionen och EU. Direktivet innehåller också att förhandlingar om vägtransportlagstiftningen förutsätter att rådet antar tillägg till ursprungsdirektivet. </w:t>
      </w:r>
    </w:p>
    <w:p w:rsidR="00656DD1" w:rsidRPr="00007D7D" w:rsidRDefault="00656DD1" w:rsidP="00656DD1">
      <w:pPr>
        <w:spacing w:line="240" w:lineRule="auto"/>
        <w:rPr>
          <w:color w:val="000000"/>
        </w:rPr>
      </w:pPr>
    </w:p>
    <w:p w:rsidR="00656DD1" w:rsidRPr="00007D7D" w:rsidRDefault="00656DD1" w:rsidP="00656DD1">
      <w:pPr>
        <w:spacing w:line="240" w:lineRule="auto"/>
        <w:rPr>
          <w:color w:val="000000"/>
        </w:rPr>
      </w:pPr>
      <w:r w:rsidRPr="00007D7D">
        <w:rPr>
          <w:color w:val="000000"/>
        </w:rPr>
        <w:t>Förslaget till tilläggsdirektiv innebär en anpassning till EU:s vägtransportlagstiftning i två steg för Balkanstaterna och med en stegvis ökning av antalet transporttillstånd för dessa. Efter varje steg skall undersökningar utföras av hur vägtransportlagstiftningen införts och övervakas samt resultaten redovisas för rådet för godkännande. En full liberalisering av vägtransportmarknaden mellan EU och länderna på västra Balkan kan bara uppnås på lång sikt efter fullständig tillämpning av vägtransportlagstiftningen. Det förutsätter ytterligare förhandlingar som kan äga rum först efter det att rådet antagit ytterligare tilläggsmandat.</w:t>
      </w:r>
    </w:p>
    <w:p w:rsidR="00656DD1" w:rsidRPr="00007D7D" w:rsidRDefault="00656DD1" w:rsidP="00656DD1">
      <w:pPr>
        <w:spacing w:line="240" w:lineRule="auto"/>
        <w:rPr>
          <w:color w:val="000000"/>
        </w:rPr>
      </w:pPr>
    </w:p>
    <w:p w:rsidR="00656DD1" w:rsidRPr="00007D7D" w:rsidRDefault="00656DD1" w:rsidP="00656DD1">
      <w:pPr>
        <w:spacing w:line="240" w:lineRule="auto"/>
        <w:rPr>
          <w:color w:val="000000"/>
        </w:rPr>
      </w:pPr>
      <w:r w:rsidRPr="00007D7D">
        <w:rPr>
          <w:color w:val="000000"/>
        </w:rPr>
        <w:t>Förslaget till tilläggsmandat är ännu inte behandlat av Coreper. Flera medlemsstater anser att förslaget behöver behandlas ytterligare i rådets arbetsgrupp innan det kan tas upp till beslut. Det är därför osäkert om det kommer att kunna tas som en beslutpunkt på TTE-rådet den 11 juni.</w:t>
      </w:r>
    </w:p>
    <w:p w:rsidR="00656DD1" w:rsidRPr="00007D7D" w:rsidRDefault="00656DD1" w:rsidP="00656DD1">
      <w:pPr>
        <w:spacing w:line="240" w:lineRule="auto"/>
        <w:rPr>
          <w:b/>
          <w:color w:val="000000"/>
        </w:rPr>
      </w:pPr>
    </w:p>
    <w:p w:rsidR="00656DD1" w:rsidRPr="00007D7D" w:rsidRDefault="00656DD1" w:rsidP="00656DD1">
      <w:pPr>
        <w:spacing w:line="240" w:lineRule="auto"/>
        <w:rPr>
          <w:b/>
          <w:color w:val="000000"/>
        </w:rPr>
      </w:pPr>
      <w:r w:rsidRPr="00007D7D">
        <w:rPr>
          <w:b/>
          <w:color w:val="000000"/>
        </w:rPr>
        <w:t>Förslag till svensk ståndpunkt</w:t>
      </w:r>
    </w:p>
    <w:p w:rsidR="007A12EE" w:rsidRPr="00007D7D" w:rsidRDefault="00656DD1" w:rsidP="00656DD1">
      <w:pPr>
        <w:spacing w:line="240" w:lineRule="auto"/>
        <w:rPr>
          <w:color w:val="000000"/>
        </w:rPr>
      </w:pPr>
      <w:r w:rsidRPr="00007D7D">
        <w:rPr>
          <w:color w:val="000000"/>
        </w:rPr>
        <w:t xml:space="preserve">Regeringen föreslår att Sverige stöder förslaget till förhandlingsmandat. Att stärka det regionala samarbetet på västra Balkan är en förutsättning för att uppnå politisk stabilitet, säkerhet, samt ekonomisk och social välfärd i denna del av Europa samtidigt som det utgör ett formellt krav för ländernas närmande till EU. I det sammanhanget spelar transportsektorn en väsentlig roll. Det är viktigt att etableringen av en integrerad transportmarknad sker stegvis och kännetecknas av miljömässig hållbarhet. </w:t>
      </w:r>
    </w:p>
    <w:p w:rsidR="00F53F10" w:rsidRPr="00007D7D" w:rsidRDefault="00F53F10" w:rsidP="00F53F10">
      <w:pPr>
        <w:spacing w:line="240" w:lineRule="auto"/>
        <w:rPr>
          <w:b/>
          <w:color w:val="000000"/>
        </w:rPr>
      </w:pPr>
    </w:p>
    <w:p w:rsidR="00F53F10" w:rsidRPr="00007D7D" w:rsidRDefault="00F53F10" w:rsidP="00F53F10">
      <w:pPr>
        <w:spacing w:line="240" w:lineRule="auto"/>
        <w:rPr>
          <w:b/>
          <w:bCs/>
          <w:u w:val="single"/>
          <w:lang w:eastAsia="sl-SI"/>
        </w:rPr>
      </w:pPr>
      <w:r w:rsidRPr="00007D7D">
        <w:rPr>
          <w:b/>
          <w:bCs/>
          <w:color w:val="000000"/>
          <w:u w:val="single"/>
        </w:rPr>
        <w:t>TELEKOMMUNIKATION</w:t>
      </w:r>
    </w:p>
    <w:p w:rsidR="00F53F10" w:rsidRPr="00007D7D" w:rsidRDefault="00F53F10" w:rsidP="00F53F10">
      <w:pPr>
        <w:pStyle w:val="Par-number1"/>
        <w:numPr>
          <w:ilvl w:val="0"/>
          <w:numId w:val="0"/>
        </w:numPr>
        <w:spacing w:line="240" w:lineRule="auto"/>
        <w:rPr>
          <w:b/>
        </w:rPr>
      </w:pPr>
    </w:p>
    <w:p w:rsidR="00F53F10" w:rsidRPr="00007D7D" w:rsidRDefault="00F53F10" w:rsidP="00F53F10">
      <w:pPr>
        <w:spacing w:line="240" w:lineRule="auto"/>
        <w:ind w:left="567" w:hanging="567"/>
      </w:pPr>
      <w:r w:rsidRPr="00007D7D">
        <w:t>10.</w:t>
      </w:r>
      <w:r w:rsidRPr="00007D7D">
        <w:tab/>
        <w:t>Politiken för europeisk nät- och informationssäkerhet</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t>Diskussion</w:t>
      </w:r>
    </w:p>
    <w:p w:rsidR="00F53F10" w:rsidRPr="00007D7D" w:rsidRDefault="00F53F10" w:rsidP="00F53F10">
      <w:pPr>
        <w:ind w:left="1701"/>
      </w:pPr>
      <w:r w:rsidRPr="00007D7D">
        <w:t>8375/09 TELECOM 69 DATAPROTECT 24 JAI 192 PROCIV 46</w:t>
      </w:r>
    </w:p>
    <w:p w:rsidR="00F53F10" w:rsidRPr="00007D7D" w:rsidRDefault="00F53F10" w:rsidP="00F53F10">
      <w:pPr>
        <w:spacing w:line="240" w:lineRule="auto"/>
      </w:pPr>
    </w:p>
    <w:p w:rsidR="009C3E36" w:rsidRPr="00007D7D" w:rsidRDefault="009C3E36" w:rsidP="009C3E36">
      <w:pPr>
        <w:pStyle w:val="RKnormal"/>
      </w:pPr>
      <w:r w:rsidRPr="00007D7D">
        <w:t>Förslaget behandlades förra gången i EU-nämnden: 24 mars 2009.</w:t>
      </w:r>
    </w:p>
    <w:p w:rsidR="009C3E36" w:rsidRPr="00007D7D" w:rsidRDefault="009C3E36" w:rsidP="009C3E36">
      <w:pPr>
        <w:pStyle w:val="RKnormal"/>
      </w:pPr>
      <w:r w:rsidRPr="00007D7D">
        <w:t xml:space="preserve">Frågan behandlades förra gången inför TTE-rådet den 31 mars 2009 samt vid en ministerkonferens i Tallinn 27-28 april 2009 anordnad av Estland. </w:t>
      </w:r>
    </w:p>
    <w:p w:rsidR="009C3E36" w:rsidRPr="00007D7D" w:rsidRDefault="009C3E36" w:rsidP="009C3E36">
      <w:pPr>
        <w:pStyle w:val="RKnormal"/>
      </w:pPr>
    </w:p>
    <w:p w:rsidR="009C3E36" w:rsidRPr="00007D7D" w:rsidRDefault="009C3E36" w:rsidP="009C3E36">
      <w:pPr>
        <w:pStyle w:val="RKnormal"/>
      </w:pPr>
      <w:r w:rsidRPr="00007D7D">
        <w:t xml:space="preserve">Kommissionen har i mars 2009 presenterat ett meddelande om skydd av kritisk informationsstruktur (jfr. ovannämnda dokumenthänvisning; på engelska förkortat CIIP). Frågan om informationssäkerhet ska diskuteras vid TTE-rådet den 11 juni. </w:t>
      </w:r>
    </w:p>
    <w:p w:rsidR="009C3E36" w:rsidRPr="00007D7D" w:rsidRDefault="009C3E36" w:rsidP="009C3E36">
      <w:pPr>
        <w:pStyle w:val="RKnormal"/>
      </w:pPr>
    </w:p>
    <w:p w:rsidR="009C3E36" w:rsidRPr="00007D7D" w:rsidRDefault="009C3E36" w:rsidP="009C3E36">
      <w:pPr>
        <w:pStyle w:val="RKnormal"/>
      </w:pPr>
      <w:r w:rsidRPr="00007D7D">
        <w:t>Kommissionens meddelande innehåller ett förslag till en handlingsplan som berör fem områden: beredskap och insatser, upptäckt och insatser, begränsningar av verkningar och återställning, internationellt samarbete samt utarbetandet av kriterier för europeisk kritisk infrastruktur.</w:t>
      </w:r>
    </w:p>
    <w:p w:rsidR="009C3E36" w:rsidRPr="00007D7D" w:rsidRDefault="009C3E36" w:rsidP="009C3E36">
      <w:pPr>
        <w:pStyle w:val="RKnormal"/>
      </w:pPr>
    </w:p>
    <w:p w:rsidR="009C3E36" w:rsidRPr="00007D7D" w:rsidRDefault="009C3E36" w:rsidP="009C3E36">
      <w:pPr>
        <w:pStyle w:val="RKnormal"/>
      </w:pPr>
      <w:r w:rsidRPr="00007D7D">
        <w:t>Kommissionens förslag fokuserar i stor utsträckning på att öka informationsdelningen mellan medlemsstaterna och skapa förutsättningar för att gemensamma övningar på området hålls. Bland annat föreslås att minimikriterier ska fastställas för den kapacitet och de tjänster som nationella incidentcentrum (CERT) ska kunna tillhandahålla samt att sådana incidentcentrum etableras i samtliga medlemsländer.</w:t>
      </w:r>
    </w:p>
    <w:p w:rsidR="009C3E36" w:rsidRPr="00007D7D" w:rsidRDefault="009C3E36" w:rsidP="009C3E36">
      <w:pPr>
        <w:pStyle w:val="RKnormal"/>
      </w:pPr>
    </w:p>
    <w:p w:rsidR="009C3E36" w:rsidRPr="00007D7D" w:rsidRDefault="009C3E36" w:rsidP="009C3E36">
      <w:pPr>
        <w:pStyle w:val="RKnormal"/>
      </w:pPr>
      <w:r w:rsidRPr="00007D7D">
        <w:t>Kommissionen vill också att ett Europeiskt privat-offentligt partnerskap för motståndskraft och ett Europeiskt forum för informationsutbyte mellan medlemsstaterna inrättas. Det finns även ett förslag på att inrätta ett EU-system för informationsutbyte och varning (EISAS) som ska samla information från nationella incidentcentrum och tillgängliggöra den för individer och små och medelstora företag. Medlemsstaterna uppmanas också att utarbeta nationella beredskapsplaner och regelbundet anordna övningar för incidenthantering som ska kunna utvecklas till EU-gemensamma övningar.</w:t>
      </w:r>
    </w:p>
    <w:p w:rsidR="009C3E36" w:rsidRPr="00007D7D" w:rsidRDefault="009C3E36" w:rsidP="009C3E36">
      <w:pPr>
        <w:pStyle w:val="RKnormal"/>
      </w:pPr>
    </w:p>
    <w:p w:rsidR="00A10C1B" w:rsidRPr="00007D7D" w:rsidRDefault="00A10C1B" w:rsidP="009C3E36">
      <w:pPr>
        <w:pStyle w:val="RKnormal"/>
        <w:rPr>
          <w:b/>
        </w:rPr>
      </w:pPr>
      <w:r w:rsidRPr="00007D7D">
        <w:rPr>
          <w:b/>
        </w:rPr>
        <w:t>Bakgrund</w:t>
      </w:r>
    </w:p>
    <w:p w:rsidR="009C3E36" w:rsidRPr="00007D7D" w:rsidRDefault="009C3E36" w:rsidP="009C3E36">
      <w:pPr>
        <w:pStyle w:val="RKnormal"/>
      </w:pPr>
      <w:r w:rsidRPr="00007D7D">
        <w:t xml:space="preserve">Kommissionen avser utarbeta en helhetsstrategi för det europeiska arbetet avseende nät- och informationssäkerhet. I denna strategi ska man också ta ställning till huruvida den Europeiska informationssäkerhetsbyrån ENISA fortfarande har en roll att spela. Kommissionen har i mars 2009 presenterat ett meddelande som kritiska informationsinfrastrukturer (CIIP) som är en del av informationssäkerhetsområdet. Kommissionen har aviserat att den ska presentera ett mer heltäckande meddelande i  denna fråga 2012 och efterlyser medlemsstaternas synpunkter. </w:t>
      </w:r>
    </w:p>
    <w:p w:rsidR="009C3E36" w:rsidRPr="00007D7D" w:rsidRDefault="009C3E36" w:rsidP="009C3E36">
      <w:pPr>
        <w:pStyle w:val="RKnormal"/>
      </w:pPr>
    </w:p>
    <w:p w:rsidR="009C3E36" w:rsidRPr="00007D7D" w:rsidRDefault="009C3E36" w:rsidP="009C3E36">
      <w:pPr>
        <w:pStyle w:val="RKnormal"/>
      </w:pPr>
      <w:r w:rsidRPr="00007D7D">
        <w:t>Syftet med det nu aktuella meddelandet från Kommissionen är att föreslå en handlingsplan för hur det europeiska skyddet av kritisk informationsinfrastruktur ska stärkas. I meddelandet identifieras förslag till åtgärder som kommissionen tror kommer leda till en högre säkerhetsnivå på den europeiska informationsinfrastrukturen. Meddelandet innehåller förslag på att förstärka befintliga organisationer och ramverk samt skapa nya organ.</w:t>
      </w:r>
    </w:p>
    <w:p w:rsidR="009C3E36" w:rsidRPr="00007D7D" w:rsidRDefault="009C3E36" w:rsidP="009C3E36">
      <w:pPr>
        <w:pStyle w:val="RKnormal"/>
      </w:pPr>
    </w:p>
    <w:p w:rsidR="009C3E36" w:rsidRPr="00007D7D" w:rsidRDefault="009C3E36" w:rsidP="009C3E36">
      <w:pPr>
        <w:pStyle w:val="RKnormal"/>
        <w:rPr>
          <w:b/>
          <w:bCs/>
        </w:rPr>
      </w:pPr>
      <w:r w:rsidRPr="00007D7D">
        <w:rPr>
          <w:b/>
          <w:bCs/>
        </w:rPr>
        <w:t>Förslag till svensk ståndpunkt</w:t>
      </w:r>
    </w:p>
    <w:p w:rsidR="009C3E36" w:rsidRPr="00007D7D" w:rsidRDefault="00882CF5" w:rsidP="009C3E36">
      <w:pPr>
        <w:pStyle w:val="RKnormal"/>
      </w:pPr>
      <w:r w:rsidRPr="00007D7D">
        <w:t>R</w:t>
      </w:r>
      <w:r w:rsidR="009C3E36" w:rsidRPr="00007D7D">
        <w:t xml:space="preserve">egeringen välkomnar en diskussion om informationssäkerhetsfrågorna. Regeringen vill emellertid gärna se att diskussionen i högre utsträckning får en bredare ansats och att större vikt läggs vid policy, förebyggande arbete och vardagssäkerhet för individer och företag. </w:t>
      </w:r>
    </w:p>
    <w:p w:rsidR="009C3E36" w:rsidRPr="00007D7D" w:rsidRDefault="009C3E36" w:rsidP="009C3E36">
      <w:pPr>
        <w:pStyle w:val="RKnormal"/>
      </w:pPr>
      <w:r w:rsidRPr="00007D7D">
        <w:t xml:space="preserve"> </w:t>
      </w:r>
    </w:p>
    <w:p w:rsidR="009C3E36" w:rsidRPr="00007D7D" w:rsidRDefault="009C3E36" w:rsidP="009C3E36">
      <w:pPr>
        <w:pStyle w:val="RKnormal"/>
      </w:pPr>
      <w:r w:rsidRPr="00007D7D">
        <w:t>Kommissionens meddelande innehåller förslag på inrättandet av nya organ. Regeringen anser att det är bättre att vidareutveckla de forum för samarbete som redan finns, i stället för att inrätta nya och eventuellt överlappande samarbetsorgan.</w:t>
      </w:r>
    </w:p>
    <w:p w:rsidR="009C3E36" w:rsidRPr="00007D7D" w:rsidRDefault="009C3E36" w:rsidP="009C3E36">
      <w:pPr>
        <w:pStyle w:val="RKnormal"/>
      </w:pPr>
    </w:p>
    <w:p w:rsidR="009C3E36" w:rsidRPr="00007D7D" w:rsidRDefault="009C3E36" w:rsidP="009C3E36">
      <w:pPr>
        <w:pStyle w:val="RKnormal"/>
      </w:pPr>
      <w:r w:rsidRPr="00007D7D">
        <w:t xml:space="preserve">Det viktigaste i detta skedet är att enas om vilka de centrala problemen är och var EU:s respektive medlemsstaternas ansvar ligger. Marknadskrafterna styr utvecklingen i mycket stor utsträckning, eftersom nästan all IT-infrastruktur är privatägd och all programvara utvecklas av företag. </w:t>
      </w:r>
    </w:p>
    <w:p w:rsidR="009C3E36" w:rsidRPr="00007D7D" w:rsidRDefault="009C3E36" w:rsidP="009C3E36">
      <w:pPr>
        <w:pStyle w:val="RKnormal"/>
      </w:pPr>
    </w:p>
    <w:p w:rsidR="009C3E36" w:rsidRPr="00007D7D" w:rsidRDefault="009C3E36" w:rsidP="009C3E36">
      <w:pPr>
        <w:pStyle w:val="RKnormal"/>
      </w:pPr>
      <w:r w:rsidRPr="00007D7D">
        <w:t>Regeringen ser positivt på övningsverksamhet, men sådana internationella övningar som föreslås i meddelandet måste samordnas och planeras i mycket god tid för att kunna genomföras på ett effektivt sätt.</w:t>
      </w:r>
    </w:p>
    <w:p w:rsidR="009C3E36" w:rsidRPr="00007D7D" w:rsidRDefault="009C3E36" w:rsidP="00F53F10">
      <w:pPr>
        <w:spacing w:line="240" w:lineRule="auto"/>
      </w:pPr>
    </w:p>
    <w:p w:rsidR="009C3E36" w:rsidRPr="00007D7D" w:rsidRDefault="009C3E36" w:rsidP="00F53F10">
      <w:pPr>
        <w:spacing w:line="240" w:lineRule="auto"/>
      </w:pPr>
    </w:p>
    <w:p w:rsidR="00F53F10" w:rsidRPr="00007D7D" w:rsidRDefault="00F53F10" w:rsidP="00F53F10">
      <w:pPr>
        <w:spacing w:line="240" w:lineRule="auto"/>
        <w:rPr>
          <w:b/>
          <w:color w:val="000000"/>
          <w:u w:val="single"/>
        </w:rPr>
      </w:pPr>
      <w:r w:rsidRPr="00007D7D">
        <w:rPr>
          <w:b/>
          <w:bCs/>
          <w:color w:val="000000"/>
          <w:u w:val="single"/>
        </w:rPr>
        <w:t>MÖTET FREDAGEN DEN 12</w:t>
      </w:r>
      <w:r w:rsidRPr="00007D7D">
        <w:rPr>
          <w:b/>
          <w:color w:val="000000"/>
          <w:u w:val="single"/>
        </w:rPr>
        <w:t xml:space="preserve"> JUNI 2009 (kl. 10.00)</w:t>
      </w:r>
    </w:p>
    <w:p w:rsidR="00F53F10" w:rsidRPr="00007D7D" w:rsidRDefault="00F53F10" w:rsidP="00F53F10">
      <w:pPr>
        <w:spacing w:line="240" w:lineRule="auto"/>
      </w:pPr>
    </w:p>
    <w:p w:rsidR="00F53F10" w:rsidRPr="00007D7D" w:rsidRDefault="00F53F10" w:rsidP="00F53F10">
      <w:pPr>
        <w:spacing w:line="240" w:lineRule="auto"/>
      </w:pPr>
    </w:p>
    <w:p w:rsidR="00F53F10" w:rsidRPr="00007D7D" w:rsidRDefault="00F53F10" w:rsidP="00F53F10">
      <w:pPr>
        <w:spacing w:line="240" w:lineRule="auto"/>
      </w:pPr>
    </w:p>
    <w:p w:rsidR="00F53F10" w:rsidRPr="00007D7D" w:rsidRDefault="00F53F10" w:rsidP="00F53F10">
      <w:pPr>
        <w:spacing w:line="240" w:lineRule="auto"/>
        <w:rPr>
          <w:b/>
          <w:bCs/>
          <w:u w:val="single"/>
          <w:lang w:eastAsia="sl-SI"/>
        </w:rPr>
      </w:pPr>
      <w:r w:rsidRPr="00007D7D">
        <w:rPr>
          <w:b/>
          <w:bCs/>
          <w:u w:val="single"/>
          <w:lang w:eastAsia="sl-SI"/>
        </w:rPr>
        <w:t>ENERGI</w:t>
      </w:r>
    </w:p>
    <w:p w:rsidR="00F53F10" w:rsidRPr="00007D7D" w:rsidRDefault="00F53F10" w:rsidP="00F53F10">
      <w:pPr>
        <w:spacing w:line="240" w:lineRule="auto"/>
      </w:pPr>
    </w:p>
    <w:p w:rsidR="00F53F10" w:rsidRPr="00007D7D" w:rsidRDefault="00F53F10" w:rsidP="00F53F10">
      <w:pPr>
        <w:spacing w:line="240" w:lineRule="auto"/>
      </w:pPr>
    </w:p>
    <w:p w:rsidR="00F53F10" w:rsidRPr="00007D7D" w:rsidRDefault="00F53F10" w:rsidP="00F53F10">
      <w:pPr>
        <w:pStyle w:val="Par-number1"/>
        <w:numPr>
          <w:ilvl w:val="0"/>
          <w:numId w:val="0"/>
        </w:numPr>
        <w:tabs>
          <w:tab w:val="left" w:pos="567"/>
        </w:tabs>
        <w:spacing w:line="240" w:lineRule="auto"/>
        <w:ind w:left="567" w:hanging="567"/>
        <w:rPr>
          <w:b/>
        </w:rPr>
      </w:pPr>
      <w:r w:rsidRPr="00007D7D">
        <w:rPr>
          <w:b/>
        </w:rPr>
        <w:t>11.</w:t>
      </w:r>
      <w:r w:rsidRPr="00007D7D">
        <w:rPr>
          <w:b/>
        </w:rPr>
        <w:tab/>
        <w:t>Lagstiftningen om oljelager</w:t>
      </w:r>
    </w:p>
    <w:p w:rsidR="00F53F10" w:rsidRPr="00007D7D" w:rsidRDefault="00F53F10" w:rsidP="00F53F10">
      <w:pPr>
        <w:pStyle w:val="Par-number1"/>
        <w:numPr>
          <w:ilvl w:val="0"/>
          <w:numId w:val="0"/>
        </w:numPr>
        <w:tabs>
          <w:tab w:val="left" w:pos="567"/>
        </w:tabs>
        <w:spacing w:line="240" w:lineRule="auto"/>
        <w:ind w:left="567"/>
        <w:rPr>
          <w:b/>
        </w:rPr>
      </w:pPr>
      <w:r w:rsidRPr="00007D7D">
        <w:rPr>
          <w:b/>
        </w:rPr>
        <w:t>Förslag till rådets direktiv om en skyldighet för medlemsstaterna att inneha minimilager av råolja och/eller petroleumprodukter (R)(*)</w:t>
      </w:r>
    </w:p>
    <w:p w:rsidR="00F53F10" w:rsidRPr="00007D7D" w:rsidRDefault="00F53F10" w:rsidP="00F53F10">
      <w:pPr>
        <w:spacing w:line="240" w:lineRule="auto"/>
        <w:ind w:left="567"/>
        <w:rPr>
          <w:rFonts w:ascii="Times New Roman" w:hAnsi="Times New Roman"/>
          <w:lang w:eastAsia="fr-BE"/>
        </w:rPr>
      </w:pPr>
      <w:r w:rsidRPr="00007D7D">
        <w:rPr>
          <w:rFonts w:ascii="Times New Roman" w:hAnsi="Times New Roman"/>
          <w:lang w:eastAsia="fr-BE"/>
        </w:rPr>
        <w:t>(Rättslig grund föreslagen av kommissionen: artikel 100 i EG</w:t>
      </w:r>
      <w:r w:rsidRPr="00007D7D">
        <w:rPr>
          <w:rFonts w:ascii="Times New Roman" w:hAnsi="Times New Roman"/>
          <w:lang w:eastAsia="fr-BE"/>
        </w:rPr>
        <w:noBreakHyphen/>
        <w:t>fördraget)</w:t>
      </w:r>
    </w:p>
    <w:p w:rsidR="00F53F10" w:rsidRPr="00007D7D" w:rsidRDefault="00F53F10" w:rsidP="00F53F10">
      <w:pPr>
        <w:pStyle w:val="EntEmet"/>
        <w:tabs>
          <w:tab w:val="clear" w:pos="284"/>
          <w:tab w:val="clear" w:pos="567"/>
          <w:tab w:val="clear" w:pos="851"/>
          <w:tab w:val="clear" w:pos="1134"/>
          <w:tab w:val="clear" w:pos="1418"/>
        </w:tabs>
        <w:spacing w:before="0"/>
        <w:ind w:left="567"/>
      </w:pPr>
      <w:r w:rsidRPr="00007D7D">
        <w:sym w:font="Symbol" w:char="F02D"/>
      </w:r>
      <w:r w:rsidRPr="00007D7D">
        <w:tab/>
      </w:r>
      <w:r w:rsidRPr="00007D7D">
        <w:rPr>
          <w:color w:val="000000"/>
        </w:rPr>
        <w:t>Politisk överenskommelse</w:t>
      </w:r>
    </w:p>
    <w:p w:rsidR="006221A8" w:rsidRPr="00007D7D" w:rsidRDefault="00F53F10" w:rsidP="00F53F10">
      <w:pPr>
        <w:spacing w:line="240" w:lineRule="auto"/>
        <w:ind w:left="1701"/>
        <w:rPr>
          <w:iCs/>
        </w:rPr>
      </w:pPr>
      <w:r w:rsidRPr="00007D7D">
        <w:rPr>
          <w:iCs/>
        </w:rPr>
        <w:t>15910/1/08 ENER 393 REV 1</w:t>
      </w:r>
    </w:p>
    <w:p w:rsidR="00F53F10" w:rsidRPr="00007D7D" w:rsidRDefault="00F53F10" w:rsidP="00F53F10">
      <w:pPr>
        <w:spacing w:line="240" w:lineRule="auto"/>
        <w:ind w:left="567"/>
        <w:rPr>
          <w:iCs/>
        </w:rPr>
      </w:pPr>
    </w:p>
    <w:p w:rsidR="00A2251E" w:rsidRPr="00007D7D" w:rsidRDefault="00A2251E" w:rsidP="00A2251E">
      <w:pPr>
        <w:pStyle w:val="RKnormal"/>
      </w:pPr>
      <w:r w:rsidRPr="00007D7D">
        <w:t>Förslaget har behandlats i EU-nämnden den 13 februari 2009.</w:t>
      </w:r>
    </w:p>
    <w:p w:rsidR="00A2251E" w:rsidRPr="00007D7D" w:rsidRDefault="00A2251E" w:rsidP="00A2251E">
      <w:pPr>
        <w:pStyle w:val="RKnormal"/>
      </w:pPr>
    </w:p>
    <w:p w:rsidR="00A2251E" w:rsidRPr="00007D7D" w:rsidRDefault="00A2251E" w:rsidP="00A2251E">
      <w:pPr>
        <w:pStyle w:val="RKnormal"/>
        <w:rPr>
          <w:b/>
          <w:bCs/>
        </w:rPr>
      </w:pPr>
      <w:r w:rsidRPr="00007D7D">
        <w:rPr>
          <w:b/>
          <w:bCs/>
        </w:rPr>
        <w:t>Bakgrund</w:t>
      </w:r>
    </w:p>
    <w:p w:rsidR="00A2251E" w:rsidRPr="00007D7D" w:rsidRDefault="00A2251E" w:rsidP="00A2251E">
      <w:r w:rsidRPr="00007D7D">
        <w:rPr>
          <w:szCs w:val="19"/>
        </w:rPr>
        <w:t xml:space="preserve">Direktivförslaget ingår som en del i den andra strategiska energiöversynen från den 13 november 2008. </w:t>
      </w:r>
      <w:r w:rsidRPr="00007D7D">
        <w:t xml:space="preserve">Förslaget presenterades den 8 januari 2009 och har därefter varit föremål för en policydebatt vid TTE-rådet den 19 februari 2009. </w:t>
      </w:r>
    </w:p>
    <w:p w:rsidR="00A2251E" w:rsidRPr="00007D7D" w:rsidRDefault="00A2251E" w:rsidP="00A2251E">
      <w:pPr>
        <w:rPr>
          <w:szCs w:val="19"/>
        </w:rPr>
      </w:pPr>
    </w:p>
    <w:p w:rsidR="00A2251E" w:rsidRPr="00007D7D" w:rsidRDefault="00A2251E" w:rsidP="00A2251E">
      <w:r w:rsidRPr="00007D7D">
        <w:rPr>
          <w:szCs w:val="19"/>
        </w:rPr>
        <w:t xml:space="preserve">Förslaget ersätter ett direktiv från 1968 och syftar till förbättra att förbättra synkroniseringen mellan EU och IEA:s regelverk på området, säkerställa oljelagrens tillgänglighet samt förbättra krishanteringsmekanismer. Förslaget innebär en i stort sett oförändrad nivå på beredskapslagren, d.v.s. </w:t>
      </w:r>
      <w:r w:rsidRPr="00007D7D">
        <w:t xml:space="preserve">90 dagars nettoimport eller 61 dagars konsumtion, beroende på vilken mängd som är störst. Förslaget omfattar regelverk för rapportering, kontroll, administration, delegering av lagringsplikt mellan aktörer samt mekanismerna då lagren ska utnyttjas vid en oljekris. </w:t>
      </w:r>
    </w:p>
    <w:p w:rsidR="00A2251E" w:rsidRPr="00007D7D" w:rsidRDefault="00A2251E" w:rsidP="00A2251E">
      <w:pPr>
        <w:rPr>
          <w:szCs w:val="19"/>
        </w:rPr>
      </w:pPr>
    </w:p>
    <w:p w:rsidR="00A2251E" w:rsidRPr="00007D7D" w:rsidRDefault="00A2251E" w:rsidP="00A2251E">
      <w:pPr>
        <w:rPr>
          <w:szCs w:val="19"/>
        </w:rPr>
      </w:pPr>
      <w:r w:rsidRPr="00007D7D">
        <w:rPr>
          <w:szCs w:val="19"/>
        </w:rPr>
        <w:t xml:space="preserve">Kommissionens ursprungliga förslag var mycket inflexibelt och föreskrev i stor detalj hur beredskapslagringen skulle organiseras och administreras. Det ursprungliga förslaget var inte kompatibelt med Sveriges kostnadseffektiva system med industrihållna beredskapslager. I rådsarbetsgruppens behandlingen har vi dock fått gehör för samtliga våra ståndpunkter. Ordförandeskapet har presenterat ett kompromissförslag som har brett stöd bland medlemsstaterna och vid rådsmötet väntas politisk överenskommelse nås. Förslaget kräver inte medbeslutande. </w:t>
      </w:r>
    </w:p>
    <w:p w:rsidR="00A2251E" w:rsidRPr="00007D7D" w:rsidRDefault="00A2251E" w:rsidP="00A2251E">
      <w:pPr>
        <w:pStyle w:val="RKnormal"/>
      </w:pPr>
    </w:p>
    <w:p w:rsidR="00A2251E" w:rsidRPr="00007D7D" w:rsidRDefault="00A2251E" w:rsidP="00A2251E">
      <w:pPr>
        <w:pStyle w:val="RKnormal"/>
      </w:pPr>
    </w:p>
    <w:p w:rsidR="00A2251E" w:rsidRPr="00007D7D" w:rsidRDefault="00A2251E" w:rsidP="00A2251E">
      <w:pPr>
        <w:pStyle w:val="RKnormal"/>
        <w:rPr>
          <w:b/>
          <w:bCs/>
        </w:rPr>
      </w:pPr>
      <w:r w:rsidRPr="00007D7D">
        <w:rPr>
          <w:b/>
          <w:bCs/>
        </w:rPr>
        <w:t>Förslag till svensk ståndpunkt</w:t>
      </w:r>
    </w:p>
    <w:p w:rsidR="00A2251E" w:rsidRPr="00007D7D" w:rsidRDefault="00A2251E" w:rsidP="00A2251E">
      <w:pPr>
        <w:pStyle w:val="RKnormal"/>
        <w:rPr>
          <w:rFonts w:ascii="Times New Roman" w:hAnsi="Times New Roman"/>
          <w:szCs w:val="19"/>
        </w:rPr>
      </w:pPr>
      <w:r w:rsidRPr="00007D7D">
        <w:rPr>
          <w:rFonts w:ascii="Times New Roman" w:hAnsi="Times New Roman"/>
          <w:szCs w:val="19"/>
        </w:rPr>
        <w:t xml:space="preserve">Regeringen välkomnar och stöder ordförandeskapets kompromissförslag och föreslår att Sverige ställer sig bakom en politisk överenskommelse på TTE-rådet. </w:t>
      </w:r>
    </w:p>
    <w:p w:rsidR="00A2251E" w:rsidRPr="00007D7D" w:rsidRDefault="00A2251E" w:rsidP="00A2251E">
      <w:pPr>
        <w:pStyle w:val="RKnormal"/>
        <w:rPr>
          <w:rFonts w:ascii="Times New Roman" w:hAnsi="Times New Roman"/>
          <w:szCs w:val="19"/>
        </w:rPr>
      </w:pPr>
    </w:p>
    <w:p w:rsidR="00A2251E" w:rsidRPr="00007D7D" w:rsidRDefault="00A2251E" w:rsidP="00A2251E">
      <w:pPr>
        <w:rPr>
          <w:szCs w:val="19"/>
        </w:rPr>
      </w:pPr>
      <w:r w:rsidRPr="00007D7D">
        <w:rPr>
          <w:rFonts w:ascii="Times New Roman" w:hAnsi="Times New Roman"/>
          <w:szCs w:val="19"/>
        </w:rPr>
        <w:t>(Se även ministerrådspromemoria.)</w:t>
      </w:r>
    </w:p>
    <w:p w:rsidR="00A2251E" w:rsidRPr="00007D7D" w:rsidRDefault="00A2251E" w:rsidP="00A2251E">
      <w:pPr>
        <w:rPr>
          <w:rFonts w:ascii="Times New Roman" w:hAnsi="Times New Roman"/>
          <w:b/>
          <w:lang w:eastAsia="fr-BE"/>
        </w:rPr>
      </w:pPr>
    </w:p>
    <w:p w:rsidR="00A2251E" w:rsidRPr="00007D7D" w:rsidRDefault="00A2251E" w:rsidP="00A2251E">
      <w:pPr>
        <w:rPr>
          <w:rFonts w:ascii="Times New Roman" w:hAnsi="Times New Roman"/>
          <w:b/>
          <w:lang w:eastAsia="fr-BE"/>
        </w:rPr>
      </w:pPr>
      <w:r w:rsidRPr="00007D7D">
        <w:rPr>
          <w:rFonts w:ascii="Times New Roman" w:hAnsi="Times New Roman"/>
          <w:b/>
          <w:lang w:eastAsia="fr-BE"/>
        </w:rPr>
        <w:t>12.</w:t>
      </w:r>
      <w:r w:rsidRPr="00007D7D">
        <w:rPr>
          <w:rFonts w:ascii="Times New Roman" w:hAnsi="Times New Roman"/>
          <w:b/>
          <w:lang w:eastAsia="fr-BE"/>
        </w:rPr>
        <w:tab/>
        <w:t>Energieffektivitet</w:t>
      </w:r>
    </w:p>
    <w:p w:rsidR="00A2251E" w:rsidRPr="00007D7D" w:rsidRDefault="00A2251E" w:rsidP="00A2251E">
      <w:pPr>
        <w:spacing w:line="240" w:lineRule="auto"/>
        <w:ind w:left="1134" w:hanging="567"/>
        <w:rPr>
          <w:b/>
        </w:rPr>
      </w:pPr>
      <w:r w:rsidRPr="00007D7D">
        <w:rPr>
          <w:b/>
        </w:rPr>
        <w:t>a)</w:t>
      </w:r>
      <w:r w:rsidRPr="00007D7D">
        <w:rPr>
          <w:b/>
        </w:rPr>
        <w:tab/>
        <w:t>Förslag till Europaparlamentets och rådets direktiv om märkning och standardiserad konsumentinformation som anger energirelaterade produkters förbrukning av energi och andra resurser (R)</w:t>
      </w:r>
    </w:p>
    <w:p w:rsidR="00A2251E" w:rsidRPr="00007D7D" w:rsidRDefault="00A2251E" w:rsidP="00A2251E">
      <w:pPr>
        <w:spacing w:line="240" w:lineRule="auto"/>
        <w:ind w:left="1701" w:hanging="567"/>
        <w:rPr>
          <w:lang w:eastAsia="sl-SI"/>
        </w:rPr>
      </w:pPr>
      <w:r w:rsidRPr="00007D7D">
        <w:rPr>
          <w:lang w:eastAsia="sl-SI"/>
        </w:rPr>
        <w:t>(Rättslig grund föreslagen av kommissionen: artikel 95 i EG</w:t>
      </w:r>
      <w:r w:rsidRPr="00007D7D">
        <w:rPr>
          <w:lang w:eastAsia="sl-SI"/>
        </w:rPr>
        <w:noBreakHyphen/>
        <w:t>fördraget)</w:t>
      </w:r>
    </w:p>
    <w:p w:rsidR="00A2251E" w:rsidRPr="00007D7D" w:rsidRDefault="00A2251E" w:rsidP="00A2251E">
      <w:pPr>
        <w:spacing w:line="240" w:lineRule="auto"/>
        <w:ind w:left="1134" w:hanging="567"/>
        <w:rPr>
          <w:b/>
        </w:rPr>
      </w:pPr>
      <w:r w:rsidRPr="00007D7D">
        <w:rPr>
          <w:b/>
        </w:rPr>
        <w:t>b)</w:t>
      </w:r>
      <w:r w:rsidRPr="00007D7D">
        <w:rPr>
          <w:b/>
        </w:rPr>
        <w:tab/>
        <w:t>Förslag till Europaparlamentets och rådets direktiv om byggnaders energiprestanda (omarbetning) (R)</w:t>
      </w:r>
    </w:p>
    <w:p w:rsidR="00A2251E" w:rsidRPr="00007D7D" w:rsidRDefault="00A2251E" w:rsidP="00A2251E">
      <w:pPr>
        <w:spacing w:line="240" w:lineRule="auto"/>
        <w:ind w:left="1134"/>
        <w:rPr>
          <w:lang w:eastAsia="sl-SI"/>
        </w:rPr>
      </w:pPr>
      <w:r w:rsidRPr="00007D7D">
        <w:rPr>
          <w:lang w:eastAsia="sl-SI"/>
        </w:rPr>
        <w:t>(Rättslig grund föreslagen av kommissionen: artikel 175.1 i EG-fördraget)</w:t>
      </w:r>
    </w:p>
    <w:p w:rsidR="00A2251E" w:rsidRPr="00007D7D" w:rsidRDefault="00A2251E" w:rsidP="00A2251E">
      <w:pPr>
        <w:spacing w:line="240" w:lineRule="auto"/>
        <w:ind w:left="1134" w:hanging="567"/>
        <w:rPr>
          <w:b/>
        </w:rPr>
      </w:pPr>
      <w:r w:rsidRPr="00007D7D">
        <w:rPr>
          <w:b/>
        </w:rPr>
        <w:t>c)</w:t>
      </w:r>
      <w:r w:rsidRPr="00007D7D">
        <w:rPr>
          <w:b/>
        </w:rPr>
        <w:tab/>
        <w:t>Förslag till Europaparlamentets och rådets direktiv om märkning av däck vad gäller drivmedelseffektivitet och andra väsentliga parametrar (R)</w:t>
      </w:r>
    </w:p>
    <w:p w:rsidR="00A2251E" w:rsidRPr="00007D7D" w:rsidRDefault="00A2251E" w:rsidP="00A2251E">
      <w:pPr>
        <w:ind w:left="1134"/>
        <w:rPr>
          <w:lang w:eastAsia="sl-SI"/>
        </w:rPr>
      </w:pPr>
      <w:r w:rsidRPr="00007D7D">
        <w:rPr>
          <w:lang w:eastAsia="sl-SI"/>
        </w:rPr>
        <w:t>(Rättslig grund föreslagen av kommissionen: artikel 95 i EG-fördraget)</w:t>
      </w:r>
    </w:p>
    <w:p w:rsidR="00A2251E" w:rsidRPr="00007D7D" w:rsidRDefault="00A2251E" w:rsidP="00A2251E">
      <w:pPr>
        <w:pStyle w:val="EntEmet"/>
        <w:tabs>
          <w:tab w:val="clear" w:pos="284"/>
          <w:tab w:val="clear" w:pos="567"/>
          <w:tab w:val="clear" w:pos="851"/>
          <w:tab w:val="clear" w:pos="1134"/>
          <w:tab w:val="clear" w:pos="1418"/>
        </w:tabs>
        <w:spacing w:before="0"/>
        <w:ind w:left="567"/>
      </w:pPr>
      <w:r w:rsidRPr="00007D7D">
        <w:sym w:font="Symbol" w:char="F02D"/>
      </w:r>
      <w:r w:rsidRPr="00007D7D">
        <w:tab/>
        <w:t xml:space="preserve"> </w:t>
      </w:r>
      <w:r w:rsidRPr="00007D7D">
        <w:rPr>
          <w:color w:val="000000"/>
        </w:rPr>
        <w:t>Lägesrapport</w:t>
      </w:r>
    </w:p>
    <w:p w:rsidR="00A2251E" w:rsidRPr="00007D7D" w:rsidRDefault="00A2251E" w:rsidP="00A2251E">
      <w:pPr>
        <w:pStyle w:val="Par-number1"/>
        <w:numPr>
          <w:ilvl w:val="0"/>
          <w:numId w:val="0"/>
        </w:numPr>
        <w:spacing w:line="240" w:lineRule="auto"/>
        <w:ind w:left="1134"/>
      </w:pPr>
      <w:r w:rsidRPr="00007D7D">
        <w:t>(</w:t>
      </w:r>
      <w:r w:rsidRPr="00007D7D">
        <w:rPr>
          <w:color w:val="000000"/>
        </w:rPr>
        <w:t>Offentlig överläggning enligt artikel 8.1 c i rådets arbetsordning</w:t>
      </w:r>
      <w:r w:rsidRPr="00007D7D">
        <w:t>)</w:t>
      </w:r>
    </w:p>
    <w:p w:rsidR="00A2251E" w:rsidRPr="00007D7D" w:rsidRDefault="00A2251E" w:rsidP="00A2251E">
      <w:pPr>
        <w:spacing w:line="240" w:lineRule="auto"/>
        <w:ind w:left="1701"/>
      </w:pPr>
      <w:r w:rsidRPr="00007D7D">
        <w:t xml:space="preserve">15906/08 ENER 390 ENV 847 CONSOM 188 CODEC 1585 </w:t>
      </w:r>
    </w:p>
    <w:p w:rsidR="00A2251E" w:rsidRPr="00007D7D" w:rsidRDefault="00A2251E" w:rsidP="00A2251E">
      <w:pPr>
        <w:spacing w:line="240" w:lineRule="auto"/>
        <w:ind w:left="2268"/>
      </w:pPr>
      <w:r w:rsidRPr="00007D7D">
        <w:t>+ REV 1 (fr, de, en)</w:t>
      </w:r>
    </w:p>
    <w:p w:rsidR="00A2251E" w:rsidRPr="00007D7D" w:rsidRDefault="00A2251E" w:rsidP="00A2251E">
      <w:pPr>
        <w:spacing w:line="240" w:lineRule="auto"/>
        <w:ind w:left="1701"/>
      </w:pPr>
      <w:r w:rsidRPr="00007D7D">
        <w:t xml:space="preserve">15929/08 ENER 398 ENV 850 CODEC 1592 </w:t>
      </w:r>
    </w:p>
    <w:p w:rsidR="00A2251E" w:rsidRPr="00007D7D" w:rsidRDefault="00A2251E" w:rsidP="00A2251E">
      <w:pPr>
        <w:spacing w:line="240" w:lineRule="auto"/>
        <w:ind w:left="2268"/>
      </w:pPr>
      <w:r w:rsidRPr="00007D7D">
        <w:t>+ REV 1 (en)</w:t>
      </w:r>
    </w:p>
    <w:p w:rsidR="00A2251E" w:rsidRPr="00007D7D" w:rsidRDefault="00A2251E" w:rsidP="00A2251E">
      <w:pPr>
        <w:spacing w:line="240" w:lineRule="auto"/>
        <w:ind w:left="1701"/>
      </w:pPr>
      <w:r w:rsidRPr="00007D7D">
        <w:t>15920/08 ENER 395 ENV 848 TRANS 409 CONSOM 187 CODEC 1588</w:t>
      </w:r>
    </w:p>
    <w:p w:rsidR="00A2251E" w:rsidRPr="00007D7D" w:rsidRDefault="00A2251E" w:rsidP="00A2251E">
      <w:pPr>
        <w:spacing w:line="240" w:lineRule="auto"/>
      </w:pPr>
    </w:p>
    <w:p w:rsidR="00A2251E" w:rsidRPr="00007D7D" w:rsidRDefault="00A2251E" w:rsidP="00A2251E">
      <w:pPr>
        <w:pStyle w:val="RKnormal"/>
      </w:pPr>
      <w:r w:rsidRPr="00007D7D">
        <w:t xml:space="preserve">Energieffektiviseringsförslagen har inte behandlats tidigare i EU-nämnden. </w:t>
      </w:r>
    </w:p>
    <w:p w:rsidR="00A2251E" w:rsidRPr="00007D7D" w:rsidRDefault="00A2251E" w:rsidP="00A2251E">
      <w:pPr>
        <w:pStyle w:val="RKnormal"/>
      </w:pPr>
    </w:p>
    <w:p w:rsidR="00A2251E" w:rsidRPr="00007D7D" w:rsidRDefault="00A2251E" w:rsidP="00A2251E">
      <w:pPr>
        <w:pStyle w:val="RKnormal"/>
        <w:rPr>
          <w:b/>
          <w:bCs/>
        </w:rPr>
      </w:pPr>
      <w:r w:rsidRPr="00007D7D">
        <w:rPr>
          <w:b/>
          <w:bCs/>
        </w:rPr>
        <w:t>Bakgrund</w:t>
      </w:r>
    </w:p>
    <w:p w:rsidR="00A2251E" w:rsidRPr="00007D7D" w:rsidRDefault="00A2251E" w:rsidP="00A2251E">
      <w:pPr>
        <w:pStyle w:val="RKnormal"/>
      </w:pPr>
      <w:r w:rsidRPr="00007D7D">
        <w:t xml:space="preserve">Den 13 november 2008 presenterade kommissionen den andra Strategiska energiöversynen. I översynen pekas åtgärder för förbättrad försörjningstrygghet ut inom fem områden varav energieffektivisering är ett. </w:t>
      </w:r>
    </w:p>
    <w:p w:rsidR="00A2251E" w:rsidRPr="00007D7D" w:rsidRDefault="00A2251E" w:rsidP="00A2251E">
      <w:pPr>
        <w:pStyle w:val="RKnormal"/>
      </w:pPr>
    </w:p>
    <w:p w:rsidR="00A2251E" w:rsidRPr="00007D7D" w:rsidRDefault="00A2251E" w:rsidP="00A2251E">
      <w:pPr>
        <w:pStyle w:val="RKnormal"/>
      </w:pPr>
      <w:r w:rsidRPr="00007D7D">
        <w:t>På energieffektiviseringsområdet lades förslag till omarbetning av två direktiv och förslag till ett nytt direktiv om märkning av däck. Det första av de omarbetade direktivet är direktivet om byggnaders energiprestanda från 2002. Syftet med revideringen är att skärpa de krav som ingår i direktivet för att därigenom ytterligare främja energieffektivisering i bebyggelsen, bl.a. genom att vidga direktivets omfattningen till att även omfatta byggnader mindre än 1000 m</w:t>
      </w:r>
      <w:r w:rsidRPr="00007D7D">
        <w:rPr>
          <w:vertAlign w:val="superscript"/>
        </w:rPr>
        <w:t>2</w:t>
      </w:r>
      <w:r w:rsidRPr="00007D7D">
        <w:t>. Det andra direktivet som föreslås omarbetas är direktivet om energimärkning av hushållsapparater från 1992, som i dagsläget omfattar åtta produktgrupper. Förslaget till omarbetat direktiv innebär en breddning av omfånget där även industriprodukter och s.k. ”energirelaterade” produkter ska kunna omfattas av obligatorisk energimärkning. Energirelaterade produkter är produkter som har inverkan på energianvändningen när de används, t.ex. vattenkranar eller fönster. Förslaget om energimärkning av däck ingår som ett led i en integrerad strategi för att minska drivmedelsförbrukningen och utsläppen från vägtrafiken. Förslaget innebär krav på att drivmedelseffektivitet, väggreppsförmåga vid vått vägunderlag samt buller ska anges på en etikett vid försäljning av däck för personbilar och nyttofordon.</w:t>
      </w:r>
    </w:p>
    <w:p w:rsidR="00A2251E" w:rsidRPr="00007D7D" w:rsidRDefault="00A2251E" w:rsidP="00A2251E">
      <w:pPr>
        <w:pStyle w:val="RKnormal"/>
      </w:pPr>
    </w:p>
    <w:p w:rsidR="00A2251E" w:rsidRPr="00007D7D" w:rsidRDefault="00A2251E" w:rsidP="00A2251E">
      <w:pPr>
        <w:pStyle w:val="RKnormal"/>
      </w:pPr>
      <w:r w:rsidRPr="00007D7D">
        <w:t xml:space="preserve">Direktivförslagen har behandlats sparsamt i rådsarbetsgruppen under våren. På rådsmötet kommer ordförandeskapet ge en lägesrapport av hur arbetet i framskrider. I de skriftliga underlaget beskrivs hur förslagen har mottagits av medlemsstaterna och vilka artiklar som det har funnits större synpunkter på.  </w:t>
      </w:r>
    </w:p>
    <w:p w:rsidR="00A2251E" w:rsidRPr="00007D7D" w:rsidRDefault="00A2251E" w:rsidP="00A2251E">
      <w:pPr>
        <w:pStyle w:val="RKnormal"/>
      </w:pPr>
    </w:p>
    <w:p w:rsidR="00A2251E" w:rsidRPr="00007D7D" w:rsidRDefault="00A2251E" w:rsidP="00A2251E">
      <w:pPr>
        <w:pStyle w:val="RKnormal"/>
        <w:rPr>
          <w:b/>
          <w:bCs/>
        </w:rPr>
      </w:pPr>
      <w:r w:rsidRPr="00007D7D">
        <w:rPr>
          <w:b/>
          <w:bCs/>
        </w:rPr>
        <w:t>Förslag till svensk ståndpunkt</w:t>
      </w:r>
    </w:p>
    <w:p w:rsidR="00A2251E" w:rsidRPr="00007D7D" w:rsidRDefault="00A2251E" w:rsidP="00A2251E">
      <w:pPr>
        <w:pStyle w:val="RKnormal"/>
      </w:pPr>
      <w:r w:rsidRPr="00007D7D">
        <w:t xml:space="preserve">Energieffektivisering är högt prioriterat under det svenska ordförandeskapet. Målsättningen är att de tre förslagen ska kunna förhandlas klart under svenskt ordförandeskap. Lägesrapporterna kommer att fungera som utgångspunkt när Sverige tar över ordförandeskapet och behandlingen av direktivförslagen. </w:t>
      </w:r>
    </w:p>
    <w:p w:rsidR="00A2251E" w:rsidRPr="00007D7D" w:rsidRDefault="00A2251E" w:rsidP="00A2251E">
      <w:pPr>
        <w:pStyle w:val="RKnormal"/>
      </w:pPr>
    </w:p>
    <w:p w:rsidR="00A2251E" w:rsidRPr="00007D7D" w:rsidRDefault="00A2251E" w:rsidP="00A2251E">
      <w:pPr>
        <w:pStyle w:val="RKnormal"/>
      </w:pPr>
      <w:r w:rsidRPr="00007D7D">
        <w:t xml:space="preserve">Som inkommande ordförandeskap kommer Sverige att hålla en låg profil vid eventuella diskussioner i substans. Regeringen stödjer dock förslagen och anser att de ligger i linje med det arbete för ökad energieffektivisering som bedrivs.  </w:t>
      </w:r>
    </w:p>
    <w:p w:rsidR="00A2251E" w:rsidRPr="00007D7D" w:rsidRDefault="00A2251E" w:rsidP="00A2251E">
      <w:pPr>
        <w:pStyle w:val="RKnormal"/>
      </w:pPr>
    </w:p>
    <w:p w:rsidR="00A2251E" w:rsidRPr="00007D7D" w:rsidRDefault="00A2251E" w:rsidP="00A2251E">
      <w:r w:rsidRPr="00007D7D">
        <w:t>(Se även ministerrådspromemoria.)</w:t>
      </w:r>
    </w:p>
    <w:p w:rsidR="00A2251E" w:rsidRPr="00007D7D" w:rsidRDefault="00A2251E" w:rsidP="00A2251E">
      <w:pPr>
        <w:spacing w:line="240" w:lineRule="auto"/>
      </w:pPr>
    </w:p>
    <w:p w:rsidR="00A2251E" w:rsidRPr="00007D7D" w:rsidRDefault="00A2251E" w:rsidP="00A2251E">
      <w:pPr>
        <w:spacing w:line="240" w:lineRule="auto"/>
      </w:pPr>
    </w:p>
    <w:p w:rsidR="00A2251E" w:rsidRPr="00007D7D" w:rsidRDefault="00A2251E" w:rsidP="00A2251E">
      <w:pPr>
        <w:rPr>
          <w:rFonts w:ascii="Times New Roman" w:hAnsi="Times New Roman"/>
          <w:b/>
          <w:lang w:eastAsia="fr-BE"/>
        </w:rPr>
      </w:pPr>
      <w:r w:rsidRPr="00007D7D">
        <w:rPr>
          <w:rFonts w:ascii="Times New Roman" w:hAnsi="Times New Roman"/>
          <w:b/>
          <w:lang w:eastAsia="fr-BE"/>
        </w:rPr>
        <w:t>13.</w:t>
      </w:r>
      <w:r w:rsidRPr="00007D7D">
        <w:rPr>
          <w:rFonts w:ascii="Times New Roman" w:hAnsi="Times New Roman"/>
          <w:b/>
          <w:lang w:eastAsia="fr-BE"/>
        </w:rPr>
        <w:tab/>
        <w:t>Internationella förbindelser på energiområdet</w:t>
      </w:r>
    </w:p>
    <w:p w:rsidR="00A2251E" w:rsidRPr="00007D7D" w:rsidRDefault="00A2251E" w:rsidP="00A2251E">
      <w:pPr>
        <w:spacing w:line="240" w:lineRule="auto"/>
        <w:ind w:left="567"/>
      </w:pPr>
      <w:r w:rsidRPr="00007D7D">
        <w:t>a)</w:t>
      </w:r>
      <w:r w:rsidRPr="00007D7D">
        <w:tab/>
        <w:t>Ryssland</w:t>
      </w:r>
    </w:p>
    <w:p w:rsidR="00A2251E" w:rsidRPr="00007D7D" w:rsidRDefault="00A2251E" w:rsidP="00A2251E">
      <w:pPr>
        <w:spacing w:line="240" w:lineRule="auto"/>
        <w:ind w:left="567"/>
      </w:pPr>
      <w:r w:rsidRPr="00007D7D">
        <w:t>b)</w:t>
      </w:r>
      <w:r w:rsidRPr="00007D7D">
        <w:tab/>
        <w:t>Ukraina</w:t>
      </w:r>
    </w:p>
    <w:p w:rsidR="00A2251E" w:rsidRPr="00007D7D" w:rsidRDefault="00A2251E" w:rsidP="00A2251E">
      <w:pPr>
        <w:spacing w:line="240" w:lineRule="auto"/>
        <w:ind w:left="567"/>
      </w:pPr>
      <w:r w:rsidRPr="00007D7D">
        <w:t>c)</w:t>
      </w:r>
      <w:r w:rsidRPr="00007D7D">
        <w:tab/>
      </w:r>
      <w:r w:rsidRPr="00007D7D">
        <w:rPr>
          <w:color w:val="000000"/>
        </w:rPr>
        <w:t>Den södra korridoren</w:t>
      </w:r>
    </w:p>
    <w:p w:rsidR="00A2251E" w:rsidRPr="00007D7D" w:rsidRDefault="00A2251E" w:rsidP="00A2251E">
      <w:pPr>
        <w:spacing w:line="240" w:lineRule="auto"/>
        <w:ind w:left="567"/>
      </w:pPr>
      <w:r w:rsidRPr="00007D7D">
        <w:t>d)</w:t>
      </w:r>
      <w:r w:rsidRPr="00007D7D">
        <w:tab/>
      </w:r>
      <w:r w:rsidRPr="00007D7D">
        <w:rPr>
          <w:color w:val="000000"/>
        </w:rPr>
        <w:t>Energigemenskapen</w:t>
      </w:r>
    </w:p>
    <w:p w:rsidR="00A2251E" w:rsidRPr="00007D7D" w:rsidRDefault="00A2251E" w:rsidP="00A2251E">
      <w:pPr>
        <w:spacing w:line="240" w:lineRule="auto"/>
        <w:ind w:left="567"/>
      </w:pPr>
      <w:r w:rsidRPr="00007D7D">
        <w:t>e)</w:t>
      </w:r>
      <w:r w:rsidRPr="00007D7D">
        <w:tab/>
        <w:t>OPEC</w:t>
      </w:r>
    </w:p>
    <w:p w:rsidR="00A2251E" w:rsidRPr="00007D7D" w:rsidRDefault="00A2251E" w:rsidP="00A2251E">
      <w:pPr>
        <w:spacing w:line="240" w:lineRule="auto"/>
        <w:ind w:left="567"/>
      </w:pPr>
      <w:r w:rsidRPr="00007D7D">
        <w:t>f)</w:t>
      </w:r>
      <w:r w:rsidRPr="00007D7D">
        <w:tab/>
        <w:t>Övriga</w:t>
      </w:r>
    </w:p>
    <w:p w:rsidR="00A2251E" w:rsidRPr="00007D7D" w:rsidRDefault="00A2251E" w:rsidP="00A2251E">
      <w:pPr>
        <w:pStyle w:val="EntEmet"/>
        <w:tabs>
          <w:tab w:val="clear" w:pos="284"/>
          <w:tab w:val="clear" w:pos="567"/>
          <w:tab w:val="clear" w:pos="851"/>
          <w:tab w:val="clear" w:pos="1134"/>
          <w:tab w:val="clear" w:pos="1418"/>
        </w:tabs>
        <w:spacing w:before="0"/>
        <w:ind w:left="567"/>
      </w:pPr>
      <w:r w:rsidRPr="00007D7D">
        <w:sym w:font="Symbol" w:char="F02D"/>
      </w:r>
      <w:r w:rsidRPr="00007D7D">
        <w:tab/>
      </w:r>
      <w:r w:rsidRPr="00007D7D">
        <w:rPr>
          <w:color w:val="000000"/>
        </w:rPr>
        <w:t>Information från ordförandeskapet och kommissionen</w:t>
      </w:r>
    </w:p>
    <w:p w:rsidR="00A2251E" w:rsidRPr="00007D7D" w:rsidRDefault="00A2251E" w:rsidP="00A2251E">
      <w:pPr>
        <w:pStyle w:val="RKnormal"/>
        <w:rPr>
          <w:b/>
        </w:rPr>
      </w:pPr>
    </w:p>
    <w:p w:rsidR="00A2251E" w:rsidRPr="00007D7D" w:rsidRDefault="00A2251E" w:rsidP="00A2251E">
      <w:pPr>
        <w:pStyle w:val="RKnormal"/>
        <w:rPr>
          <w:b/>
        </w:rPr>
      </w:pPr>
      <w:r w:rsidRPr="00007D7D">
        <w:rPr>
          <w:b/>
        </w:rPr>
        <w:t xml:space="preserve">Bakgrund </w:t>
      </w:r>
    </w:p>
    <w:p w:rsidR="00A2251E" w:rsidRPr="00007D7D" w:rsidRDefault="00A2251E" w:rsidP="00A2251E">
      <w:pPr>
        <w:pStyle w:val="RKnormal"/>
      </w:pPr>
      <w:r w:rsidRPr="00007D7D">
        <w:t xml:space="preserve">Energirådet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w:t>
      </w:r>
    </w:p>
    <w:p w:rsidR="00A2251E" w:rsidRPr="00007D7D" w:rsidRDefault="00A2251E" w:rsidP="00A2251E">
      <w:pPr>
        <w:pStyle w:val="RKnormal"/>
      </w:pPr>
    </w:p>
    <w:p w:rsidR="00A2251E" w:rsidRPr="00007D7D" w:rsidRDefault="00A2251E" w:rsidP="00A2251E">
      <w:pPr>
        <w:pStyle w:val="RKnormal"/>
        <w:rPr>
          <w:i/>
        </w:rPr>
      </w:pPr>
      <w:r w:rsidRPr="00007D7D">
        <w:rPr>
          <w:i/>
        </w:rPr>
        <w:t>a) Ryssland</w:t>
      </w:r>
    </w:p>
    <w:p w:rsidR="00A2251E" w:rsidRPr="00007D7D" w:rsidRDefault="00A2251E" w:rsidP="00A2251E">
      <w:pPr>
        <w:rPr>
          <w:i/>
          <w:iCs/>
        </w:rPr>
      </w:pPr>
      <w:r w:rsidRPr="00007D7D">
        <w:t xml:space="preserve">Energirådet kommer att informeras om två möten med beröring på energirelationerna mellan Ryssland och EU som nyligen genomförts. </w:t>
      </w:r>
    </w:p>
    <w:p w:rsidR="00A2251E" w:rsidRPr="00007D7D" w:rsidRDefault="00A2251E" w:rsidP="00A2251E">
      <w:pPr>
        <w:pStyle w:val="RKnormal"/>
      </w:pPr>
    </w:p>
    <w:p w:rsidR="00A2251E" w:rsidRPr="00007D7D" w:rsidRDefault="00A2251E" w:rsidP="00A2251E">
      <w:pPr>
        <w:pStyle w:val="RKnormal"/>
      </w:pPr>
      <w:r w:rsidRPr="00007D7D">
        <w:t>Den 30 april 2009 hölls ett s.k. Permanent Partnership Council, PPC, om energi. Syftet med EU-Ryssland energidialogen är att skapa ett energipartnerskap mellan Ryssland och den Europeiska Unionen. Mötesformen PPC innebär att EU företräds av den s.k. trojkan, d.v.s. av EU-kommissionen, sittande EU-ordförandeskap (Tjeckien) och kommande EU-ordförandeskap (Sverige).  Statsrådet Olofsson deltog för Sveriges räkning. Dagordningen för mötet omfattade fyra huvudsakliga ämnesområden, nämligen; energidialogen, gemensamma initiativ, bilateralt samarbete inom ramen för andra internationella organisationer samt framtida energirelationer.</w:t>
      </w:r>
    </w:p>
    <w:p w:rsidR="00A2251E" w:rsidRPr="00007D7D" w:rsidRDefault="00A2251E" w:rsidP="00A2251E">
      <w:pPr>
        <w:pStyle w:val="RKnormal"/>
      </w:pPr>
    </w:p>
    <w:p w:rsidR="00A2251E" w:rsidRPr="00007D7D" w:rsidRDefault="00A2251E" w:rsidP="00A2251E">
      <w:pPr>
        <w:pStyle w:val="RKnormal"/>
        <w:rPr>
          <w:i/>
        </w:rPr>
      </w:pPr>
      <w:r w:rsidRPr="00007D7D">
        <w:t xml:space="preserve">Den 21 – 22 maj 2009 hölls toppmöte mellan  EU och Ryssland. Vid detta möte diskuterades en rad ämnesområden. Den energipolitiska diskussionen kretsade i stor utsträckning kring energiförsörjningsfrågor, bland annat om formerna för hur man skulle kunna förebygga problem i energiförsörjningen till EU. </w:t>
      </w:r>
    </w:p>
    <w:p w:rsidR="00A2251E" w:rsidRPr="00007D7D" w:rsidRDefault="00A2251E" w:rsidP="00A2251E">
      <w:pPr>
        <w:pStyle w:val="RKnormal"/>
        <w:rPr>
          <w:i/>
        </w:rPr>
      </w:pPr>
    </w:p>
    <w:p w:rsidR="00A2251E" w:rsidRPr="00007D7D" w:rsidRDefault="00A2251E" w:rsidP="00A2251E">
      <w:pPr>
        <w:pStyle w:val="RKnormal"/>
        <w:rPr>
          <w:i/>
        </w:rPr>
      </w:pPr>
      <w:r w:rsidRPr="00007D7D">
        <w:rPr>
          <w:i/>
        </w:rPr>
        <w:t>b) Ukraina</w:t>
      </w:r>
    </w:p>
    <w:p w:rsidR="00A2251E" w:rsidRPr="00007D7D" w:rsidRDefault="00A2251E" w:rsidP="00A2251E">
      <w:pPr>
        <w:pStyle w:val="RKnormal"/>
      </w:pPr>
      <w:r w:rsidRPr="00007D7D">
        <w:t>I enlighet med den deklaration som antogs vid det senaste EU-Ukraina-toppmötet den 9 september 2008 arrangerades en internationell investeringskonferens för moderniseringen av Ukrainas gasnät den 23 mars 2009. Energirådet kommer att informeras om konferensen.</w:t>
      </w:r>
    </w:p>
    <w:p w:rsidR="00A2251E" w:rsidRPr="00007D7D" w:rsidRDefault="00A2251E" w:rsidP="00A2251E">
      <w:pPr>
        <w:pStyle w:val="RKnormal"/>
      </w:pPr>
    </w:p>
    <w:p w:rsidR="00A2251E" w:rsidRPr="00007D7D" w:rsidRDefault="00A2251E" w:rsidP="00A2251E">
      <w:pPr>
        <w:pStyle w:val="RKnormal"/>
        <w:rPr>
          <w:i/>
        </w:rPr>
      </w:pPr>
      <w:r w:rsidRPr="00007D7D">
        <w:rPr>
          <w:i/>
        </w:rPr>
        <w:t>c) Södra korridoren</w:t>
      </w:r>
    </w:p>
    <w:p w:rsidR="00A2251E" w:rsidRPr="00007D7D" w:rsidRDefault="00A2251E" w:rsidP="00A2251E">
      <w:pPr>
        <w:pStyle w:val="RKnormal"/>
      </w:pPr>
      <w:r w:rsidRPr="00007D7D">
        <w:t xml:space="preserve">Den 8 maj 2009 arrangerade det tjeckiska ordförandeskapet i enlighet med Europeiska rådets slutsatser från oktober 2008 ett toppmöte om den Södra korridoren i Prag.  Azerbajdzjan, Georgien, Kazakstan, Turkiet och Turkmenistan deltog i mötet. EU representerades av trojkan. Den södra korridoren är ett initiativ som syftar till att stärka energisamarbetet mellan de berörda länderna och EU. Sverige deltog som observatör vid mötet. </w:t>
      </w:r>
    </w:p>
    <w:p w:rsidR="00A2251E" w:rsidRPr="00007D7D" w:rsidRDefault="00A2251E" w:rsidP="00A2251E">
      <w:pPr>
        <w:pStyle w:val="RKnormal"/>
      </w:pPr>
    </w:p>
    <w:p w:rsidR="00A2251E" w:rsidRPr="00007D7D" w:rsidRDefault="00A2251E" w:rsidP="00A2251E">
      <w:pPr>
        <w:pStyle w:val="RKnormal"/>
        <w:rPr>
          <w:i/>
        </w:rPr>
      </w:pPr>
      <w:r w:rsidRPr="00007D7D">
        <w:rPr>
          <w:i/>
        </w:rPr>
        <w:t>d)  Energigemenskapen i Sydöstra Europa</w:t>
      </w:r>
    </w:p>
    <w:p w:rsidR="00A2251E" w:rsidRPr="00007D7D" w:rsidRDefault="00A2251E" w:rsidP="00A2251E">
      <w:pPr>
        <w:pStyle w:val="RKnormal"/>
      </w:pPr>
      <w:r w:rsidRPr="00007D7D">
        <w:t>Energigemenskapen i Sydöstra Europa (Energy Community) är ett regionalt samarbete på västra Balkan som syftar till att implementera EU:s aquis på energiområdet i ländernas nationella lagstiftning. Energirådet kommer att informeras om implementeringen av samarbetet samt de förhandlingar som pågår om Ukrainas och Georgiens eventuella inträde i gemenskapen.</w:t>
      </w:r>
    </w:p>
    <w:p w:rsidR="00A2251E" w:rsidRPr="00007D7D" w:rsidRDefault="00A2251E" w:rsidP="00A2251E">
      <w:pPr>
        <w:pStyle w:val="RKnormal"/>
      </w:pPr>
    </w:p>
    <w:p w:rsidR="00A2251E" w:rsidRPr="00007D7D" w:rsidRDefault="00A2251E" w:rsidP="00A2251E">
      <w:pPr>
        <w:pStyle w:val="RKnormal"/>
      </w:pPr>
      <w:r w:rsidRPr="00007D7D">
        <w:rPr>
          <w:i/>
        </w:rPr>
        <w:t>e)  OPEC</w:t>
      </w:r>
    </w:p>
    <w:p w:rsidR="00A2251E" w:rsidRPr="00007D7D" w:rsidRDefault="00A2251E" w:rsidP="00A2251E">
      <w:pPr>
        <w:pStyle w:val="RKnormal"/>
      </w:pPr>
      <w:r w:rsidRPr="00007D7D">
        <w:t>År 2004 etablerades en högnivådialog mellan EU och Opec (Organisation of the Petroleum Exporting Countries). Den 23 juni 2009 hålls den sjätte högnivådialogen i Wien. På agendan står bland annat presentationer av de ekonomiska utsikterna och utvecklingen på oljemarknaden.</w:t>
      </w:r>
    </w:p>
    <w:p w:rsidR="00A2251E" w:rsidRPr="00007D7D" w:rsidRDefault="00A2251E" w:rsidP="00A2251E">
      <w:pPr>
        <w:pStyle w:val="RKnormal"/>
      </w:pPr>
    </w:p>
    <w:p w:rsidR="00A2251E" w:rsidRPr="00007D7D" w:rsidRDefault="00A2251E" w:rsidP="00A2251E">
      <w:pPr>
        <w:pStyle w:val="RKnormal"/>
        <w:rPr>
          <w:i/>
        </w:rPr>
      </w:pPr>
      <w:r w:rsidRPr="00007D7D">
        <w:rPr>
          <w:i/>
        </w:rPr>
        <w:t>f)  Övriga</w:t>
      </w:r>
    </w:p>
    <w:p w:rsidR="00A2251E" w:rsidRPr="00007D7D" w:rsidRDefault="00A2251E" w:rsidP="00A2251E">
      <w:pPr>
        <w:pStyle w:val="RKnormal"/>
        <w:rPr>
          <w:b/>
          <w:i/>
        </w:rPr>
      </w:pPr>
      <w:r w:rsidRPr="00007D7D">
        <w:rPr>
          <w:bCs/>
        </w:rPr>
        <w:t>Energirådet kommer att informeras om ett antal toppmöten och ministermöten med tredje land som ägt rum den senaste tiden.</w:t>
      </w:r>
    </w:p>
    <w:p w:rsidR="00A2251E" w:rsidRPr="00007D7D" w:rsidRDefault="00A2251E" w:rsidP="00A2251E">
      <w:pPr>
        <w:pStyle w:val="RKnormal"/>
        <w:rPr>
          <w:b/>
          <w:i/>
        </w:rPr>
      </w:pPr>
    </w:p>
    <w:p w:rsidR="00A2251E" w:rsidRPr="00007D7D" w:rsidRDefault="00A2251E" w:rsidP="00A2251E">
      <w:pPr>
        <w:pStyle w:val="RKnormal"/>
        <w:rPr>
          <w:b/>
        </w:rPr>
      </w:pPr>
      <w:r w:rsidRPr="00007D7D">
        <w:rPr>
          <w:b/>
        </w:rPr>
        <w:t xml:space="preserve">Förslag till svensk ståndpunkt </w:t>
      </w:r>
    </w:p>
    <w:p w:rsidR="00A2251E" w:rsidRPr="00007D7D" w:rsidRDefault="00A2251E" w:rsidP="00A2251E">
      <w:pPr>
        <w:pStyle w:val="RKnormal"/>
        <w:rPr>
          <w:b/>
        </w:rPr>
      </w:pPr>
      <w:r w:rsidRPr="00007D7D">
        <w:t>Ingen diskussion väntas avseende informationen om de internationella relationerna. Regeringen välkomnar att energiministrarna hålls informerade om de löpande externa energidialogerna</w:t>
      </w:r>
      <w:r w:rsidRPr="00007D7D">
        <w:rPr>
          <w:szCs w:val="24"/>
        </w:rPr>
        <w:t xml:space="preserve"> samt</w:t>
      </w:r>
      <w:r w:rsidRPr="00007D7D">
        <w:t xml:space="preserve"> syftet med dessa, dvs. att utveckla goda relationer med EU:s energipartners för att på så sätt söka trygga EU:s framtida energiförsörjning samt ge EU stärkta möjligheter att verka för hållbar energi och klimatfrågor på det internationella planet.</w:t>
      </w:r>
    </w:p>
    <w:p w:rsidR="00F53F10" w:rsidRPr="00007D7D" w:rsidRDefault="00F53F10" w:rsidP="00F53F10">
      <w:pPr>
        <w:spacing w:line="240" w:lineRule="auto"/>
        <w:rPr>
          <w:b/>
        </w:rPr>
      </w:pPr>
      <w:r w:rsidRPr="00007D7D">
        <w:br w:type="page"/>
        <w:t>14.</w:t>
      </w:r>
      <w:r w:rsidRPr="00007D7D">
        <w:rPr>
          <w:b/>
        </w:rPr>
        <w:tab/>
      </w:r>
      <w:r w:rsidRPr="00007D7D">
        <w:rPr>
          <w:rStyle w:val="Par-bulletChar"/>
          <w:b/>
        </w:rPr>
        <w:t>Övriga frågor</w:t>
      </w:r>
    </w:p>
    <w:p w:rsidR="00F53F10" w:rsidRPr="00007D7D" w:rsidRDefault="00F53F10" w:rsidP="00F53F10">
      <w:pPr>
        <w:spacing w:line="240" w:lineRule="auto"/>
      </w:pPr>
    </w:p>
    <w:p w:rsidR="00F53F10" w:rsidRPr="00007D7D" w:rsidRDefault="00F53F10" w:rsidP="00F53F10">
      <w:pPr>
        <w:pStyle w:val="Par-number1"/>
        <w:numPr>
          <w:ilvl w:val="0"/>
          <w:numId w:val="0"/>
        </w:numPr>
        <w:spacing w:line="240" w:lineRule="auto"/>
        <w:ind w:left="1134" w:hanging="567"/>
        <w:rPr>
          <w:b/>
        </w:rPr>
      </w:pPr>
      <w:r w:rsidRPr="00007D7D">
        <w:t>a)</w:t>
      </w:r>
      <w:r w:rsidRPr="00007D7D">
        <w:tab/>
      </w:r>
      <w:r w:rsidRPr="00007D7D">
        <w:rPr>
          <w:b/>
          <w:color w:val="000000"/>
        </w:rPr>
        <w:t>Informellt transportministermöte</w:t>
      </w:r>
      <w:r w:rsidRPr="00007D7D">
        <w:rPr>
          <w:b/>
        </w:rPr>
        <w:t xml:space="preserve"> (Litoměřice den 29 april 2009)</w:t>
      </w:r>
    </w:p>
    <w:p w:rsidR="00F53F10" w:rsidRPr="00007D7D" w:rsidRDefault="00F53F10" w:rsidP="00F53F10">
      <w:pPr>
        <w:pStyle w:val="Par-dash"/>
        <w:numPr>
          <w:ilvl w:val="0"/>
          <w:numId w:val="0"/>
        </w:numPr>
        <w:spacing w:line="240" w:lineRule="auto"/>
        <w:ind w:left="1701" w:hanging="567"/>
      </w:pPr>
      <w:r w:rsidRPr="00007D7D">
        <w:sym w:font="Symbol" w:char="F02D"/>
      </w:r>
      <w:r w:rsidRPr="00007D7D">
        <w:tab/>
      </w:r>
      <w:r w:rsidRPr="00007D7D">
        <w:rPr>
          <w:color w:val="000000"/>
        </w:rPr>
        <w:t>Information från ordförandeskapet</w:t>
      </w:r>
    </w:p>
    <w:p w:rsidR="00D97E66" w:rsidRPr="00007D7D" w:rsidRDefault="00D97E66" w:rsidP="00D97E66">
      <w:pPr>
        <w:spacing w:line="240" w:lineRule="auto"/>
        <w:ind w:left="567"/>
      </w:pPr>
    </w:p>
    <w:p w:rsidR="00D97E66" w:rsidRPr="00007D7D" w:rsidRDefault="00D97E66" w:rsidP="00D97E66">
      <w:pPr>
        <w:spacing w:line="240" w:lineRule="auto"/>
        <w:ind w:left="567"/>
      </w:pPr>
      <w:r w:rsidRPr="00007D7D">
        <w:rPr>
          <w:b/>
        </w:rPr>
        <w:t>Bakgrund</w:t>
      </w:r>
    </w:p>
    <w:p w:rsidR="00D97E66" w:rsidRPr="00007D7D" w:rsidRDefault="00F0005F" w:rsidP="00D97E66">
      <w:pPr>
        <w:spacing w:line="240" w:lineRule="auto"/>
        <w:ind w:left="567"/>
      </w:pPr>
      <w:r w:rsidRPr="00007D7D">
        <w:t>Den 29 april 2009 arrangerade det tjeckiska ordförandeskapet ett informellt transportministermöte i Litom</w:t>
      </w:r>
      <w:r w:rsidRPr="00007D7D">
        <w:rPr>
          <w:rFonts w:ascii="Times New Roman" w:hAnsi="Times New Roman"/>
        </w:rPr>
        <w:t>ěř</w:t>
      </w:r>
      <w:r w:rsidRPr="00007D7D">
        <w:t xml:space="preserve">ice. Temat för mötet var intelligenta transportsystem. Ordförandeskapet väntas återrapportera från ministermötet. </w:t>
      </w:r>
    </w:p>
    <w:p w:rsidR="00F0005F" w:rsidRPr="00007D7D" w:rsidRDefault="00F0005F" w:rsidP="00D97E66">
      <w:pPr>
        <w:spacing w:line="240" w:lineRule="auto"/>
        <w:ind w:left="567"/>
      </w:pPr>
    </w:p>
    <w:p w:rsidR="00F0005F" w:rsidRPr="00007D7D" w:rsidRDefault="00F0005F" w:rsidP="00D97E66">
      <w:pPr>
        <w:spacing w:line="240" w:lineRule="auto"/>
        <w:ind w:left="567"/>
      </w:pPr>
      <w:r w:rsidRPr="00007D7D">
        <w:rPr>
          <w:b/>
        </w:rPr>
        <w:t>Förslag till svensk ståndpunkt</w:t>
      </w:r>
    </w:p>
    <w:p w:rsidR="00F0005F" w:rsidRPr="00007D7D" w:rsidRDefault="00F0005F" w:rsidP="00D97E66">
      <w:pPr>
        <w:spacing w:line="240" w:lineRule="auto"/>
        <w:ind w:left="567"/>
      </w:pPr>
      <w:r w:rsidRPr="00007D7D">
        <w:t xml:space="preserve">Sverige bör notera ordförandeskapets information. </w:t>
      </w:r>
    </w:p>
    <w:p w:rsidR="00D97E66" w:rsidRPr="00007D7D" w:rsidRDefault="00D97E66" w:rsidP="00F53F10">
      <w:pPr>
        <w:pStyle w:val="Par-number1"/>
        <w:numPr>
          <w:ilvl w:val="0"/>
          <w:numId w:val="0"/>
        </w:numPr>
        <w:spacing w:line="240" w:lineRule="auto"/>
        <w:ind w:left="1134" w:hanging="567"/>
      </w:pPr>
    </w:p>
    <w:p w:rsidR="00F53F10" w:rsidRPr="00007D7D" w:rsidRDefault="00F53F10" w:rsidP="00F53F10">
      <w:pPr>
        <w:pStyle w:val="Par-number1"/>
        <w:numPr>
          <w:ilvl w:val="0"/>
          <w:numId w:val="0"/>
        </w:numPr>
        <w:spacing w:line="240" w:lineRule="auto"/>
        <w:ind w:left="1134" w:hanging="567"/>
        <w:rPr>
          <w:b/>
        </w:rPr>
      </w:pPr>
      <w:r w:rsidRPr="00007D7D">
        <w:t>b)</w:t>
      </w:r>
      <w:r w:rsidRPr="00007D7D">
        <w:tab/>
      </w:r>
      <w:r w:rsidRPr="00007D7D">
        <w:rPr>
          <w:b/>
        </w:rPr>
        <w:t>Förslag till Europaparlamentets och kommissionens direktiv om avgifter för åtgärder som rör luftfartssäkerhet</w:t>
      </w:r>
    </w:p>
    <w:p w:rsidR="00F53F10" w:rsidRPr="00007D7D" w:rsidRDefault="00F53F10" w:rsidP="00F53F10">
      <w:pPr>
        <w:pStyle w:val="Par-dash"/>
        <w:numPr>
          <w:ilvl w:val="0"/>
          <w:numId w:val="0"/>
        </w:numPr>
        <w:spacing w:line="240" w:lineRule="auto"/>
        <w:ind w:left="1701" w:hanging="567"/>
      </w:pPr>
      <w:r w:rsidRPr="00007D7D">
        <w:sym w:font="Symbol" w:char="F02D"/>
      </w:r>
      <w:r w:rsidRPr="00007D7D">
        <w:tab/>
      </w:r>
      <w:r w:rsidR="00D97E66" w:rsidRPr="00007D7D">
        <w:rPr>
          <w:color w:val="000000"/>
        </w:rPr>
        <w:t>Presentation</w:t>
      </w:r>
      <w:r w:rsidRPr="00007D7D">
        <w:rPr>
          <w:color w:val="000000"/>
        </w:rPr>
        <w:t xml:space="preserve"> av kommissionen</w:t>
      </w:r>
    </w:p>
    <w:p w:rsidR="00D97E66" w:rsidRPr="00007D7D" w:rsidRDefault="00F0005F" w:rsidP="00D97E66">
      <w:pPr>
        <w:spacing w:line="240" w:lineRule="auto"/>
        <w:ind w:left="567"/>
      </w:pPr>
      <w:r w:rsidRPr="00007D7D">
        <w:rPr>
          <w:b/>
        </w:rPr>
        <w:tab/>
      </w:r>
      <w:r w:rsidRPr="00007D7D">
        <w:rPr>
          <w:b/>
        </w:rPr>
        <w:tab/>
      </w:r>
      <w:r w:rsidRPr="00007D7D">
        <w:rPr>
          <w:b/>
        </w:rPr>
        <w:tab/>
      </w:r>
      <w:r w:rsidRPr="00007D7D">
        <w:t>dok.: KOM (2009) 217</w:t>
      </w:r>
    </w:p>
    <w:p w:rsidR="00F0005F" w:rsidRPr="00007D7D" w:rsidRDefault="00F0005F" w:rsidP="00D97E66">
      <w:pPr>
        <w:spacing w:line="240" w:lineRule="auto"/>
        <w:ind w:left="567"/>
        <w:rPr>
          <w:b/>
        </w:rPr>
      </w:pPr>
    </w:p>
    <w:p w:rsidR="00D97E66" w:rsidRPr="00007D7D" w:rsidRDefault="00D97E66" w:rsidP="00D97E66">
      <w:pPr>
        <w:spacing w:line="240" w:lineRule="auto"/>
        <w:ind w:left="567"/>
        <w:rPr>
          <w:b/>
        </w:rPr>
      </w:pPr>
      <w:r w:rsidRPr="00007D7D">
        <w:rPr>
          <w:b/>
        </w:rPr>
        <w:t>Bakgrund</w:t>
      </w:r>
    </w:p>
    <w:p w:rsidR="00D97E66" w:rsidRPr="00007D7D" w:rsidRDefault="00D97E66" w:rsidP="00D97E66">
      <w:pPr>
        <w:spacing w:line="240" w:lineRule="auto"/>
        <w:ind w:left="567"/>
      </w:pPr>
      <w:r w:rsidRPr="00007D7D">
        <w:t>Den 11 maj framlade kommissionen ett förslag till direktiv om avgifter för luftfartsskydd. Enligt förslaget är det ett antal grundläggande principer som ska iakttas när skyddsavgifter fastställs. Det handlar bl.a. om icke-diskriminering, transparens, konsultationer mellan flygplatser och flygbolag samt om att avgifterna ska vara kostnadsbaserade. En övervakande myndighet ska inrättas i varje medlemsstat.</w:t>
      </w:r>
    </w:p>
    <w:p w:rsidR="00D97E66" w:rsidRPr="00007D7D" w:rsidRDefault="00D97E66" w:rsidP="00D97E66">
      <w:pPr>
        <w:spacing w:line="240" w:lineRule="auto"/>
        <w:ind w:left="567"/>
      </w:pPr>
    </w:p>
    <w:p w:rsidR="00D97E66" w:rsidRPr="00007D7D" w:rsidRDefault="00D97E66" w:rsidP="00D97E66">
      <w:pPr>
        <w:spacing w:line="240" w:lineRule="auto"/>
        <w:ind w:left="567"/>
      </w:pPr>
      <w:r w:rsidRPr="00007D7D">
        <w:t>Någon behandling av förslaget i rådets arbetsgrupp för luftfart har ännu inte påbörjats.</w:t>
      </w:r>
    </w:p>
    <w:p w:rsidR="00D97E66" w:rsidRPr="00007D7D" w:rsidRDefault="00D97E66" w:rsidP="00D97E66">
      <w:pPr>
        <w:spacing w:line="240" w:lineRule="auto"/>
        <w:ind w:left="567"/>
      </w:pPr>
    </w:p>
    <w:p w:rsidR="00D97E66" w:rsidRPr="00007D7D" w:rsidRDefault="00D97E66" w:rsidP="00D97E66">
      <w:pPr>
        <w:spacing w:line="240" w:lineRule="auto"/>
        <w:ind w:left="567"/>
        <w:rPr>
          <w:b/>
        </w:rPr>
      </w:pPr>
      <w:r w:rsidRPr="00007D7D">
        <w:rPr>
          <w:b/>
        </w:rPr>
        <w:t>Förslag till svensk ståndpunkt</w:t>
      </w:r>
    </w:p>
    <w:p w:rsidR="00D97E66" w:rsidRPr="00007D7D" w:rsidRDefault="00D97E66" w:rsidP="00D97E66">
      <w:pPr>
        <w:spacing w:line="240" w:lineRule="auto"/>
        <w:ind w:left="567"/>
      </w:pPr>
      <w:r w:rsidRPr="00007D7D">
        <w:t>Sverige bör notera presentationen.</w:t>
      </w:r>
    </w:p>
    <w:p w:rsidR="00F53F10" w:rsidRPr="00007D7D" w:rsidRDefault="00F53F10" w:rsidP="00F53F10">
      <w:pPr>
        <w:spacing w:line="240" w:lineRule="auto"/>
        <w:ind w:left="567"/>
      </w:pPr>
    </w:p>
    <w:p w:rsidR="00D97E66" w:rsidRPr="00007D7D" w:rsidRDefault="00D97E66" w:rsidP="00F53F10">
      <w:pPr>
        <w:spacing w:line="240" w:lineRule="auto"/>
        <w:ind w:left="567"/>
      </w:pPr>
    </w:p>
    <w:p w:rsidR="00F53F10" w:rsidRPr="00007D7D" w:rsidRDefault="00F53F10" w:rsidP="00F53F10">
      <w:pPr>
        <w:pStyle w:val="Par-number1"/>
        <w:numPr>
          <w:ilvl w:val="0"/>
          <w:numId w:val="0"/>
        </w:numPr>
        <w:spacing w:line="240" w:lineRule="auto"/>
        <w:ind w:left="1134" w:hanging="567"/>
        <w:rPr>
          <w:b/>
        </w:rPr>
      </w:pPr>
      <w:r w:rsidRPr="00007D7D">
        <w:t>c)</w:t>
      </w:r>
      <w:r w:rsidRPr="00007D7D">
        <w:tab/>
      </w:r>
      <w:r w:rsidRPr="00007D7D">
        <w:rPr>
          <w:b/>
        </w:rPr>
        <w:t>Den andra europeiska havsdagen (Rom den 18</w:t>
      </w:r>
      <w:r w:rsidRPr="00007D7D">
        <w:rPr>
          <w:b/>
        </w:rPr>
        <w:sym w:font="Symbol" w:char="F02D"/>
      </w:r>
      <w:r w:rsidRPr="00007D7D">
        <w:rPr>
          <w:b/>
        </w:rPr>
        <w:t>20 maj 2009)</w:t>
      </w:r>
    </w:p>
    <w:p w:rsidR="00F53F10" w:rsidRPr="00007D7D" w:rsidRDefault="00F53F10" w:rsidP="00F53F10">
      <w:pPr>
        <w:pStyle w:val="Par-number1"/>
        <w:numPr>
          <w:ilvl w:val="0"/>
          <w:numId w:val="0"/>
        </w:numPr>
        <w:spacing w:line="240" w:lineRule="auto"/>
        <w:ind w:left="1134"/>
        <w:rPr>
          <w:b/>
        </w:rPr>
      </w:pPr>
      <w:r w:rsidRPr="00007D7D">
        <w:rPr>
          <w:b/>
        </w:rPr>
        <w:t>Slutsatser från det gemensamma ordförandeskapet bestående av kommissionsledamoten med ansvar för havsfrågor och fiske, Joe Borg, och Republiken Italiens minister för infrastruktur och transport, Altiero Matteoli.</w:t>
      </w:r>
    </w:p>
    <w:p w:rsidR="00F53F10" w:rsidRPr="00007D7D" w:rsidRDefault="00F53F10" w:rsidP="00F53F10">
      <w:pPr>
        <w:pStyle w:val="Par-dash"/>
        <w:numPr>
          <w:ilvl w:val="0"/>
          <w:numId w:val="0"/>
        </w:numPr>
        <w:spacing w:line="240" w:lineRule="auto"/>
        <w:ind w:left="1701" w:hanging="567"/>
      </w:pPr>
      <w:r w:rsidRPr="00007D7D">
        <w:sym w:font="Symbol" w:char="F02D"/>
      </w:r>
      <w:r w:rsidRPr="00007D7D">
        <w:tab/>
      </w:r>
      <w:r w:rsidRPr="00007D7D">
        <w:rPr>
          <w:color w:val="000000"/>
        </w:rPr>
        <w:t>Information från den italienska delegationen</w:t>
      </w:r>
    </w:p>
    <w:p w:rsidR="00F53F10" w:rsidRPr="00007D7D" w:rsidRDefault="00F53F10" w:rsidP="00F53F10">
      <w:pPr>
        <w:spacing w:line="240" w:lineRule="auto"/>
        <w:ind w:left="567"/>
      </w:pPr>
    </w:p>
    <w:p w:rsidR="007F4B1D" w:rsidRPr="00007D7D" w:rsidRDefault="007F4B1D" w:rsidP="007F4B1D">
      <w:pPr>
        <w:spacing w:line="240" w:lineRule="auto"/>
        <w:ind w:left="567"/>
        <w:rPr>
          <w:b/>
        </w:rPr>
      </w:pPr>
      <w:r w:rsidRPr="00007D7D">
        <w:rPr>
          <w:b/>
        </w:rPr>
        <w:t>Bakgrund</w:t>
      </w:r>
    </w:p>
    <w:p w:rsidR="007F4B1D" w:rsidRPr="00007D7D" w:rsidRDefault="007F4B1D" w:rsidP="007F4B1D">
      <w:pPr>
        <w:spacing w:line="240" w:lineRule="auto"/>
        <w:ind w:left="567"/>
      </w:pPr>
      <w:r w:rsidRPr="00007D7D">
        <w:t xml:space="preserve">Ett utflöde av processen med den s.k. blåboken om en integrerad maritim politik är trepartsöverenskommelsen från 2008 mellan Europaparlamentet, ministerrådet och kommissionen om att inrätta den europeiska havsdagen. Den europeiska havsdagen äger rum den 20 maj varje år och syftar bland annat till nå ut till medborgarna och utgöra ett tillfälle för olika intressenter att komma samman och diskutera aspekter av havspolitiken. </w:t>
      </w:r>
    </w:p>
    <w:p w:rsidR="007F4B1D" w:rsidRPr="00007D7D" w:rsidRDefault="007F4B1D" w:rsidP="007F4B1D">
      <w:pPr>
        <w:spacing w:line="240" w:lineRule="auto"/>
        <w:ind w:left="567"/>
      </w:pPr>
    </w:p>
    <w:p w:rsidR="007F4B1D" w:rsidRPr="00007D7D" w:rsidRDefault="007F4B1D" w:rsidP="007F4B1D">
      <w:pPr>
        <w:spacing w:line="240" w:lineRule="auto"/>
        <w:ind w:left="567"/>
      </w:pPr>
      <w:r w:rsidRPr="00007D7D">
        <w:t>Den andra europeiska havsdagen ägde rum i Rom den 18 – 20 maj under italienskt värdskap. I samband med konferensens avslutning presenterades slutsatser från det gemensamma ordförandeskapet, dvs. från den ansvarige kommissionären och den italienske transportministern. I dessa slutsatser framhålls bland annat den integrerade havspolitikens betydelse för att skapa tillväxt och en hållbar utveckling i såväl kustnära områden som i den maritima sektorn i Europa.</w:t>
      </w:r>
    </w:p>
    <w:p w:rsidR="007F4B1D" w:rsidRPr="00007D7D" w:rsidRDefault="007F4B1D" w:rsidP="007F4B1D">
      <w:pPr>
        <w:spacing w:line="240" w:lineRule="auto"/>
        <w:ind w:left="567"/>
      </w:pPr>
    </w:p>
    <w:p w:rsidR="007F4B1D" w:rsidRPr="00007D7D" w:rsidRDefault="007F4B1D" w:rsidP="007F4B1D">
      <w:pPr>
        <w:spacing w:line="240" w:lineRule="auto"/>
        <w:ind w:left="567"/>
        <w:rPr>
          <w:b/>
        </w:rPr>
      </w:pPr>
      <w:r w:rsidRPr="00007D7D">
        <w:rPr>
          <w:b/>
        </w:rPr>
        <w:t>Förslag till svensk ståndpunkt</w:t>
      </w:r>
    </w:p>
    <w:p w:rsidR="007F4B1D" w:rsidRPr="00007D7D" w:rsidRDefault="007F4B1D" w:rsidP="007F4B1D">
      <w:pPr>
        <w:spacing w:line="240" w:lineRule="auto"/>
        <w:ind w:left="567"/>
      </w:pPr>
      <w:r w:rsidRPr="00007D7D">
        <w:t>Informationen från den italienska delegationen noteras.</w:t>
      </w:r>
    </w:p>
    <w:p w:rsidR="007F4B1D" w:rsidRPr="00007D7D" w:rsidRDefault="007F4B1D" w:rsidP="00F53F10">
      <w:pPr>
        <w:spacing w:line="240" w:lineRule="auto"/>
        <w:ind w:left="567"/>
      </w:pPr>
    </w:p>
    <w:p w:rsidR="00F53F10" w:rsidRPr="00007D7D" w:rsidRDefault="00F53F10" w:rsidP="00F53F10">
      <w:pPr>
        <w:spacing w:line="240" w:lineRule="auto"/>
        <w:ind w:left="567"/>
      </w:pPr>
      <w:r w:rsidRPr="00007D7D">
        <w:t>d)</w:t>
      </w:r>
      <w:r w:rsidRPr="00007D7D">
        <w:tab/>
      </w:r>
      <w:r w:rsidRPr="00007D7D">
        <w:rPr>
          <w:b/>
        </w:rPr>
        <w:t xml:space="preserve">Sakernas Internet </w:t>
      </w:r>
      <w:r w:rsidRPr="00007D7D">
        <w:rPr>
          <w:b/>
        </w:rPr>
        <w:sym w:font="Symbol" w:char="F02D"/>
      </w:r>
      <w:r w:rsidRPr="00007D7D">
        <w:rPr>
          <w:b/>
        </w:rPr>
        <w:t xml:space="preserve"> En handlingsplan</w:t>
      </w:r>
    </w:p>
    <w:p w:rsidR="00F53F10" w:rsidRPr="00007D7D" w:rsidRDefault="00F53F10" w:rsidP="00F53F10">
      <w:pPr>
        <w:spacing w:line="240" w:lineRule="auto"/>
        <w:ind w:left="1134"/>
      </w:pPr>
      <w:r w:rsidRPr="00007D7D">
        <w:sym w:font="Symbol" w:char="F02D"/>
      </w:r>
      <w:r w:rsidRPr="00007D7D">
        <w:tab/>
      </w:r>
      <w:r w:rsidRPr="00007D7D">
        <w:rPr>
          <w:color w:val="000000"/>
        </w:rPr>
        <w:t>Information från kommissionen</w:t>
      </w:r>
    </w:p>
    <w:p w:rsidR="009C3E36" w:rsidRPr="00007D7D" w:rsidRDefault="009C3E36" w:rsidP="009C3E36">
      <w:pPr>
        <w:pStyle w:val="RKnormal"/>
        <w:rPr>
          <w:i/>
          <w:iCs/>
        </w:rPr>
      </w:pPr>
      <w:r w:rsidRPr="00007D7D">
        <w:rPr>
          <w:b/>
          <w:bCs/>
        </w:rPr>
        <w:t xml:space="preserve"> </w:t>
      </w:r>
    </w:p>
    <w:p w:rsidR="009C3E36" w:rsidRPr="00007D7D" w:rsidRDefault="009C3E36" w:rsidP="009C3E36">
      <w:pPr>
        <w:pStyle w:val="RKnormal"/>
      </w:pPr>
    </w:p>
    <w:p w:rsidR="009C3E36" w:rsidRPr="00007D7D" w:rsidRDefault="009C3E36" w:rsidP="00457688">
      <w:pPr>
        <w:pStyle w:val="RKnormal"/>
        <w:spacing w:line="240" w:lineRule="auto"/>
        <w:ind w:left="567"/>
      </w:pPr>
      <w:r w:rsidRPr="00007D7D">
        <w:t>Dok. saknas</w:t>
      </w:r>
    </w:p>
    <w:p w:rsidR="009C3E36" w:rsidRPr="00007D7D" w:rsidRDefault="009C3E36" w:rsidP="00457688">
      <w:pPr>
        <w:pStyle w:val="RKnormal"/>
        <w:spacing w:line="240" w:lineRule="auto"/>
        <w:ind w:left="567"/>
      </w:pPr>
      <w:r w:rsidRPr="00007D7D">
        <w:t>Förslaget behandlades förra gången i EU-nämnden: Okänt</w:t>
      </w:r>
    </w:p>
    <w:p w:rsidR="009C3E36" w:rsidRPr="00007D7D" w:rsidRDefault="009C3E36" w:rsidP="00457688">
      <w:pPr>
        <w:pStyle w:val="RKnormal"/>
        <w:spacing w:line="240" w:lineRule="auto"/>
        <w:ind w:left="567"/>
      </w:pPr>
    </w:p>
    <w:p w:rsidR="009C3E36" w:rsidRPr="00007D7D" w:rsidRDefault="009C3E36" w:rsidP="00457688">
      <w:pPr>
        <w:pStyle w:val="RKnormal"/>
        <w:spacing w:line="240" w:lineRule="auto"/>
        <w:ind w:left="567"/>
      </w:pPr>
      <w:r w:rsidRPr="00007D7D">
        <w:t xml:space="preserve">Kommissionen ska vid rådsmötet antagligen informera om sitt meddelande Internet of Things, som enligt tidigare uppgifter just skulle presenteras någon gång under det andra kvartalet. </w:t>
      </w:r>
    </w:p>
    <w:p w:rsidR="009C3E36" w:rsidRPr="00007D7D" w:rsidRDefault="009C3E36" w:rsidP="00457688">
      <w:pPr>
        <w:pStyle w:val="RKnormal"/>
        <w:spacing w:line="240" w:lineRule="auto"/>
        <w:ind w:left="567"/>
      </w:pPr>
    </w:p>
    <w:p w:rsidR="009C3E36" w:rsidRPr="00007D7D" w:rsidRDefault="009C3E36" w:rsidP="00457688">
      <w:pPr>
        <w:pStyle w:val="RKnormal"/>
        <w:spacing w:line="240" w:lineRule="auto"/>
        <w:ind w:left="567"/>
      </w:pPr>
      <w:r w:rsidRPr="00007D7D">
        <w:t xml:space="preserve">Enligt tidigare uppgifter innebär meddelandet om Internet of Things (IOT) en uppföljning av en av de frågor som behandlades i Kommissionens meddelande om RFID den 15 mars 2007 (COM(2007) 96). Meddelandet ska beskriva utvecklingen från dagens RFID-system (dvs, ”Radio Frequency IDentification” – en teknik för att läsa information på avstånd från transpondrar och minnen som kallas för taggar) till ett världsomfattande nätverk av sammankopplade saker med varsin unika adress. Nätverket ska baseras på standardiserade kommunikationsprotokoll. Beskrivningen ska avse utformning och förvaltning, forskning och innovation, spektrum och standardisering. Horisontella frågor såsom tillit och godkännande, medvetenhet och utbildning, integritet och förtroende samt säkerhet kommer också att tas upp.  </w:t>
      </w:r>
    </w:p>
    <w:p w:rsidR="009C3E36" w:rsidRPr="00007D7D" w:rsidRDefault="009C3E36" w:rsidP="00457688">
      <w:pPr>
        <w:pStyle w:val="RKnormal"/>
        <w:spacing w:line="240" w:lineRule="auto"/>
        <w:ind w:left="567"/>
      </w:pPr>
    </w:p>
    <w:p w:rsidR="009C3E36" w:rsidRPr="00007D7D" w:rsidRDefault="009C3E36" w:rsidP="00457688">
      <w:pPr>
        <w:pStyle w:val="RKnormal"/>
        <w:spacing w:line="240" w:lineRule="auto"/>
        <w:ind w:left="567"/>
        <w:rPr>
          <w:b/>
          <w:bCs/>
        </w:rPr>
      </w:pPr>
      <w:r w:rsidRPr="00007D7D">
        <w:rPr>
          <w:b/>
          <w:bCs/>
        </w:rPr>
        <w:t>Bakgrund</w:t>
      </w:r>
    </w:p>
    <w:p w:rsidR="009C3E36" w:rsidRPr="00007D7D" w:rsidRDefault="009C3E36" w:rsidP="00457688">
      <w:pPr>
        <w:pStyle w:val="RKnormal"/>
        <w:spacing w:line="240" w:lineRule="auto"/>
        <w:ind w:left="567"/>
      </w:pPr>
      <w:r w:rsidRPr="00007D7D">
        <w:t xml:space="preserve">Med begreppet ”Internet of Things”, dvs. ”Sakernas Internet” avses att alla saker, apparater m.m. som används i vardagen i framtiden kommer att vara uppkopplade mot Internet. Tekniken bakom Internet of Things kommer att medföra en genomgripande förändring av industriella produktionsprocesser och tjänster. </w:t>
      </w:r>
    </w:p>
    <w:p w:rsidR="009C3E36" w:rsidRPr="00007D7D" w:rsidRDefault="009C3E36" w:rsidP="00457688">
      <w:pPr>
        <w:pStyle w:val="RKnormal"/>
        <w:spacing w:line="240" w:lineRule="auto"/>
        <w:ind w:left="567"/>
      </w:pPr>
    </w:p>
    <w:p w:rsidR="009C3E36" w:rsidRPr="00007D7D" w:rsidRDefault="009C3E36" w:rsidP="00457688">
      <w:pPr>
        <w:pStyle w:val="RKnormal"/>
        <w:spacing w:line="240" w:lineRule="auto"/>
        <w:ind w:left="567"/>
        <w:rPr>
          <w:b/>
          <w:bCs/>
        </w:rPr>
      </w:pPr>
      <w:r w:rsidRPr="00007D7D">
        <w:rPr>
          <w:b/>
          <w:bCs/>
        </w:rPr>
        <w:t>Förslag till svensk ståndpunkt</w:t>
      </w:r>
    </w:p>
    <w:p w:rsidR="009C3E36" w:rsidRPr="00007D7D" w:rsidRDefault="009C3E36" w:rsidP="00457688">
      <w:pPr>
        <w:pStyle w:val="RKnormal"/>
        <w:spacing w:line="240" w:lineRule="auto"/>
        <w:ind w:left="567"/>
      </w:pPr>
      <w:r w:rsidRPr="00007D7D">
        <w:t>Bärande offentliga principer för Sakernas Internet bör vara fungerande konkurrens, transparens, teknisk interoperabilitet, neutrala och öppna nätverk, de-facto-standardisering och skydd av individens integritet. Vägen till dessa principer går genom en måttlig reglering, en effektiv tillsyn av konkurrensen på marknaderna samt möjligheter till skyndsam tillsyn. Den offentliga upphandlingen är också ett viktigt verktyg.</w:t>
      </w:r>
    </w:p>
    <w:p w:rsidR="009C3E36" w:rsidRPr="00007D7D" w:rsidRDefault="009C3E36" w:rsidP="009C3E36">
      <w:pPr>
        <w:pStyle w:val="RKnormal"/>
      </w:pPr>
    </w:p>
    <w:p w:rsidR="00F53F10" w:rsidRPr="00007D7D" w:rsidRDefault="00F53F10" w:rsidP="009C3E36">
      <w:pPr>
        <w:spacing w:line="240" w:lineRule="auto"/>
        <w:ind w:left="1134"/>
      </w:pPr>
    </w:p>
    <w:p w:rsidR="00F53F10" w:rsidRPr="00007D7D" w:rsidRDefault="00F53F10" w:rsidP="00F53F10">
      <w:pPr>
        <w:spacing w:line="240" w:lineRule="auto"/>
        <w:ind w:left="567"/>
        <w:rPr>
          <w:b/>
        </w:rPr>
      </w:pPr>
      <w:r w:rsidRPr="00007D7D">
        <w:rPr>
          <w:b/>
        </w:rPr>
        <w:t>e)</w:t>
      </w:r>
      <w:r w:rsidRPr="00007D7D">
        <w:rPr>
          <w:b/>
        </w:rPr>
        <w:tab/>
        <w:t xml:space="preserve">Ministerkonferens </w:t>
      </w:r>
      <w:r w:rsidRPr="00007D7D">
        <w:rPr>
          <w:b/>
        </w:rPr>
        <w:sym w:font="Symbol" w:char="F02D"/>
      </w:r>
      <w:r w:rsidRPr="00007D7D">
        <w:rPr>
          <w:b/>
        </w:rPr>
        <w:t xml:space="preserve"> Säkrare Internet (Prag den 20 april 2009)</w:t>
      </w:r>
    </w:p>
    <w:p w:rsidR="00F53F10" w:rsidRPr="00007D7D" w:rsidRDefault="00F53F10" w:rsidP="00F53F10">
      <w:pPr>
        <w:spacing w:line="240" w:lineRule="auto"/>
        <w:ind w:left="1701" w:hanging="567"/>
      </w:pPr>
      <w:r w:rsidRPr="00007D7D">
        <w:sym w:font="Symbol" w:char="F02D"/>
      </w:r>
      <w:r w:rsidRPr="00007D7D">
        <w:tab/>
      </w:r>
      <w:r w:rsidRPr="00007D7D">
        <w:rPr>
          <w:color w:val="000000"/>
        </w:rPr>
        <w:t>Information från ordförandeskapet</w:t>
      </w:r>
    </w:p>
    <w:p w:rsidR="009C3E36" w:rsidRPr="00007D7D" w:rsidRDefault="009C3E36" w:rsidP="009C3E36">
      <w:pPr>
        <w:pStyle w:val="RKnormal"/>
        <w:rPr>
          <w:b/>
          <w:bCs/>
        </w:rPr>
      </w:pPr>
    </w:p>
    <w:p w:rsidR="009C3E36" w:rsidRPr="00007D7D" w:rsidRDefault="009C3E36" w:rsidP="00457688">
      <w:pPr>
        <w:pStyle w:val="RKnormal"/>
        <w:spacing w:line="240" w:lineRule="auto"/>
        <w:ind w:left="567"/>
      </w:pPr>
      <w:r w:rsidRPr="00007D7D">
        <w:t>Dok. saknas</w:t>
      </w:r>
    </w:p>
    <w:p w:rsidR="009C3E36" w:rsidRPr="00007D7D" w:rsidRDefault="009C3E36" w:rsidP="00457688">
      <w:pPr>
        <w:pStyle w:val="RKnormal"/>
        <w:spacing w:line="240" w:lineRule="auto"/>
        <w:ind w:left="567"/>
      </w:pPr>
      <w:r w:rsidRPr="00007D7D">
        <w:t>Förslaget behandlades förra gången i EU-nämnden: Okänt</w:t>
      </w:r>
    </w:p>
    <w:p w:rsidR="009C3E36" w:rsidRPr="00007D7D" w:rsidRDefault="009C3E36" w:rsidP="00457688">
      <w:pPr>
        <w:pStyle w:val="RKnormal"/>
        <w:spacing w:line="240" w:lineRule="auto"/>
        <w:ind w:left="567"/>
      </w:pPr>
    </w:p>
    <w:p w:rsidR="00457688" w:rsidRPr="00007D7D" w:rsidRDefault="00457688" w:rsidP="00457688">
      <w:pPr>
        <w:pStyle w:val="RKnormal"/>
        <w:ind w:left="567"/>
        <w:rPr>
          <w:b/>
          <w:bCs/>
        </w:rPr>
      </w:pPr>
      <w:r w:rsidRPr="00007D7D">
        <w:rPr>
          <w:b/>
          <w:bCs/>
        </w:rPr>
        <w:t>Bakgrund</w:t>
      </w:r>
    </w:p>
    <w:p w:rsidR="009C3E36" w:rsidRPr="00007D7D" w:rsidRDefault="009C3E36" w:rsidP="00457688">
      <w:pPr>
        <w:pStyle w:val="RKnormal"/>
        <w:spacing w:line="240" w:lineRule="auto"/>
        <w:ind w:left="567"/>
      </w:pPr>
      <w:r w:rsidRPr="00007D7D">
        <w:t xml:space="preserve">Ordförandeskapet ska vid rådsmötet troligen informera om den Ministerkonferens om skydd av barn på Internet som hölls i Prag den 20 april. Ansvarig för beredningen inom regeringskansliet var </w:t>
      </w:r>
      <w:r w:rsidRPr="00007D7D">
        <w:rPr>
          <w:u w:val="single"/>
        </w:rPr>
        <w:t>Justitiedepartementet</w:t>
      </w:r>
      <w:r w:rsidRPr="00007D7D">
        <w:t xml:space="preserve">. </w:t>
      </w:r>
    </w:p>
    <w:p w:rsidR="009C3E36" w:rsidRPr="00007D7D" w:rsidRDefault="009C3E36" w:rsidP="00457688">
      <w:pPr>
        <w:pStyle w:val="RKnormal"/>
        <w:spacing w:line="240" w:lineRule="auto"/>
        <w:ind w:left="567"/>
      </w:pPr>
    </w:p>
    <w:p w:rsidR="009C3E36" w:rsidRPr="00007D7D" w:rsidRDefault="009C3E36" w:rsidP="00457688">
      <w:pPr>
        <w:pStyle w:val="RKnormal"/>
        <w:spacing w:line="240" w:lineRule="auto"/>
        <w:ind w:left="567"/>
      </w:pPr>
      <w:r w:rsidRPr="00007D7D">
        <w:rPr>
          <w:rFonts w:cs="OrigGarmnd BT"/>
        </w:rPr>
        <w:t xml:space="preserve">Pragkonferensen behandlade hur man kan utöka samarbetet mellan alla aktörer när det gäller </w:t>
      </w:r>
      <w:r w:rsidRPr="00007D7D">
        <w:t xml:space="preserve">att främja ett säkrare Internet och mobiltelefoni, särskilt för barn. Vid ministerkonferensen antogs slutligen en deklaration som på engelska lyder ”Prague declaration - A new European approach for safer Internet for children”. </w:t>
      </w:r>
    </w:p>
    <w:p w:rsidR="009C3E36" w:rsidRPr="00007D7D" w:rsidRDefault="009C3E36" w:rsidP="00457688">
      <w:pPr>
        <w:pStyle w:val="RKnormal"/>
        <w:spacing w:line="240" w:lineRule="auto"/>
        <w:ind w:left="567"/>
      </w:pPr>
    </w:p>
    <w:p w:rsidR="009C3E36" w:rsidRPr="00007D7D" w:rsidRDefault="009C3E36" w:rsidP="00457688">
      <w:pPr>
        <w:pStyle w:val="RKnormal"/>
        <w:ind w:left="567"/>
        <w:rPr>
          <w:b/>
          <w:bCs/>
        </w:rPr>
      </w:pPr>
      <w:r w:rsidRPr="00007D7D">
        <w:rPr>
          <w:b/>
          <w:bCs/>
        </w:rPr>
        <w:t>Förslag till svensk ståndpunkt</w:t>
      </w:r>
    </w:p>
    <w:p w:rsidR="009C3E36" w:rsidRPr="00007D7D" w:rsidRDefault="00457688" w:rsidP="00457688">
      <w:pPr>
        <w:pStyle w:val="RKnormal"/>
        <w:ind w:left="567"/>
      </w:pPr>
      <w:r w:rsidRPr="00007D7D">
        <w:t>Sverige</w:t>
      </w:r>
      <w:r w:rsidR="009C3E36" w:rsidRPr="00007D7D">
        <w:t xml:space="preserve"> bör </w:t>
      </w:r>
      <w:r w:rsidRPr="00007D7D">
        <w:t>notera</w:t>
      </w:r>
      <w:r w:rsidR="009C3E36" w:rsidRPr="00007D7D">
        <w:t xml:space="preserve"> innehållet i </w:t>
      </w:r>
      <w:r w:rsidRPr="00007D7D">
        <w:t>o</w:t>
      </w:r>
      <w:r w:rsidR="009C3E36" w:rsidRPr="00007D7D">
        <w:t xml:space="preserve">rdförandeskapsinformationen. </w:t>
      </w:r>
    </w:p>
    <w:p w:rsidR="00F53F10" w:rsidRPr="00007D7D" w:rsidRDefault="00F53F10" w:rsidP="00F53F10">
      <w:pPr>
        <w:spacing w:line="240" w:lineRule="auto"/>
        <w:ind w:left="1134"/>
      </w:pPr>
    </w:p>
    <w:p w:rsidR="00F53F10" w:rsidRPr="00007D7D" w:rsidRDefault="00F53F10" w:rsidP="00F53F10">
      <w:pPr>
        <w:pStyle w:val="Par-number1"/>
        <w:numPr>
          <w:ilvl w:val="0"/>
          <w:numId w:val="0"/>
        </w:numPr>
        <w:spacing w:line="240" w:lineRule="auto"/>
        <w:ind w:left="1134" w:hanging="567"/>
        <w:rPr>
          <w:b/>
        </w:rPr>
      </w:pPr>
      <w:r w:rsidRPr="00007D7D">
        <w:rPr>
          <w:b/>
        </w:rPr>
        <w:t>f)</w:t>
      </w:r>
      <w:r w:rsidRPr="00007D7D">
        <w:rPr>
          <w:b/>
        </w:rPr>
        <w:tab/>
        <w:t>Sammanlänkningsplan för Östersjöregionen</w:t>
      </w:r>
      <w:r w:rsidR="00EF4E8E" w:rsidRPr="00007D7D">
        <w:rPr>
          <w:b/>
        </w:rPr>
        <w:t xml:space="preserve"> </w:t>
      </w:r>
    </w:p>
    <w:p w:rsidR="005B754B" w:rsidRPr="00007D7D" w:rsidRDefault="00F53F10" w:rsidP="005B754B">
      <w:pPr>
        <w:spacing w:line="240" w:lineRule="auto"/>
        <w:ind w:left="1134"/>
      </w:pPr>
      <w:r w:rsidRPr="00007D7D">
        <w:sym w:font="Symbol" w:char="F02D"/>
      </w:r>
      <w:r w:rsidRPr="00007D7D">
        <w:tab/>
        <w:t>Information från kommissionen</w:t>
      </w:r>
    </w:p>
    <w:p w:rsidR="005B754B" w:rsidRPr="00007D7D" w:rsidRDefault="005B754B" w:rsidP="005B754B">
      <w:pPr>
        <w:spacing w:line="240" w:lineRule="auto"/>
        <w:ind w:left="1134"/>
      </w:pPr>
    </w:p>
    <w:p w:rsidR="005B754B" w:rsidRPr="00007D7D" w:rsidRDefault="00EF4E8E" w:rsidP="005B754B">
      <w:pPr>
        <w:spacing w:line="240" w:lineRule="auto"/>
        <w:ind w:left="567"/>
        <w:rPr>
          <w:b/>
        </w:rPr>
      </w:pPr>
      <w:r w:rsidRPr="00007D7D">
        <w:rPr>
          <w:b/>
        </w:rPr>
        <w:t>Bakgrund</w:t>
      </w:r>
    </w:p>
    <w:p w:rsidR="00A2251E" w:rsidRPr="00007D7D" w:rsidRDefault="00A2251E" w:rsidP="00A2251E">
      <w:pPr>
        <w:spacing w:line="240" w:lineRule="auto"/>
        <w:ind w:left="567"/>
      </w:pPr>
      <w:r w:rsidRPr="00007D7D">
        <w:t xml:space="preserve">Kommissionens arbete med det initiativ till särskilt energisamarbete mellan EU-länderna kring Östersjön den s.k. Baltic Energy Market and Interconnections Plan (”BEMIP”) har nu i stort sett slutförts, en handlingsplan och ett s.k. Memorandum of Understanding (MoU) har utarbetats.  </w:t>
      </w:r>
    </w:p>
    <w:p w:rsidR="00A2251E" w:rsidRPr="00007D7D" w:rsidRDefault="00A2251E" w:rsidP="00A2251E">
      <w:pPr>
        <w:spacing w:line="240" w:lineRule="auto"/>
        <w:ind w:left="567"/>
      </w:pPr>
    </w:p>
    <w:p w:rsidR="00A2251E" w:rsidRPr="00007D7D" w:rsidRDefault="00A2251E" w:rsidP="00A2251E">
      <w:pPr>
        <w:spacing w:line="240" w:lineRule="auto"/>
        <w:ind w:left="567"/>
      </w:pPr>
      <w:r w:rsidRPr="00007D7D">
        <w:t xml:space="preserve">BEMIP:s syfte är att verka för en ökad integrering av energimarknaden runt Östersjön och en viktig del i detta är  införandet av EU:s regler för den inre energimarknaden. Inom ramen för BEMIP har bl a ett antal studier gjorts av hur tänkbara energiinvesteringar i regionen bör prioriteras.  </w:t>
      </w:r>
    </w:p>
    <w:p w:rsidR="00A2251E" w:rsidRPr="00007D7D" w:rsidRDefault="00A2251E" w:rsidP="00A2251E">
      <w:pPr>
        <w:spacing w:line="240" w:lineRule="auto"/>
        <w:ind w:left="567"/>
      </w:pPr>
    </w:p>
    <w:p w:rsidR="00A2251E" w:rsidRPr="00007D7D" w:rsidRDefault="00A2251E" w:rsidP="00A2251E">
      <w:pPr>
        <w:spacing w:line="240" w:lineRule="auto"/>
        <w:ind w:left="567"/>
      </w:pPr>
      <w:r w:rsidRPr="00007D7D">
        <w:t xml:space="preserve">Ett MoU om BEMIP innebär dock inget åtagande från deltagande länderna att bekosta eller genomföra energiprojekten.  Infrastrukturinvesteringar kan dock aldrig ske utan att berörda kommersiella aktörer på sedvanligt sätt träffar erforderliga avtal, ordnar tillstånd resp. finansiering på marknaden, och beslutar att genomföra investeringarna. BEMIP skall således inte innebära några kostnader för staten. </w:t>
      </w:r>
    </w:p>
    <w:p w:rsidR="00EF4E8E" w:rsidRPr="00007D7D" w:rsidRDefault="00EF4E8E" w:rsidP="00EF4E8E">
      <w:pPr>
        <w:spacing w:line="240" w:lineRule="auto"/>
        <w:ind w:left="567"/>
        <w:rPr>
          <w:b/>
        </w:rPr>
      </w:pPr>
    </w:p>
    <w:p w:rsidR="00EF4E8E" w:rsidRPr="00007D7D" w:rsidRDefault="00EF4E8E" w:rsidP="00EF4E8E">
      <w:pPr>
        <w:spacing w:line="240" w:lineRule="auto"/>
        <w:ind w:left="567"/>
        <w:rPr>
          <w:b/>
        </w:rPr>
      </w:pPr>
      <w:r w:rsidRPr="00007D7D">
        <w:rPr>
          <w:b/>
        </w:rPr>
        <w:t>Förslag till svensk ståndpunkt</w:t>
      </w:r>
    </w:p>
    <w:p w:rsidR="00EF4E8E" w:rsidRPr="00007D7D" w:rsidRDefault="00EF4E8E" w:rsidP="00EF4E8E">
      <w:pPr>
        <w:spacing w:line="240" w:lineRule="auto"/>
        <w:ind w:left="567"/>
      </w:pPr>
      <w:r w:rsidRPr="00007D7D">
        <w:t>Sverige bör notera presentationen.</w:t>
      </w:r>
    </w:p>
    <w:p w:rsidR="00F53F10" w:rsidRPr="00007D7D" w:rsidRDefault="00F53F10" w:rsidP="00F53F10">
      <w:pPr>
        <w:spacing w:line="240" w:lineRule="auto"/>
        <w:ind w:left="567"/>
      </w:pPr>
    </w:p>
    <w:p w:rsidR="00EF4E8E" w:rsidRPr="00007D7D" w:rsidRDefault="00EF4E8E" w:rsidP="00F53F10">
      <w:pPr>
        <w:spacing w:line="240" w:lineRule="auto"/>
        <w:ind w:left="567"/>
      </w:pPr>
    </w:p>
    <w:p w:rsidR="00F53F10" w:rsidRPr="00007D7D" w:rsidRDefault="00F53F10" w:rsidP="00F53F10">
      <w:pPr>
        <w:spacing w:line="240" w:lineRule="auto"/>
        <w:ind w:left="567"/>
        <w:rPr>
          <w:b/>
        </w:rPr>
      </w:pPr>
      <w:r w:rsidRPr="00007D7D">
        <w:t>g)</w:t>
      </w:r>
      <w:r w:rsidRPr="00007D7D">
        <w:tab/>
      </w:r>
      <w:r w:rsidRPr="00007D7D">
        <w:rPr>
          <w:b/>
        </w:rPr>
        <w:t>Första mötet för A</w:t>
      </w:r>
      <w:r w:rsidR="00457688" w:rsidRPr="00007D7D">
        <w:rPr>
          <w:b/>
        </w:rPr>
        <w:t>SEM/T</w:t>
      </w:r>
      <w:r w:rsidRPr="00007D7D">
        <w:rPr>
          <w:b/>
        </w:rPr>
        <w:t>ransportministrar (Vilnius den 19</w:t>
      </w:r>
      <w:r w:rsidRPr="00007D7D">
        <w:rPr>
          <w:b/>
        </w:rPr>
        <w:sym w:font="Symbol" w:char="F02D"/>
      </w:r>
      <w:r w:rsidRPr="00007D7D">
        <w:rPr>
          <w:b/>
        </w:rPr>
        <w:t>20 oktober 2009)</w:t>
      </w:r>
    </w:p>
    <w:p w:rsidR="00F53F10" w:rsidRPr="00007D7D" w:rsidRDefault="00F53F10" w:rsidP="00F53F10">
      <w:pPr>
        <w:spacing w:line="240" w:lineRule="auto"/>
        <w:ind w:left="1134"/>
      </w:pPr>
      <w:r w:rsidRPr="00007D7D">
        <w:sym w:font="Symbol" w:char="F02D"/>
      </w:r>
      <w:r w:rsidRPr="00007D7D">
        <w:tab/>
        <w:t>Information från den litauiska delegationen</w:t>
      </w:r>
    </w:p>
    <w:p w:rsidR="00F65CBE" w:rsidRPr="00007D7D" w:rsidRDefault="00F65CBE" w:rsidP="00F53F10">
      <w:pPr>
        <w:spacing w:line="240" w:lineRule="auto"/>
        <w:ind w:left="1134"/>
      </w:pPr>
    </w:p>
    <w:p w:rsidR="00F65CBE" w:rsidRPr="00007D7D" w:rsidRDefault="00F65CBE" w:rsidP="00F65CBE">
      <w:pPr>
        <w:spacing w:line="240" w:lineRule="auto"/>
        <w:ind w:left="567"/>
        <w:rPr>
          <w:b/>
        </w:rPr>
      </w:pPr>
      <w:r w:rsidRPr="00007D7D">
        <w:rPr>
          <w:b/>
        </w:rPr>
        <w:t>Bakgrund</w:t>
      </w:r>
    </w:p>
    <w:p w:rsidR="00F65CBE" w:rsidRPr="00007D7D" w:rsidRDefault="00F65CBE" w:rsidP="00F65CBE">
      <w:pPr>
        <w:spacing w:line="240" w:lineRule="auto"/>
        <w:ind w:left="567"/>
      </w:pPr>
      <w:r w:rsidRPr="00007D7D">
        <w:t>Det litauiska Transport- och kommunikationsministeriet står värd för det första ASEM-mötet på transportområdet 19-20 oktober 2009 (ASEM=Asian European Meeting). Sverige har deltagit i ett antal förberedande möten i frågan.</w:t>
      </w:r>
    </w:p>
    <w:p w:rsidR="00F65CBE" w:rsidRPr="00007D7D" w:rsidRDefault="00F65CBE" w:rsidP="00F65CBE">
      <w:pPr>
        <w:spacing w:line="240" w:lineRule="auto"/>
        <w:ind w:left="567"/>
      </w:pPr>
    </w:p>
    <w:p w:rsidR="00F65CBE" w:rsidRPr="00007D7D" w:rsidRDefault="00F65CBE" w:rsidP="00F65CBE">
      <w:pPr>
        <w:spacing w:line="240" w:lineRule="auto"/>
        <w:ind w:left="567"/>
        <w:rPr>
          <w:b/>
        </w:rPr>
      </w:pPr>
      <w:r w:rsidRPr="00007D7D">
        <w:rPr>
          <w:b/>
        </w:rPr>
        <w:t>Förslag till svensk ståndpunkt</w:t>
      </w:r>
    </w:p>
    <w:p w:rsidR="00F65CBE" w:rsidRPr="00007D7D" w:rsidRDefault="00F65CBE" w:rsidP="00F65CBE">
      <w:pPr>
        <w:spacing w:line="240" w:lineRule="auto"/>
        <w:ind w:left="567"/>
      </w:pPr>
      <w:r w:rsidRPr="00007D7D">
        <w:t>Sverige bör ta del av den information som lämnas.</w:t>
      </w:r>
    </w:p>
    <w:p w:rsidR="00F53F10" w:rsidRPr="00007D7D" w:rsidRDefault="00F53F10">
      <w:pPr>
        <w:pStyle w:val="RKnormal"/>
      </w:pPr>
    </w:p>
    <w:sectPr w:rsidR="00F53F10" w:rsidRPr="00007D7D">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CF5" w:rsidRPr="00007D7D" w:rsidRDefault="00882CF5">
      <w:r w:rsidRPr="00007D7D">
        <w:separator/>
      </w:r>
    </w:p>
  </w:endnote>
  <w:endnote w:type="continuationSeparator" w:id="0">
    <w:p w:rsidR="00882CF5" w:rsidRPr="00007D7D" w:rsidRDefault="00882CF5">
      <w:r w:rsidRPr="00007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CF5" w:rsidRPr="00007D7D" w:rsidRDefault="00882CF5">
      <w:r w:rsidRPr="00007D7D">
        <w:separator/>
      </w:r>
    </w:p>
  </w:footnote>
  <w:footnote w:type="continuationSeparator" w:id="0">
    <w:p w:rsidR="00882CF5" w:rsidRPr="00007D7D" w:rsidRDefault="00882CF5">
      <w:r w:rsidRPr="00007D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5" w:rsidRPr="00007D7D" w:rsidRDefault="00882CF5">
    <w:pPr>
      <w:pStyle w:val="Sidhuvud"/>
      <w:framePr w:wrap="around" w:vAnchor="text" w:hAnchor="margin" w:xAlign="right" w:y="1"/>
      <w:rPr>
        <w:rStyle w:val="Sidnummer"/>
      </w:rPr>
    </w:pPr>
    <w:r w:rsidRPr="00007D7D">
      <w:rPr>
        <w:rStyle w:val="Sidnummer"/>
      </w:rPr>
      <w:fldChar w:fldCharType="begin" w:fldLock="1"/>
    </w:r>
    <w:r w:rsidRPr="00007D7D">
      <w:rPr>
        <w:rStyle w:val="Sidnummer"/>
      </w:rPr>
      <w:instrText xml:space="preserve">PAGE  </w:instrText>
    </w:r>
    <w:r w:rsidRPr="00007D7D">
      <w:rPr>
        <w:rStyle w:val="Sidnummer"/>
      </w:rPr>
      <w:fldChar w:fldCharType="separate"/>
    </w:r>
    <w:r w:rsidR="0016461E" w:rsidRPr="00007D7D">
      <w:rPr>
        <w:rStyle w:val="Sidnummer"/>
      </w:rPr>
      <w:t>4</w:t>
    </w:r>
    <w:r w:rsidRPr="00007D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82CF5" w:rsidRPr="00007D7D">
      <w:tblPrEx>
        <w:tblCellMar>
          <w:top w:w="0" w:type="dxa"/>
          <w:bottom w:w="0" w:type="dxa"/>
        </w:tblCellMar>
      </w:tblPrEx>
      <w:trPr>
        <w:cantSplit/>
      </w:trPr>
      <w:tc>
        <w:tcPr>
          <w:tcW w:w="3119" w:type="dxa"/>
        </w:tcPr>
        <w:p w:rsidR="00882CF5" w:rsidRPr="00007D7D" w:rsidRDefault="00882CF5">
          <w:pPr>
            <w:pStyle w:val="Sidhuvud"/>
            <w:spacing w:line="200" w:lineRule="atLeast"/>
            <w:ind w:right="357"/>
            <w:rPr>
              <w:rFonts w:ascii="TradeGothic" w:hAnsi="TradeGothic"/>
              <w:b/>
              <w:bCs/>
              <w:sz w:val="16"/>
            </w:rPr>
          </w:pPr>
        </w:p>
      </w:tc>
      <w:tc>
        <w:tcPr>
          <w:tcW w:w="4111" w:type="dxa"/>
          <w:tcMar>
            <w:left w:w="567" w:type="dxa"/>
          </w:tcMar>
        </w:tcPr>
        <w:p w:rsidR="00882CF5" w:rsidRPr="00007D7D" w:rsidRDefault="00882CF5">
          <w:pPr>
            <w:pStyle w:val="Sidhuvud"/>
            <w:ind w:right="360"/>
          </w:pPr>
        </w:p>
      </w:tc>
      <w:tc>
        <w:tcPr>
          <w:tcW w:w="1525" w:type="dxa"/>
        </w:tcPr>
        <w:p w:rsidR="00882CF5" w:rsidRPr="00007D7D" w:rsidRDefault="00882CF5">
          <w:pPr>
            <w:pStyle w:val="Sidhuvud"/>
            <w:ind w:right="360"/>
          </w:pPr>
        </w:p>
      </w:tc>
    </w:tr>
  </w:tbl>
  <w:p w:rsidR="00882CF5" w:rsidRPr="00007D7D" w:rsidRDefault="00882C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5" w:rsidRPr="00007D7D" w:rsidRDefault="00882CF5">
    <w:pPr>
      <w:pStyle w:val="Sidhuvud"/>
      <w:framePr w:wrap="around" w:vAnchor="text" w:hAnchor="margin" w:xAlign="right" w:y="1"/>
      <w:rPr>
        <w:rStyle w:val="Sidnummer"/>
      </w:rPr>
    </w:pPr>
    <w:r w:rsidRPr="00007D7D">
      <w:rPr>
        <w:rStyle w:val="Sidnummer"/>
      </w:rPr>
      <w:fldChar w:fldCharType="begin" w:fldLock="1"/>
    </w:r>
    <w:r w:rsidRPr="00007D7D">
      <w:rPr>
        <w:rStyle w:val="Sidnummer"/>
      </w:rPr>
      <w:instrText xml:space="preserve">PAGE  </w:instrText>
    </w:r>
    <w:r w:rsidRPr="00007D7D">
      <w:rPr>
        <w:rStyle w:val="Sidnummer"/>
      </w:rPr>
      <w:fldChar w:fldCharType="separate"/>
    </w:r>
    <w:r w:rsidR="0016461E" w:rsidRPr="00007D7D">
      <w:rPr>
        <w:rStyle w:val="Sidnummer"/>
      </w:rPr>
      <w:t>3</w:t>
    </w:r>
    <w:r w:rsidRPr="00007D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82CF5" w:rsidRPr="00007D7D">
      <w:tblPrEx>
        <w:tblCellMar>
          <w:top w:w="0" w:type="dxa"/>
          <w:bottom w:w="0" w:type="dxa"/>
        </w:tblCellMar>
      </w:tblPrEx>
      <w:trPr>
        <w:cantSplit/>
      </w:trPr>
      <w:tc>
        <w:tcPr>
          <w:tcW w:w="3119" w:type="dxa"/>
        </w:tcPr>
        <w:p w:rsidR="00882CF5" w:rsidRPr="00007D7D" w:rsidRDefault="00882CF5">
          <w:pPr>
            <w:pStyle w:val="Sidhuvud"/>
            <w:spacing w:line="200" w:lineRule="atLeast"/>
            <w:ind w:right="357"/>
            <w:rPr>
              <w:rFonts w:ascii="TradeGothic" w:hAnsi="TradeGothic"/>
              <w:b/>
              <w:bCs/>
              <w:sz w:val="16"/>
            </w:rPr>
          </w:pPr>
        </w:p>
      </w:tc>
      <w:tc>
        <w:tcPr>
          <w:tcW w:w="4111" w:type="dxa"/>
          <w:tcMar>
            <w:left w:w="567" w:type="dxa"/>
          </w:tcMar>
        </w:tcPr>
        <w:p w:rsidR="00882CF5" w:rsidRPr="00007D7D" w:rsidRDefault="00882CF5">
          <w:pPr>
            <w:pStyle w:val="Sidhuvud"/>
            <w:ind w:right="360"/>
          </w:pPr>
        </w:p>
      </w:tc>
      <w:tc>
        <w:tcPr>
          <w:tcW w:w="1525" w:type="dxa"/>
        </w:tcPr>
        <w:p w:rsidR="00882CF5" w:rsidRPr="00007D7D" w:rsidRDefault="00882CF5">
          <w:pPr>
            <w:pStyle w:val="Sidhuvud"/>
            <w:ind w:right="360"/>
          </w:pPr>
        </w:p>
      </w:tc>
    </w:tr>
  </w:tbl>
  <w:p w:rsidR="00882CF5" w:rsidRPr="00007D7D" w:rsidRDefault="00882C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CF5" w:rsidRPr="00007D7D" w:rsidRDefault="00007D7D">
    <w:pPr>
      <w:framePr w:w="2948" w:h="1321" w:hRule="exact" w:wrap="notBeside" w:vAnchor="page" w:hAnchor="page" w:x="1362" w:y="653"/>
    </w:pPr>
    <w:r w:rsidRPr="00007D7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82CF5" w:rsidRPr="00007D7D" w:rsidRDefault="00882CF5">
    <w:pPr>
      <w:pStyle w:val="RKrubrik"/>
      <w:keepNext w:val="0"/>
      <w:tabs>
        <w:tab w:val="clear" w:pos="1134"/>
        <w:tab w:val="clear" w:pos="2835"/>
      </w:tabs>
      <w:spacing w:before="0" w:after="0" w:line="320" w:lineRule="atLeast"/>
      <w:rPr>
        <w:bCs/>
      </w:rPr>
    </w:pPr>
  </w:p>
  <w:p w:rsidR="00882CF5" w:rsidRPr="00007D7D" w:rsidRDefault="00882CF5">
    <w:pPr>
      <w:rPr>
        <w:rFonts w:ascii="TradeGothic" w:hAnsi="TradeGothic"/>
        <w:b/>
        <w:bCs/>
        <w:spacing w:val="12"/>
        <w:sz w:val="22"/>
      </w:rPr>
    </w:pPr>
  </w:p>
  <w:p w:rsidR="00882CF5" w:rsidRPr="00007D7D" w:rsidRDefault="00882CF5">
    <w:pPr>
      <w:pStyle w:val="RKrubrik"/>
      <w:keepNext w:val="0"/>
      <w:tabs>
        <w:tab w:val="clear" w:pos="1134"/>
        <w:tab w:val="clear" w:pos="2835"/>
      </w:tabs>
      <w:spacing w:before="0" w:after="0" w:line="320" w:lineRule="atLeast"/>
      <w:rPr>
        <w:bCs/>
      </w:rPr>
    </w:pPr>
  </w:p>
  <w:p w:rsidR="00882CF5" w:rsidRPr="00007D7D" w:rsidRDefault="00882CF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562E6680"/>
    <w:multiLevelType w:val="hybridMultilevel"/>
    <w:tmpl w:val="2C4E39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071033007">
    <w:abstractNumId w:val="3"/>
  </w:num>
  <w:num w:numId="2" w16cid:durableId="999624166">
    <w:abstractNumId w:val="0"/>
  </w:num>
  <w:num w:numId="3" w16cid:durableId="1867211973">
    <w:abstractNumId w:val="2"/>
  </w:num>
  <w:num w:numId="4" w16cid:durableId="58696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F53F10"/>
    <w:rsid w:val="00007D7D"/>
    <w:rsid w:val="00110B15"/>
    <w:rsid w:val="00150384"/>
    <w:rsid w:val="0016461E"/>
    <w:rsid w:val="00166B88"/>
    <w:rsid w:val="001805B7"/>
    <w:rsid w:val="001B12F1"/>
    <w:rsid w:val="001E6757"/>
    <w:rsid w:val="003D1A94"/>
    <w:rsid w:val="00457688"/>
    <w:rsid w:val="004A328D"/>
    <w:rsid w:val="00562B6E"/>
    <w:rsid w:val="0056381F"/>
    <w:rsid w:val="005943B6"/>
    <w:rsid w:val="005B754B"/>
    <w:rsid w:val="006221A8"/>
    <w:rsid w:val="00656942"/>
    <w:rsid w:val="00656DD1"/>
    <w:rsid w:val="006D13AB"/>
    <w:rsid w:val="006E4E11"/>
    <w:rsid w:val="007242A3"/>
    <w:rsid w:val="007A12EE"/>
    <w:rsid w:val="007F4B1D"/>
    <w:rsid w:val="00882CF5"/>
    <w:rsid w:val="00937DC6"/>
    <w:rsid w:val="009C3E36"/>
    <w:rsid w:val="00A10C1B"/>
    <w:rsid w:val="00A2251E"/>
    <w:rsid w:val="00AB3F23"/>
    <w:rsid w:val="00C405C9"/>
    <w:rsid w:val="00D35C8E"/>
    <w:rsid w:val="00D97E66"/>
    <w:rsid w:val="00DF4DD1"/>
    <w:rsid w:val="00EC25F9"/>
    <w:rsid w:val="00EF4E8E"/>
    <w:rsid w:val="00F0005F"/>
    <w:rsid w:val="00F53F10"/>
    <w:rsid w:val="00F65CBE"/>
    <w:rsid w:val="00F97F7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924A50A7-4A3B-451B-9C23-FC54F596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F53F10"/>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F53F10"/>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bullet">
    <w:name w:val="Par-bullet"/>
    <w:basedOn w:val="Normal"/>
    <w:next w:val="Normal"/>
    <w:link w:val="Par-bulletChar"/>
    <w:rsid w:val="00F53F10"/>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F53F10"/>
    <w:pPr>
      <w:widowControl w:val="0"/>
      <w:numPr>
        <w:numId w:val="3"/>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link w:val="Par-dashZchn"/>
    <w:rsid w:val="00F53F10"/>
    <w:pPr>
      <w:widowControl w:val="0"/>
      <w:numPr>
        <w:numId w:val="2"/>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F53F10"/>
    <w:rPr>
      <w:sz w:val="24"/>
      <w:lang w:val="sv-SE" w:eastAsia="fr-BE" w:bidi="ar-SA"/>
    </w:rPr>
  </w:style>
  <w:style w:type="character" w:customStyle="1" w:styleId="Par-dashZchn">
    <w:name w:val="Par-dash Zchn"/>
    <w:basedOn w:val="Standardstycketeckensnitt"/>
    <w:link w:val="Par-dash"/>
    <w:rsid w:val="00F53F10"/>
    <w:rPr>
      <w:sz w:val="24"/>
      <w:lang w:val="sv-SE" w:eastAsia="fr-BE" w:bidi="ar-SA"/>
    </w:rPr>
  </w:style>
  <w:style w:type="character" w:customStyle="1" w:styleId="Par-bulletChar">
    <w:name w:val="Par-bullet Char"/>
    <w:basedOn w:val="Standardstycketeckensnitt"/>
    <w:link w:val="Par-bullet"/>
    <w:rsid w:val="00F53F10"/>
    <w:rPr>
      <w:sz w:val="24"/>
      <w:lang w:val="sv-SE" w:eastAsia="fr-BE" w:bidi="ar-SA"/>
    </w:rPr>
  </w:style>
  <w:style w:type="character" w:customStyle="1" w:styleId="RKnormalChar">
    <w:name w:val="RKnormal Char"/>
    <w:basedOn w:val="Standardstycketeckensnitt"/>
    <w:link w:val="RKnormal"/>
    <w:rsid w:val="00C405C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64B4A130-6E44-4C1F-BB00-46F70F7A30A6}">
  <ds:schemaRefs>
    <ds:schemaRef ds:uri="http://schemas.microsoft.com/sharepoint/events"/>
  </ds:schemaRefs>
</ds:datastoreItem>
</file>

<file path=customXml/itemProps2.xml><?xml version="1.0" encoding="utf-8"?>
<ds:datastoreItem xmlns:ds="http://schemas.openxmlformats.org/officeDocument/2006/customXml" ds:itemID="{9E756F36-A0EF-40E4-B39D-C4058539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24E7066-2D9B-4059-AAA7-75F86BDCC990}">
  <ds:schemaRefs>
    <ds:schemaRef ds:uri="http://schemas.microsoft.com/sharepoint/v3/contenttype/forms"/>
  </ds:schemaRefs>
</ds:datastoreItem>
</file>

<file path=customXml/itemProps4.xml><?xml version="1.0" encoding="utf-8"?>
<ds:datastoreItem xmlns:ds="http://schemas.openxmlformats.org/officeDocument/2006/customXml" ds:itemID="{CD9ED903-B94A-472B-8F2E-9A56532AAF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4215</Words>
  <Characters>27780</Characters>
  <Application>Microsoft Office Word</Application>
  <DocSecurity>4</DocSecurity>
  <Lines>793</Lines>
  <Paragraphs>278</Paragraphs>
  <ScaleCrop>false</ScaleCrop>
  <HeadingPairs>
    <vt:vector size="2" baseType="variant">
      <vt:variant>
        <vt:lpstr>Rubrik</vt:lpstr>
      </vt:variant>
      <vt:variant>
        <vt:i4>1</vt:i4>
      </vt:variant>
    </vt:vector>
  </HeadingPairs>
  <TitlesOfParts>
    <vt:vector size="1" baseType="lpstr">
      <vt:lpstr>dsf</vt:lpstr>
    </vt:vector>
  </TitlesOfParts>
  <Company>Regeringskansliet</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dsf</dc:title>
  <dc:subject>dsf</dc:subject>
  <dc:creator>Riksdagen</dc:creator>
  <cp:keywords>Riksdagen</cp:keywords>
  <dc:description/>
  <cp:lastModifiedBy>Lars Brink</cp:lastModifiedBy>
  <cp:revision>2</cp:revision>
  <cp:lastPrinted>2000-01-21T13:02:00Z</cp:lastPrinted>
  <dcterms:created xsi:type="dcterms:W3CDTF">2025-12-17T19:31:00Z</dcterms:created>
  <dcterms:modified xsi:type="dcterms:W3CDTF">2025-12-17T19:31:00Z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