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22 maj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 med anledning av val till Europaparlamentet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 med anledning av val till Europaparlamentet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Debattregler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Magdalena Andersson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 till uppgifter om en EETS-betalningsförmedlares kunder och deras fordon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CU21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Avskaffat krav på bevarande av räkenskapsinformation i original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Jennie Wernäng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tydligare bestämmelse om hets mot folkgrupp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KU27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lag om uppgiftsskyldighet för att motverka felaktiga utbetalningar från välfärdssystemen samt fusk, regelöverträdelser och brottslighet i arbetslivet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Lars Engsund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UU17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Partnerskapsavtal mellan Europeiska unionen och dess medlemsstater och medlemmarna i Organisationen för stater i Afrika, Karibien och Stillahavsområdet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UU4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Nordiskt samarbete inklusive Arktis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Ann-Christine Frohm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Statsrådet Jessika Roswall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Azra Muranovic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1.50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UU16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Interparlamentariska unionen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JuU32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Redogörelse för verksamheten inom den gemensamma parlamentariska kontrollgruppen för Europol och riksdagsdelegationens arbete under 2023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utlåtande NU20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vitbok om utgående investeringar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maj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2024-05-22</SAFIR_Sammantradesdatum_Doc>
    <SAFIR_SammantradeID xmlns="C07A1A6C-0B19-41D9-BDF8-F523BA3921EB">0405fe97-27e0-49ef-bbd4-be9f896b85fa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B9E700E9-1034-444A-B33B-B5D4CC5D556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maj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