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C26D18952E47BE93B47B3A11A76763"/>
        </w:placeholder>
        <w:text/>
      </w:sdtPr>
      <w:sdtEndPr/>
      <w:sdtContent>
        <w:p w:rsidRPr="009B062B" w:rsidR="00AF30DD" w:rsidP="00DA28CE" w:rsidRDefault="00AF30DD" w14:paraId="329D9AAE" w14:textId="77777777">
          <w:pPr>
            <w:pStyle w:val="Rubrik1"/>
            <w:spacing w:after="300"/>
          </w:pPr>
          <w:r w:rsidRPr="009B062B">
            <w:t>Förslag till riksdagsbeslut</w:t>
          </w:r>
        </w:p>
      </w:sdtContent>
    </w:sdt>
    <w:sdt>
      <w:sdtPr>
        <w:alias w:val="Yrkande 1"/>
        <w:tag w:val="d90f36d6-578f-42f2-af68-d289394852e5"/>
        <w:id w:val="-77059682"/>
        <w:lock w:val="sdtLocked"/>
      </w:sdtPr>
      <w:sdtEndPr/>
      <w:sdtContent>
        <w:p w:rsidR="00CA357F" w:rsidRDefault="00F127E3" w14:paraId="329D9AAF" w14:textId="77777777">
          <w:pPr>
            <w:pStyle w:val="Frslagstext"/>
            <w:numPr>
              <w:ilvl w:val="0"/>
              <w:numId w:val="0"/>
            </w:numPr>
          </w:pPr>
          <w:r>
            <w:t>Riksdagen ställer sig bakom det som anförs i motionen om att överväga att, inför ett förvärv eller övertagande av ett bolag som driver vapenhandel, genomföra både inventering och nödvändig kontroll utan anmärkning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5455ECF67A4E94B7A46CEC4F68C6BC"/>
        </w:placeholder>
        <w:text/>
      </w:sdtPr>
      <w:sdtEndPr/>
      <w:sdtContent>
        <w:p w:rsidRPr="009B062B" w:rsidR="006D79C9" w:rsidP="00333E95" w:rsidRDefault="006D79C9" w14:paraId="329D9AB0" w14:textId="77777777">
          <w:pPr>
            <w:pStyle w:val="Rubrik1"/>
          </w:pPr>
          <w:r>
            <w:t>Motivering</w:t>
          </w:r>
        </w:p>
      </w:sdtContent>
    </w:sdt>
    <w:p w:rsidRPr="00B50700" w:rsidR="000F542B" w:rsidP="00B50700" w:rsidRDefault="000F542B" w14:paraId="329D9AB1" w14:textId="4D39C4E3">
      <w:pPr>
        <w:pStyle w:val="Normalutanindragellerluft"/>
      </w:pPr>
      <w:r w:rsidRPr="00B50700">
        <w:t xml:space="preserve">Det förekommer idag brister i vapenbolags hantering av vapen och vapendelar och i bolags dokumentation </w:t>
      </w:r>
      <w:r w:rsidRPr="00B50700" w:rsidR="005B14EB">
        <w:t>av</w:t>
      </w:r>
      <w:r w:rsidRPr="00B50700">
        <w:t xml:space="preserve"> sådan hantering. Polismyndigheters anmärkning vid inspek</w:t>
      </w:r>
      <w:r w:rsidR="00B50700">
        <w:softHyphen/>
      </w:r>
      <w:r w:rsidRPr="00B50700">
        <w:t xml:space="preserve">tion rörande skötsel och dokumentation är idag inte tillräcklig för att omedelbart återkalla godkännande att bedriva handel med skjutvapen. </w:t>
      </w:r>
    </w:p>
    <w:p w:rsidRPr="007F2AA7" w:rsidR="000F542B" w:rsidP="007F2AA7" w:rsidRDefault="000F542B" w14:paraId="329D9AB2" w14:textId="42B8E7D8">
      <w:r w:rsidRPr="007F2AA7">
        <w:t xml:space="preserve">För att få sälja </w:t>
      </w:r>
      <w:r w:rsidR="005B14EB">
        <w:t>vapen krävs vapenhandlarlicens –</w:t>
      </w:r>
      <w:r w:rsidRPr="007F2AA7">
        <w:t xml:space="preserve"> ett intyg som delas ut av polisen efter att man bevisat sina kunskaper kring både vapenlagen och vapenförordningen. För att ansöka om att köpa ett vapen måste man ha en bakgrund som jägare</w:t>
      </w:r>
      <w:r w:rsidR="005B14EB">
        <w:t xml:space="preserve"> eller</w:t>
      </w:r>
      <w:r w:rsidRPr="007F2AA7">
        <w:t xml:space="preserve"> militär eller vara aktiv i en skytteförening. Vapenköpet har en bestämd ordning. Efter att kunden har valt ut ett vapen och lagt 20 procent i handpenning, fyller personalen i en licensansökan och skickar den till polisen. Alla dokument och kopior registreras i en butiks vapenbok. </w:t>
      </w:r>
    </w:p>
    <w:p w:rsidRPr="007F2AA7" w:rsidR="000F542B" w:rsidP="007F2AA7" w:rsidRDefault="000F542B" w14:paraId="329D9AB3" w14:textId="034928FF">
      <w:r w:rsidRPr="007F2AA7">
        <w:t xml:space="preserve">Vid avslag </w:t>
      </w:r>
      <w:r w:rsidR="005B14EB">
        <w:t>beror det ofta på en så kallad fylld vapengarderob –</w:t>
      </w:r>
      <w:r w:rsidRPr="007F2AA7">
        <w:t xml:space="preserve"> att kunden har uppnått sin tillåtna kvot av antal vapen. Skäl till avslag kan även vara medicinska eller att den som ansöker är kriminellt belastad. </w:t>
      </w:r>
    </w:p>
    <w:p w:rsidR="0074109A" w:rsidRDefault="0074109A" w14:paraId="1D760C1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F2AA7" w:rsidR="007F2AA7" w:rsidP="007F2AA7" w:rsidRDefault="000F542B" w14:paraId="329D9AB4" w14:textId="69C3F40A">
      <w:bookmarkStart w:name="_GoBack" w:id="1"/>
      <w:bookmarkEnd w:id="1"/>
      <w:r w:rsidRPr="007F2AA7">
        <w:lastRenderedPageBreak/>
        <w:t xml:space="preserve">Vi vill att regeringen ser över behovet </w:t>
      </w:r>
      <w:r w:rsidR="005B14EB">
        <w:t xml:space="preserve">av </w:t>
      </w:r>
      <w:r w:rsidRPr="007F2AA7">
        <w:t>att, inför ett förvärv eller övertagande av ett bolag som driver vapenhandel, genomföra både inventering och nödvändig kontroll utan anmärkning. Det ska inte få förekomma skäl i likhet med dem som när man köper vapen i butik eller brister i inventering eller vapenbok vid ett övertagande.</w:t>
      </w:r>
    </w:p>
    <w:sdt>
      <w:sdtPr>
        <w:alias w:val="CC_Underskrifter"/>
        <w:tag w:val="CC_Underskrifter"/>
        <w:id w:val="583496634"/>
        <w:lock w:val="sdtContentLocked"/>
        <w:placeholder>
          <w:docPart w:val="02485D0E0D36434A94F38D1350E7DA90"/>
        </w:placeholder>
      </w:sdtPr>
      <w:sdtEndPr/>
      <w:sdtContent>
        <w:p w:rsidR="007F2AA7" w:rsidP="007F2AA7" w:rsidRDefault="007F2AA7" w14:paraId="329D9AB5" w14:textId="77777777"/>
        <w:p w:rsidRPr="008E0FE2" w:rsidR="004801AC" w:rsidP="007F2AA7" w:rsidRDefault="0074109A" w14:paraId="329D9A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Adnan Dibrani (S)</w:t>
            </w:r>
          </w:p>
        </w:tc>
      </w:tr>
    </w:tbl>
    <w:p w:rsidR="00670B9D" w:rsidRDefault="00670B9D" w14:paraId="329D9ABA" w14:textId="77777777"/>
    <w:sectPr w:rsidR="00670B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9ABC" w14:textId="77777777" w:rsidR="000F542B" w:rsidRDefault="000F542B" w:rsidP="000C1CAD">
      <w:pPr>
        <w:spacing w:line="240" w:lineRule="auto"/>
      </w:pPr>
      <w:r>
        <w:separator/>
      </w:r>
    </w:p>
  </w:endnote>
  <w:endnote w:type="continuationSeparator" w:id="0">
    <w:p w14:paraId="329D9ABD" w14:textId="77777777" w:rsidR="000F542B" w:rsidRDefault="000F54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9A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9AC3" w14:textId="3C2A12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7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D9ABA" w14:textId="77777777" w:rsidR="000F542B" w:rsidRDefault="000F542B" w:rsidP="000C1CAD">
      <w:pPr>
        <w:spacing w:line="240" w:lineRule="auto"/>
      </w:pPr>
      <w:r>
        <w:separator/>
      </w:r>
    </w:p>
  </w:footnote>
  <w:footnote w:type="continuationSeparator" w:id="0">
    <w:p w14:paraId="329D9ABB" w14:textId="77777777" w:rsidR="000F542B" w:rsidRDefault="000F54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9D9A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9D9ACD" wp14:anchorId="329D9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109A" w14:paraId="329D9AD0" w14:textId="77777777">
                          <w:pPr>
                            <w:jc w:val="right"/>
                          </w:pPr>
                          <w:sdt>
                            <w:sdtPr>
                              <w:alias w:val="CC_Noformat_Partikod"/>
                              <w:tag w:val="CC_Noformat_Partikod"/>
                              <w:id w:val="-53464382"/>
                              <w:placeholder>
                                <w:docPart w:val="55BB597549CB4371BE71194385050E3A"/>
                              </w:placeholder>
                              <w:text/>
                            </w:sdtPr>
                            <w:sdtEndPr/>
                            <w:sdtContent>
                              <w:r w:rsidR="000F542B">
                                <w:t>S</w:t>
                              </w:r>
                            </w:sdtContent>
                          </w:sdt>
                          <w:sdt>
                            <w:sdtPr>
                              <w:alias w:val="CC_Noformat_Partinummer"/>
                              <w:tag w:val="CC_Noformat_Partinummer"/>
                              <w:id w:val="-1709555926"/>
                              <w:placeholder>
                                <w:docPart w:val="A7080D02A1EA4AEDBC48941619C31F68"/>
                              </w:placeholder>
                              <w:text/>
                            </w:sdtPr>
                            <w:sdtEndPr/>
                            <w:sdtContent>
                              <w:r w:rsidR="000F542B">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9D9A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109A" w14:paraId="329D9AD0" w14:textId="77777777">
                    <w:pPr>
                      <w:jc w:val="right"/>
                    </w:pPr>
                    <w:sdt>
                      <w:sdtPr>
                        <w:alias w:val="CC_Noformat_Partikod"/>
                        <w:tag w:val="CC_Noformat_Partikod"/>
                        <w:id w:val="-53464382"/>
                        <w:placeholder>
                          <w:docPart w:val="55BB597549CB4371BE71194385050E3A"/>
                        </w:placeholder>
                        <w:text/>
                      </w:sdtPr>
                      <w:sdtEndPr/>
                      <w:sdtContent>
                        <w:r w:rsidR="000F542B">
                          <w:t>S</w:t>
                        </w:r>
                      </w:sdtContent>
                    </w:sdt>
                    <w:sdt>
                      <w:sdtPr>
                        <w:alias w:val="CC_Noformat_Partinummer"/>
                        <w:tag w:val="CC_Noformat_Partinummer"/>
                        <w:id w:val="-1709555926"/>
                        <w:placeholder>
                          <w:docPart w:val="A7080D02A1EA4AEDBC48941619C31F68"/>
                        </w:placeholder>
                        <w:text/>
                      </w:sdtPr>
                      <w:sdtEndPr/>
                      <w:sdtContent>
                        <w:r w:rsidR="000F542B">
                          <w:t>2031</w:t>
                        </w:r>
                      </w:sdtContent>
                    </w:sdt>
                  </w:p>
                </w:txbxContent>
              </v:textbox>
              <w10:wrap anchorx="page"/>
            </v:shape>
          </w:pict>
        </mc:Fallback>
      </mc:AlternateContent>
    </w:r>
  </w:p>
  <w:p w:rsidRPr="00293C4F" w:rsidR="00262EA3" w:rsidP="00776B74" w:rsidRDefault="00262EA3" w14:paraId="329D9A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9D9AC0" w14:textId="77777777">
    <w:pPr>
      <w:jc w:val="right"/>
    </w:pPr>
  </w:p>
  <w:p w:rsidR="00262EA3" w:rsidP="00776B74" w:rsidRDefault="00262EA3" w14:paraId="329D9A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109A" w14:paraId="329D9A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9D9ACF" wp14:anchorId="329D9A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109A" w14:paraId="329D9A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542B">
          <w:t>S</w:t>
        </w:r>
      </w:sdtContent>
    </w:sdt>
    <w:sdt>
      <w:sdtPr>
        <w:alias w:val="CC_Noformat_Partinummer"/>
        <w:tag w:val="CC_Noformat_Partinummer"/>
        <w:id w:val="-2014525982"/>
        <w:text/>
      </w:sdtPr>
      <w:sdtEndPr/>
      <w:sdtContent>
        <w:r w:rsidR="000F542B">
          <w:t>2031</w:t>
        </w:r>
      </w:sdtContent>
    </w:sdt>
  </w:p>
  <w:p w:rsidRPr="008227B3" w:rsidR="00262EA3" w:rsidP="008227B3" w:rsidRDefault="0074109A" w14:paraId="329D9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109A" w14:paraId="329D9A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:1156</w:t>
        </w:r>
      </w:sdtContent>
    </w:sdt>
  </w:p>
  <w:p w:rsidR="00262EA3" w:rsidP="00E03A3D" w:rsidRDefault="0074109A" w14:paraId="329D9AC8" w14:textId="77777777">
    <w:pPr>
      <w:pStyle w:val="Motionr"/>
    </w:pPr>
    <w:sdt>
      <w:sdtPr>
        <w:alias w:val="CC_Noformat_Avtext"/>
        <w:tag w:val="CC_Noformat_Avtext"/>
        <w:id w:val="-2020768203"/>
        <w:lock w:val="sdtContentLocked"/>
        <w15:appearance w15:val="hidden"/>
        <w:text/>
      </w:sdtPr>
      <w:sdtEndPr/>
      <w:sdtContent>
        <w:r>
          <w:t>av Mattias Jonsson och Adnan Dibrani (båda S)</w:t>
        </w:r>
      </w:sdtContent>
    </w:sdt>
  </w:p>
  <w:sdt>
    <w:sdtPr>
      <w:alias w:val="CC_Noformat_Rubtext"/>
      <w:tag w:val="CC_Noformat_Rubtext"/>
      <w:id w:val="-218060500"/>
      <w:lock w:val="sdtLocked"/>
      <w:text/>
    </w:sdtPr>
    <w:sdtEndPr/>
    <w:sdtContent>
      <w:p w:rsidR="00262EA3" w:rsidP="00283E0F" w:rsidRDefault="000F542B" w14:paraId="329D9AC9" w14:textId="77777777">
        <w:pPr>
          <w:pStyle w:val="FSHRub2"/>
        </w:pPr>
        <w:r>
          <w:t>Förvärv och inventering inför försäljning av vapenhandel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29D9A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54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F6"/>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2B"/>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D6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EB"/>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B9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09A"/>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B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AA7"/>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D8"/>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700"/>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EB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7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0C3"/>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E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9D9AAD"/>
  <w15:chartTrackingRefBased/>
  <w15:docId w15:val="{0EEC1069-2A82-4F37-AA02-B01C3A34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C26D18952E47BE93B47B3A11A76763"/>
        <w:category>
          <w:name w:val="Allmänt"/>
          <w:gallery w:val="placeholder"/>
        </w:category>
        <w:types>
          <w:type w:val="bbPlcHdr"/>
        </w:types>
        <w:behaviors>
          <w:behavior w:val="content"/>
        </w:behaviors>
        <w:guid w:val="{3F3EDF64-CEB2-44C4-AF0C-F0B1B4B2D08A}"/>
      </w:docPartPr>
      <w:docPartBody>
        <w:p w:rsidR="007557F5" w:rsidRDefault="007557F5">
          <w:pPr>
            <w:pStyle w:val="80C26D18952E47BE93B47B3A11A76763"/>
          </w:pPr>
          <w:r w:rsidRPr="005A0A93">
            <w:rPr>
              <w:rStyle w:val="Platshllartext"/>
            </w:rPr>
            <w:t>Förslag till riksdagsbeslut</w:t>
          </w:r>
        </w:p>
      </w:docPartBody>
    </w:docPart>
    <w:docPart>
      <w:docPartPr>
        <w:name w:val="C85455ECF67A4E94B7A46CEC4F68C6BC"/>
        <w:category>
          <w:name w:val="Allmänt"/>
          <w:gallery w:val="placeholder"/>
        </w:category>
        <w:types>
          <w:type w:val="bbPlcHdr"/>
        </w:types>
        <w:behaviors>
          <w:behavior w:val="content"/>
        </w:behaviors>
        <w:guid w:val="{43CF2A55-18A9-4940-A21B-7033F884E2E8}"/>
      </w:docPartPr>
      <w:docPartBody>
        <w:p w:rsidR="007557F5" w:rsidRDefault="007557F5">
          <w:pPr>
            <w:pStyle w:val="C85455ECF67A4E94B7A46CEC4F68C6BC"/>
          </w:pPr>
          <w:r w:rsidRPr="005A0A93">
            <w:rPr>
              <w:rStyle w:val="Platshllartext"/>
            </w:rPr>
            <w:t>Motivering</w:t>
          </w:r>
        </w:p>
      </w:docPartBody>
    </w:docPart>
    <w:docPart>
      <w:docPartPr>
        <w:name w:val="55BB597549CB4371BE71194385050E3A"/>
        <w:category>
          <w:name w:val="Allmänt"/>
          <w:gallery w:val="placeholder"/>
        </w:category>
        <w:types>
          <w:type w:val="bbPlcHdr"/>
        </w:types>
        <w:behaviors>
          <w:behavior w:val="content"/>
        </w:behaviors>
        <w:guid w:val="{6D5BC868-45A0-429E-8CBF-6DCC0F70418F}"/>
      </w:docPartPr>
      <w:docPartBody>
        <w:p w:rsidR="007557F5" w:rsidRDefault="007557F5">
          <w:pPr>
            <w:pStyle w:val="55BB597549CB4371BE71194385050E3A"/>
          </w:pPr>
          <w:r>
            <w:rPr>
              <w:rStyle w:val="Platshllartext"/>
            </w:rPr>
            <w:t xml:space="preserve"> </w:t>
          </w:r>
        </w:p>
      </w:docPartBody>
    </w:docPart>
    <w:docPart>
      <w:docPartPr>
        <w:name w:val="A7080D02A1EA4AEDBC48941619C31F68"/>
        <w:category>
          <w:name w:val="Allmänt"/>
          <w:gallery w:val="placeholder"/>
        </w:category>
        <w:types>
          <w:type w:val="bbPlcHdr"/>
        </w:types>
        <w:behaviors>
          <w:behavior w:val="content"/>
        </w:behaviors>
        <w:guid w:val="{7BE4D866-5292-4665-A6D9-D204AD8D4106}"/>
      </w:docPartPr>
      <w:docPartBody>
        <w:p w:rsidR="007557F5" w:rsidRDefault="007557F5">
          <w:pPr>
            <w:pStyle w:val="A7080D02A1EA4AEDBC48941619C31F68"/>
          </w:pPr>
          <w:r>
            <w:t xml:space="preserve"> </w:t>
          </w:r>
        </w:p>
      </w:docPartBody>
    </w:docPart>
    <w:docPart>
      <w:docPartPr>
        <w:name w:val="02485D0E0D36434A94F38D1350E7DA90"/>
        <w:category>
          <w:name w:val="Allmänt"/>
          <w:gallery w:val="placeholder"/>
        </w:category>
        <w:types>
          <w:type w:val="bbPlcHdr"/>
        </w:types>
        <w:behaviors>
          <w:behavior w:val="content"/>
        </w:behaviors>
        <w:guid w:val="{EFC7CEAC-2C94-4E0A-8825-93AA11D0D98C}"/>
      </w:docPartPr>
      <w:docPartBody>
        <w:p w:rsidR="0043182A" w:rsidRDefault="00431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F5"/>
    <w:rsid w:val="0043182A"/>
    <w:rsid w:val="00755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26D18952E47BE93B47B3A11A76763">
    <w:name w:val="80C26D18952E47BE93B47B3A11A76763"/>
  </w:style>
  <w:style w:type="paragraph" w:customStyle="1" w:styleId="5F9B314A54C04D56AB4D5BAA73A683CB">
    <w:name w:val="5F9B314A54C04D56AB4D5BAA73A683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CD332C7BCE46C3B37433FA66B3EF86">
    <w:name w:val="47CD332C7BCE46C3B37433FA66B3EF86"/>
  </w:style>
  <w:style w:type="paragraph" w:customStyle="1" w:styleId="C85455ECF67A4E94B7A46CEC4F68C6BC">
    <w:name w:val="C85455ECF67A4E94B7A46CEC4F68C6BC"/>
  </w:style>
  <w:style w:type="paragraph" w:customStyle="1" w:styleId="7A7575096A31413EB9FEF69A767A7F8A">
    <w:name w:val="7A7575096A31413EB9FEF69A767A7F8A"/>
  </w:style>
  <w:style w:type="paragraph" w:customStyle="1" w:styleId="A5633C8D708E474A8FD58BA8FA0FF6A9">
    <w:name w:val="A5633C8D708E474A8FD58BA8FA0FF6A9"/>
  </w:style>
  <w:style w:type="paragraph" w:customStyle="1" w:styleId="55BB597549CB4371BE71194385050E3A">
    <w:name w:val="55BB597549CB4371BE71194385050E3A"/>
  </w:style>
  <w:style w:type="paragraph" w:customStyle="1" w:styleId="A7080D02A1EA4AEDBC48941619C31F68">
    <w:name w:val="A7080D02A1EA4AEDBC48941619C31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58574-9142-4C9A-AA80-D111CBAF8E6D}"/>
</file>

<file path=customXml/itemProps2.xml><?xml version="1.0" encoding="utf-8"?>
<ds:datastoreItem xmlns:ds="http://schemas.openxmlformats.org/officeDocument/2006/customXml" ds:itemID="{11EE8C02-0575-4657-99DE-32F5D1336694}"/>
</file>

<file path=customXml/itemProps3.xml><?xml version="1.0" encoding="utf-8"?>
<ds:datastoreItem xmlns:ds="http://schemas.openxmlformats.org/officeDocument/2006/customXml" ds:itemID="{AD8FEFF7-B6C7-4B11-BB3F-27832D8BD289}"/>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1456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S2031 Förvärv och inventering inför försäljning av vapenhandel</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