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3D2D23609FCA4BCE9566A177782FE1C5"/>
        </w:placeholder>
        <w:text/>
      </w:sdtPr>
      <w:sdtEndPr/>
      <w:sdtContent>
        <w:p xmlns:w14="http://schemas.microsoft.com/office/word/2010/wordml" w:rsidRPr="009B062B" w:rsidR="00AF30DD" w:rsidP="00095C10" w:rsidRDefault="00AF30DD" w14:paraId="617CA676" w14:textId="77777777">
          <w:pPr>
            <w:pStyle w:val="Rubrik1"/>
            <w:spacing w:after="300"/>
          </w:pPr>
          <w:r w:rsidRPr="009B062B">
            <w:t>Förslag till riksdagsbeslut</w:t>
          </w:r>
        </w:p>
      </w:sdtContent>
    </w:sdt>
    <w:sdt>
      <w:sdtPr>
        <w:alias w:val="Yrkande 1"/>
        <w:tag w:val="a076e223-da63-478a-9882-26c508aae4ec"/>
        <w:id w:val="-344483458"/>
        <w:lock w:val="sdtLocked"/>
      </w:sdtPr>
      <w:sdtEndPr/>
      <w:sdtContent>
        <w:p xmlns:w14="http://schemas.microsoft.com/office/word/2010/wordml" w:rsidR="001E3FDA" w:rsidRDefault="0031436D" w14:paraId="617CA677" w14:textId="77777777">
          <w:pPr>
            <w:pStyle w:val="Frslagstext"/>
            <w:numPr>
              <w:ilvl w:val="0"/>
              <w:numId w:val="0"/>
            </w:numPr>
          </w:pPr>
          <w:r>
            <w:t>Riksdagen ställer sig bakom det som anförs i motionen om att rekvisitet väsentligen gällande resning till den tilltalades nackdel ska strykas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BA666FDEB6941B58BDF98AE46C830E5"/>
        </w:placeholder>
        <w:text/>
      </w:sdtPr>
      <w:sdtEndPr/>
      <w:sdtContent>
        <w:p xmlns:w14="http://schemas.microsoft.com/office/word/2010/wordml" w:rsidRPr="009B062B" w:rsidR="006D79C9" w:rsidP="00333E95" w:rsidRDefault="006D79C9" w14:paraId="617CA678" w14:textId="77777777">
          <w:pPr>
            <w:pStyle w:val="Rubrik1"/>
          </w:pPr>
          <w:r>
            <w:t>Motivering</w:t>
          </w:r>
        </w:p>
      </w:sdtContent>
    </w:sdt>
    <w:p xmlns:w14="http://schemas.microsoft.com/office/word/2010/wordml" w:rsidR="00422B9E" w:rsidP="008E0FE2" w:rsidRDefault="006E7CBB" w14:paraId="617CA679" w14:textId="518B8090">
      <w:pPr>
        <w:pStyle w:val="Normalutanindragellerluft"/>
      </w:pPr>
      <w:r>
        <w:t xml:space="preserve">Problematiken med att offentligheten inte vet hur gamla brottslingar är har sin grund i den ansvarslösa migrationspolitiken. Låga beviskrav för hur gamla migranter är, och vilka de är, har gett incitament för många att ljuga om både härkomst och ålder. När de sedan begår brott finns liknande incitament att hävda en </w:t>
      </w:r>
      <w:r w:rsidR="00F43E9E">
        <w:t>ålder</w:t>
      </w:r>
      <w:r>
        <w:t xml:space="preserve"> de inte har. Att skarpare regelverk behövs på det migrationsrättsliga området är i</w:t>
      </w:r>
      <w:r w:rsidR="0031436D">
        <w:t xml:space="preserve"> </w:t>
      </w:r>
      <w:r>
        <w:t>dag vida accepterat, men detta ärende tar vid där det haveriet slutar.</w:t>
      </w:r>
    </w:p>
    <w:p xmlns:w14="http://schemas.microsoft.com/office/word/2010/wordml" w:rsidRPr="006E7CBB" w:rsidR="006E7CBB" w:rsidP="006E7CBB" w:rsidRDefault="006E7CBB" w14:paraId="617CA67A" w14:textId="19145D2D">
      <w:r>
        <w:t>Utökade möjligheter till resning i dessa fall är ett steg i rätt riktning från regeringen. Möjligheten att döma brottslingar utifrån de</w:t>
      </w:r>
      <w:r w:rsidR="00764B3C">
        <w:t>ras</w:t>
      </w:r>
      <w:r>
        <w:t xml:space="preserve"> rätta ålder ska finnas. Det finns dock en del av förslagen som bör bemötas mer kritiskt. Regeringen föreslår ett väsentlighets</w:t>
      </w:r>
      <w:r w:rsidR="00407AF0">
        <w:softHyphen/>
      </w:r>
      <w:r>
        <w:t>rekvisit för resning till den tilltalades nackdel, vilket de inte gör om resning till den tilltalades fördel. Kritiken blir än mer gällande när regeringens uppfattning är att det inte är möjligt att ange några generella riktlinjer för när väsentlighetskravet ska anses vara uppfyllt. Att både göra skillnad på resning till den tilltalades fördel och nackdel</w:t>
      </w:r>
      <w:r w:rsidR="0031436D">
        <w:t xml:space="preserve"> och </w:t>
      </w:r>
      <w:r>
        <w:t>lämna rekvisitets innebörd till rättstillämpningen torde anses vara alltför vagt för att accepteras av riksdagen. Riksdagen bör därför tillkännage för regeringen att väsentlig</w:t>
      </w:r>
      <w:r w:rsidR="00407AF0">
        <w:softHyphen/>
      </w:r>
      <w:bookmarkStart w:name="_GoBack" w:id="1"/>
      <w:bookmarkEnd w:id="1"/>
      <w:r>
        <w:t xml:space="preserve">hetsrekvisitet för resning till den tilltalades nackdel bör strykas. Det bör vara tillräckligt att </w:t>
      </w:r>
      <w:r w:rsidR="00E613A6">
        <w:t xml:space="preserve">den tilltalade sannolikt skulle </w:t>
      </w:r>
      <w:r w:rsidR="0031436D">
        <w:t xml:space="preserve">ha </w:t>
      </w:r>
      <w:r w:rsidR="00E613A6">
        <w:t>dömts till en svårare eller mer ingripande påföljd, eller annan utgång i utvisningsfrågan.</w:t>
      </w:r>
    </w:p>
    <w:sdt>
      <w:sdtPr>
        <w:alias w:val="CC_Underskrifter"/>
        <w:tag w:val="CC_Underskrifter"/>
        <w:id w:val="583496634"/>
        <w:lock w:val="sdtContentLocked"/>
        <w:placeholder>
          <w:docPart w:val="3240FB025DD74EAF9F6DF49F05FB35E2"/>
        </w:placeholder>
      </w:sdtPr>
      <w:sdtEndPr/>
      <w:sdtContent>
        <w:p xmlns:w14="http://schemas.microsoft.com/office/word/2010/wordml" w:rsidR="00095C10" w:rsidP="00095C10" w:rsidRDefault="00095C10" w14:paraId="617CA67C" w14:textId="77777777"/>
        <w:p xmlns:w14="http://schemas.microsoft.com/office/word/2010/wordml" w:rsidRPr="008E0FE2" w:rsidR="004801AC" w:rsidP="00095C10" w:rsidRDefault="00407AF0" w14:paraId="617CA67D" w14:textId="77777777"/>
      </w:sdtContent>
    </w:sdt>
    <w:tbl>
      <w:tblPr>
        <w:tblW w:w="5000" w:type="pct"/>
        <w:tblLook w:val="04a0"/>
        <w:tblCaption w:val="underskrifter"/>
      </w:tblPr>
      <w:tblGrid>
        <w:gridCol w:w="4252"/>
        <w:gridCol w:w="4252"/>
      </w:tblGrid>
      <w:tr xmlns:w14="http://schemas.microsoft.com/office/word/2010/wordml" w:rsidR="001E3FDA" w14:paraId="617CA680" w14:textId="77777777">
        <w:trPr>
          <w:cantSplit/>
        </w:trPr>
        <w:tc>
          <w:tcPr>
            <w:tcW w:w="50" w:type="pct"/>
            <w:vAlign w:val="bottom"/>
          </w:tcPr>
          <w:p w:rsidR="001E3FDA" w:rsidRDefault="0031436D" w14:paraId="617CA67E" w14:textId="77777777">
            <w:pPr>
              <w:pStyle w:val="Underskrifter"/>
            </w:pPr>
            <w:r>
              <w:t>Tobias Andersson (SD)</w:t>
            </w:r>
          </w:p>
        </w:tc>
        <w:tc>
          <w:tcPr>
            <w:tcW w:w="50" w:type="pct"/>
            <w:vAlign w:val="bottom"/>
          </w:tcPr>
          <w:p w:rsidR="001E3FDA" w:rsidRDefault="0031436D" w14:paraId="617CA67E" w14:textId="77777777">
            <w:pPr>
              <w:pStyle w:val="Underskrifter"/>
            </w:pPr>
            <w:r>
              <w:t>Adam Marttinen (SD)</w:t>
            </w:r>
          </w:p>
        </w:tc>
      </w:tr>
      <w:tr xmlns:w14="http://schemas.microsoft.com/office/word/2010/wordml" w:rsidR="001E3FDA" w14:paraId="617CA680" w14:textId="77777777">
        <w:trPr>
          <w:cantSplit/>
        </w:trPr>
        <w:tc>
          <w:tcPr>
            <w:tcW w:w="50" w:type="pct"/>
            <w:vAlign w:val="bottom"/>
          </w:tcPr>
          <w:p w:rsidR="001E3FDA" w:rsidRDefault="0031436D" w14:paraId="617CA67E" w14:textId="77777777">
            <w:pPr>
              <w:pStyle w:val="Underskrifter"/>
            </w:pPr>
            <w:r>
              <w:t>Katja Nyberg (SD)</w:t>
            </w:r>
          </w:p>
        </w:tc>
        <w:tc>
          <w:tcPr>
            <w:tcW w:w="50" w:type="pct"/>
            <w:vAlign w:val="bottom"/>
          </w:tcPr>
          <w:p w:rsidR="001E3FDA" w:rsidRDefault="0031436D" w14:paraId="617CA67E" w14:textId="77777777">
            <w:pPr>
              <w:pStyle w:val="Underskrifter"/>
            </w:pPr>
            <w:r>
              <w:t>Pontus Andersson (SD)</w:t>
            </w:r>
          </w:p>
        </w:tc>
      </w:tr>
    </w:tbl>
    <w:p xmlns:w14="http://schemas.microsoft.com/office/word/2010/wordml" w:rsidR="00734538" w:rsidRDefault="00734538" w14:paraId="617CA684" w14:textId="77777777"/>
    <w:sectPr w:rsidR="00734538"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CA686" w14:textId="77777777" w:rsidR="006E7CBB" w:rsidRDefault="006E7CBB" w:rsidP="000C1CAD">
      <w:pPr>
        <w:spacing w:line="240" w:lineRule="auto"/>
      </w:pPr>
      <w:r>
        <w:separator/>
      </w:r>
    </w:p>
  </w:endnote>
  <w:endnote w:type="continuationSeparator" w:id="0">
    <w:p w14:paraId="617CA687" w14:textId="77777777" w:rsidR="006E7CBB" w:rsidRDefault="006E7C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CA6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CA6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CA695" w14:textId="77777777" w:rsidR="00262EA3" w:rsidRPr="00095C10" w:rsidRDefault="00262EA3" w:rsidP="00095C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CA684" w14:textId="77777777" w:rsidR="006E7CBB" w:rsidRDefault="006E7CBB" w:rsidP="000C1CAD">
      <w:pPr>
        <w:spacing w:line="240" w:lineRule="auto"/>
      </w:pPr>
      <w:r>
        <w:separator/>
      </w:r>
    </w:p>
  </w:footnote>
  <w:footnote w:type="continuationSeparator" w:id="0">
    <w:p w14:paraId="617CA685" w14:textId="77777777" w:rsidR="006E7CBB" w:rsidRDefault="006E7C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17CA6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7CA697" wp14:anchorId="617CA6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07AF0" w14:paraId="617CA69A" w14:textId="77777777">
                          <w:pPr>
                            <w:jc w:val="right"/>
                          </w:pPr>
                          <w:sdt>
                            <w:sdtPr>
                              <w:alias w:val="CC_Noformat_Partikod"/>
                              <w:tag w:val="CC_Noformat_Partikod"/>
                              <w:id w:val="-53464382"/>
                              <w:placeholder>
                                <w:docPart w:val="E7DE4D98B5BE44CBB990024239E70DA4"/>
                              </w:placeholder>
                              <w:text/>
                            </w:sdtPr>
                            <w:sdtEndPr/>
                            <w:sdtContent>
                              <w:r w:rsidR="006E7CBB">
                                <w:t>SD</w:t>
                              </w:r>
                            </w:sdtContent>
                          </w:sdt>
                          <w:sdt>
                            <w:sdtPr>
                              <w:alias w:val="CC_Noformat_Partinummer"/>
                              <w:tag w:val="CC_Noformat_Partinummer"/>
                              <w:id w:val="-1709555926"/>
                              <w:placeholder>
                                <w:docPart w:val="A25DAEDA6D674D1FAAAA5E52CC00D70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17CA6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D2B92" w14:paraId="617CA69A" w14:textId="77777777">
                    <w:pPr>
                      <w:jc w:val="right"/>
                    </w:pPr>
                    <w:sdt>
                      <w:sdtPr>
                        <w:alias w:val="CC_Noformat_Partikod"/>
                        <w:tag w:val="CC_Noformat_Partikod"/>
                        <w:id w:val="-53464382"/>
                        <w:placeholder>
                          <w:docPart w:val="E7DE4D98B5BE44CBB990024239E70DA4"/>
                        </w:placeholder>
                        <w:text/>
                      </w:sdtPr>
                      <w:sdtEndPr/>
                      <w:sdtContent>
                        <w:r w:rsidR="006E7CBB">
                          <w:t>SD</w:t>
                        </w:r>
                      </w:sdtContent>
                    </w:sdt>
                    <w:sdt>
                      <w:sdtPr>
                        <w:alias w:val="CC_Noformat_Partinummer"/>
                        <w:tag w:val="CC_Noformat_Partinummer"/>
                        <w:id w:val="-1709555926"/>
                        <w:placeholder>
                          <w:docPart w:val="A25DAEDA6D674D1FAAAA5E52CC00D70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17CA6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17CA68A" w14:textId="77777777">
    <w:pPr>
      <w:jc w:val="right"/>
    </w:pPr>
  </w:p>
  <w:p w:rsidR="00262EA3" w:rsidP="00776B74" w:rsidRDefault="00262EA3" w14:paraId="617CA68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07AF0" w14:paraId="617CA68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7CA699" wp14:anchorId="617CA6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07AF0" w14:paraId="617CA68F" w14:textId="77777777">
    <w:pPr>
      <w:pStyle w:val="FSHNormal"/>
      <w:spacing w:before="40"/>
    </w:pPr>
    <w:sdt>
      <w:sdtPr>
        <w:alias w:val="CC_Noformat_Motionstyp"/>
        <w:tag w:val="CC_Noformat_Motionstyp"/>
        <w:id w:val="1162973129"/>
        <w:lock w:val="sdtContentLocked"/>
        <w15:appearance w15:val="hidden"/>
        <w:text/>
      </w:sdtPr>
      <w:sdtEndPr/>
      <w:sdtContent>
        <w:r w:rsidR="00095C10">
          <w:t>Kommittémotion</w:t>
        </w:r>
      </w:sdtContent>
    </w:sdt>
    <w:r w:rsidR="00821B36">
      <w:t xml:space="preserve"> </w:t>
    </w:r>
    <w:sdt>
      <w:sdtPr>
        <w:alias w:val="CC_Noformat_Partikod"/>
        <w:tag w:val="CC_Noformat_Partikod"/>
        <w:id w:val="1471015553"/>
        <w:text/>
      </w:sdtPr>
      <w:sdtEndPr/>
      <w:sdtContent>
        <w:r w:rsidR="006E7CB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07AF0" w14:paraId="617CA69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07AF0" w14:paraId="617CA69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95C1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95C10">
          <w:t>:4710</w:t>
        </w:r>
      </w:sdtContent>
    </w:sdt>
  </w:p>
  <w:p w:rsidR="00262EA3" w:rsidP="00E03A3D" w:rsidRDefault="00407AF0" w14:paraId="617CA692" w14:textId="77777777">
    <w:pPr>
      <w:pStyle w:val="Motionr"/>
    </w:pPr>
    <w:sdt>
      <w:sdtPr>
        <w:alias w:val="CC_Noformat_Avtext"/>
        <w:tag w:val="CC_Noformat_Avtext"/>
        <w:id w:val="-2020768203"/>
        <w:lock w:val="sdtContentLocked"/>
        <w15:appearance w15:val="hidden"/>
        <w:text/>
      </w:sdtPr>
      <w:sdtEndPr/>
      <w:sdtContent>
        <w:r w:rsidR="00095C10">
          <w:t>av Tobias Andersson m.fl. (SD)</w:t>
        </w:r>
      </w:sdtContent>
    </w:sdt>
  </w:p>
  <w:sdt>
    <w:sdtPr>
      <w:alias w:val="CC_Noformat_Rubtext"/>
      <w:tag w:val="CC_Noformat_Rubtext"/>
      <w:id w:val="-218060500"/>
      <w:lock w:val="sdtLocked"/>
      <w:text/>
    </w:sdtPr>
    <w:sdtEndPr/>
    <w:sdtContent>
      <w:p w:rsidR="00262EA3" w:rsidP="00283E0F" w:rsidRDefault="006E7CBB" w14:paraId="617CA693" w14:textId="77777777">
        <w:pPr>
          <w:pStyle w:val="FSHRub2"/>
        </w:pPr>
        <w:r>
          <w:t>med anledning av prop. 2021/22:233 Nya uppgifter om den tilltalades ålder i straffprocessen</w:t>
        </w:r>
      </w:p>
    </w:sdtContent>
  </w:sdt>
  <w:sdt>
    <w:sdtPr>
      <w:alias w:val="CC_Boilerplate_3"/>
      <w:tag w:val="CC_Boilerplate_3"/>
      <w:id w:val="1606463544"/>
      <w:lock w:val="sdtContentLocked"/>
      <w15:appearance w15:val="hidden"/>
      <w:text w:multiLine="1"/>
    </w:sdtPr>
    <w:sdtEndPr/>
    <w:sdtContent>
      <w:p w:rsidR="00262EA3" w:rsidP="00283E0F" w:rsidRDefault="00262EA3" w14:paraId="617CA6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E7C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5C10"/>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FDA"/>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6907"/>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36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07AF0"/>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CBB"/>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538"/>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B3C"/>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B92"/>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0D2"/>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3A6"/>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3E9E"/>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7CA675"/>
  <w15:chartTrackingRefBased/>
  <w15:docId w15:val="{FF563AFE-6CD9-4ED0-92B5-56B0BACF8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2D23609FCA4BCE9566A177782FE1C5"/>
        <w:category>
          <w:name w:val="Allmänt"/>
          <w:gallery w:val="placeholder"/>
        </w:category>
        <w:types>
          <w:type w:val="bbPlcHdr"/>
        </w:types>
        <w:behaviors>
          <w:behavior w:val="content"/>
        </w:behaviors>
        <w:guid w:val="{6C2AF76A-0F43-436F-9C4E-15EF0BAB212A}"/>
      </w:docPartPr>
      <w:docPartBody>
        <w:p w:rsidR="00B32BDC" w:rsidRDefault="00B32BDC">
          <w:pPr>
            <w:pStyle w:val="3D2D23609FCA4BCE9566A177782FE1C5"/>
          </w:pPr>
          <w:r w:rsidRPr="005A0A93">
            <w:rPr>
              <w:rStyle w:val="Platshllartext"/>
            </w:rPr>
            <w:t>Förslag till riksdagsbeslut</w:t>
          </w:r>
        </w:p>
      </w:docPartBody>
    </w:docPart>
    <w:docPart>
      <w:docPartPr>
        <w:name w:val="1BA666FDEB6941B58BDF98AE46C830E5"/>
        <w:category>
          <w:name w:val="Allmänt"/>
          <w:gallery w:val="placeholder"/>
        </w:category>
        <w:types>
          <w:type w:val="bbPlcHdr"/>
        </w:types>
        <w:behaviors>
          <w:behavior w:val="content"/>
        </w:behaviors>
        <w:guid w:val="{47C1B249-7BA4-4336-9921-3933C83862E9}"/>
      </w:docPartPr>
      <w:docPartBody>
        <w:p w:rsidR="00B32BDC" w:rsidRDefault="00B32BDC">
          <w:pPr>
            <w:pStyle w:val="1BA666FDEB6941B58BDF98AE46C830E5"/>
          </w:pPr>
          <w:r w:rsidRPr="005A0A93">
            <w:rPr>
              <w:rStyle w:val="Platshllartext"/>
            </w:rPr>
            <w:t>Motivering</w:t>
          </w:r>
        </w:p>
      </w:docPartBody>
    </w:docPart>
    <w:docPart>
      <w:docPartPr>
        <w:name w:val="E7DE4D98B5BE44CBB990024239E70DA4"/>
        <w:category>
          <w:name w:val="Allmänt"/>
          <w:gallery w:val="placeholder"/>
        </w:category>
        <w:types>
          <w:type w:val="bbPlcHdr"/>
        </w:types>
        <w:behaviors>
          <w:behavior w:val="content"/>
        </w:behaviors>
        <w:guid w:val="{802566D9-8449-4E91-BC9E-BFBF87D9E9E4}"/>
      </w:docPartPr>
      <w:docPartBody>
        <w:p w:rsidR="00B32BDC" w:rsidRDefault="00B32BDC">
          <w:pPr>
            <w:pStyle w:val="E7DE4D98B5BE44CBB990024239E70DA4"/>
          </w:pPr>
          <w:r>
            <w:rPr>
              <w:rStyle w:val="Platshllartext"/>
            </w:rPr>
            <w:t xml:space="preserve"> </w:t>
          </w:r>
        </w:p>
      </w:docPartBody>
    </w:docPart>
    <w:docPart>
      <w:docPartPr>
        <w:name w:val="A25DAEDA6D674D1FAAAA5E52CC00D707"/>
        <w:category>
          <w:name w:val="Allmänt"/>
          <w:gallery w:val="placeholder"/>
        </w:category>
        <w:types>
          <w:type w:val="bbPlcHdr"/>
        </w:types>
        <w:behaviors>
          <w:behavior w:val="content"/>
        </w:behaviors>
        <w:guid w:val="{FA4E9589-43B1-4CEC-A24A-8F2211716ACB}"/>
      </w:docPartPr>
      <w:docPartBody>
        <w:p w:rsidR="00B32BDC" w:rsidRDefault="00B32BDC">
          <w:pPr>
            <w:pStyle w:val="A25DAEDA6D674D1FAAAA5E52CC00D707"/>
          </w:pPr>
          <w:r>
            <w:t xml:space="preserve"> </w:t>
          </w:r>
        </w:p>
      </w:docPartBody>
    </w:docPart>
    <w:docPart>
      <w:docPartPr>
        <w:name w:val="3240FB025DD74EAF9F6DF49F05FB35E2"/>
        <w:category>
          <w:name w:val="Allmänt"/>
          <w:gallery w:val="placeholder"/>
        </w:category>
        <w:types>
          <w:type w:val="bbPlcHdr"/>
        </w:types>
        <w:behaviors>
          <w:behavior w:val="content"/>
        </w:behaviors>
        <w:guid w:val="{E3BB667C-0C5A-42D1-AEF3-28D80FBB00AA}"/>
      </w:docPartPr>
      <w:docPartBody>
        <w:p w:rsidR="00964873" w:rsidRDefault="009648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BDC"/>
    <w:rsid w:val="00964873"/>
    <w:rsid w:val="00B32B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2D23609FCA4BCE9566A177782FE1C5">
    <w:name w:val="3D2D23609FCA4BCE9566A177782FE1C5"/>
  </w:style>
  <w:style w:type="paragraph" w:customStyle="1" w:styleId="DBE3CDD753A34CC293F9E74ED58CF5ED">
    <w:name w:val="DBE3CDD753A34CC293F9E74ED58CF5E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73FCC179D4843DDAD20DE8D88B51196">
    <w:name w:val="173FCC179D4843DDAD20DE8D88B51196"/>
  </w:style>
  <w:style w:type="paragraph" w:customStyle="1" w:styleId="1BA666FDEB6941B58BDF98AE46C830E5">
    <w:name w:val="1BA666FDEB6941B58BDF98AE46C830E5"/>
  </w:style>
  <w:style w:type="paragraph" w:customStyle="1" w:styleId="8AA56CCA904E4BADB52C57E3ACABA0A3">
    <w:name w:val="8AA56CCA904E4BADB52C57E3ACABA0A3"/>
  </w:style>
  <w:style w:type="paragraph" w:customStyle="1" w:styleId="0430821CC30D4437B642E8FFA7F69254">
    <w:name w:val="0430821CC30D4437B642E8FFA7F69254"/>
  </w:style>
  <w:style w:type="paragraph" w:customStyle="1" w:styleId="E7DE4D98B5BE44CBB990024239E70DA4">
    <w:name w:val="E7DE4D98B5BE44CBB990024239E70DA4"/>
  </w:style>
  <w:style w:type="paragraph" w:customStyle="1" w:styleId="A25DAEDA6D674D1FAAAA5E52CC00D707">
    <w:name w:val="A25DAEDA6D674D1FAAAA5E52CC00D7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9D4166-FE95-4E7A-B007-A41FEAD29676}"/>
</file>

<file path=customXml/itemProps2.xml><?xml version="1.0" encoding="utf-8"?>
<ds:datastoreItem xmlns:ds="http://schemas.openxmlformats.org/officeDocument/2006/customXml" ds:itemID="{2FAFE97E-BB52-48E5-BDEF-A1E1FE9C2A2E}"/>
</file>

<file path=customXml/itemProps3.xml><?xml version="1.0" encoding="utf-8"?>
<ds:datastoreItem xmlns:ds="http://schemas.openxmlformats.org/officeDocument/2006/customXml" ds:itemID="{0DEA07CC-158F-42BB-8A45-F9F3CCE97F41}"/>
</file>

<file path=docProps/app.xml><?xml version="1.0" encoding="utf-8"?>
<Properties xmlns="http://schemas.openxmlformats.org/officeDocument/2006/extended-properties" xmlns:vt="http://schemas.openxmlformats.org/officeDocument/2006/docPropsVTypes">
  <Template>Normal</Template>
  <TotalTime>16</TotalTime>
  <Pages>2</Pages>
  <Words>271</Words>
  <Characters>1550</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2021 22 233 Nya uppgifter om den tilltalades ålder i straffprocessen</vt:lpstr>
      <vt:lpstr>
      </vt:lpstr>
    </vt:vector>
  </TitlesOfParts>
  <Company>Sveriges riksdag</Company>
  <LinksUpToDate>false</LinksUpToDate>
  <CharactersWithSpaces>1811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