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A05762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A05762">
              <w:rPr>
                <w:szCs w:val="24"/>
              </w:rPr>
              <w:t>10</w:t>
            </w:r>
            <w:r w:rsidR="007B25F3" w:rsidRPr="00ED2F65">
              <w:rPr>
                <w:szCs w:val="24"/>
              </w:rPr>
              <w:t>-</w:t>
            </w:r>
            <w:r w:rsidR="00637E15">
              <w:rPr>
                <w:szCs w:val="24"/>
              </w:rPr>
              <w:t>1</w:t>
            </w:r>
            <w:r w:rsidR="00A05762">
              <w:rPr>
                <w:szCs w:val="24"/>
              </w:rPr>
              <w:t>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A05762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C63FB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64511">
              <w:rPr>
                <w:szCs w:val="24"/>
              </w:rPr>
              <w:t>0</w:t>
            </w:r>
            <w:r w:rsidR="00615E83" w:rsidRPr="00C63FBC">
              <w:rPr>
                <w:szCs w:val="24"/>
              </w:rPr>
              <w:t>–</w:t>
            </w:r>
            <w:r w:rsidR="006953A3">
              <w:rPr>
                <w:szCs w:val="24"/>
              </w:rPr>
              <w:t>11.30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D287E" w:rsidRPr="00BA38FB" w:rsidTr="006F4D63"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medgivande till deltagande på distans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medgav deltagande på distans för följande ordinarie ledamöter och suppleanter: </w:t>
            </w:r>
            <w:r w:rsidR="00DC512C" w:rsidRPr="00DC512C">
              <w:rPr>
                <w:snapToGrid w:val="0"/>
                <w:szCs w:val="24"/>
              </w:rPr>
              <w:t>Emma Hult</w:t>
            </w:r>
            <w:r w:rsidR="00911ECE" w:rsidRPr="00DC512C">
              <w:rPr>
                <w:snapToGrid w:val="0"/>
                <w:szCs w:val="24"/>
              </w:rPr>
              <w:t xml:space="preserve"> (</w:t>
            </w:r>
            <w:r w:rsidR="00DC512C" w:rsidRPr="00DC512C">
              <w:rPr>
                <w:snapToGrid w:val="0"/>
                <w:szCs w:val="24"/>
              </w:rPr>
              <w:t>MP</w:t>
            </w:r>
            <w:r w:rsidR="00911ECE" w:rsidRPr="00DC512C">
              <w:rPr>
                <w:snapToGrid w:val="0"/>
                <w:szCs w:val="24"/>
              </w:rPr>
              <w:t>)</w:t>
            </w:r>
            <w:r w:rsidR="00610E0F" w:rsidRPr="00DC512C">
              <w:rPr>
                <w:snapToGrid w:val="0"/>
                <w:szCs w:val="24"/>
              </w:rPr>
              <w:t xml:space="preserve">, </w:t>
            </w:r>
            <w:r w:rsidR="00DC512C" w:rsidRPr="00F67B31">
              <w:rPr>
                <w:snapToGrid w:val="0"/>
                <w:szCs w:val="24"/>
              </w:rPr>
              <w:t>Cecilie Tenfjord Toftby (M),</w:t>
            </w:r>
            <w:r w:rsidR="00F67B31">
              <w:rPr>
                <w:snapToGrid w:val="0"/>
                <w:szCs w:val="24"/>
              </w:rPr>
              <w:t xml:space="preserve"> Mikael Eskilandersson (SD), </w:t>
            </w:r>
            <w:r w:rsidR="00FA63AA" w:rsidRPr="00F67B31">
              <w:rPr>
                <w:snapToGrid w:val="0"/>
                <w:szCs w:val="24"/>
              </w:rPr>
              <w:t>Ola Johansson (C), Momodou</w:t>
            </w:r>
            <w:r w:rsidR="00FA63AA" w:rsidRPr="00DC512C">
              <w:rPr>
                <w:snapToGrid w:val="0"/>
                <w:szCs w:val="24"/>
              </w:rPr>
              <w:t xml:space="preserve"> Malcolm Jallow (V), Roger Hedlund (SD), </w:t>
            </w:r>
            <w:r w:rsidR="00911ECE" w:rsidRPr="00F67B31">
              <w:rPr>
                <w:snapToGrid w:val="0"/>
                <w:szCs w:val="24"/>
              </w:rPr>
              <w:t xml:space="preserve">Robert Hannah (L), </w:t>
            </w:r>
            <w:r w:rsidR="00911ECE" w:rsidRPr="00DC512C">
              <w:rPr>
                <w:snapToGrid w:val="0"/>
                <w:szCs w:val="24"/>
              </w:rPr>
              <w:t>Angelica Lundberg (SD</w:t>
            </w:r>
            <w:r w:rsidR="00911ECE" w:rsidRPr="00F67B31">
              <w:rPr>
                <w:snapToGrid w:val="0"/>
                <w:szCs w:val="24"/>
              </w:rPr>
              <w:t>)</w:t>
            </w:r>
            <w:r w:rsidR="00FA63AA" w:rsidRPr="00F67B31">
              <w:rPr>
                <w:snapToGrid w:val="0"/>
                <w:szCs w:val="24"/>
              </w:rPr>
              <w:t xml:space="preserve">, </w:t>
            </w:r>
            <w:r w:rsidR="00F67B31" w:rsidRPr="00F67B31">
              <w:rPr>
                <w:snapToGrid w:val="0"/>
                <w:szCs w:val="24"/>
              </w:rPr>
              <w:t xml:space="preserve">David Josefsson (M), </w:t>
            </w:r>
            <w:r w:rsidR="00FA63AA" w:rsidRPr="00F67B31">
              <w:rPr>
                <w:snapToGrid w:val="0"/>
                <w:szCs w:val="24"/>
              </w:rPr>
              <w:t>Martina Johansson (C) och M</w:t>
            </w:r>
            <w:r w:rsidR="00F67B31" w:rsidRPr="00F67B31">
              <w:rPr>
                <w:snapToGrid w:val="0"/>
                <w:szCs w:val="24"/>
              </w:rPr>
              <w:t>ikael Damsgaard</w:t>
            </w:r>
            <w:r w:rsidR="00FA63AA" w:rsidRPr="00F67B31">
              <w:rPr>
                <w:snapToGrid w:val="0"/>
                <w:szCs w:val="24"/>
              </w:rPr>
              <w:t xml:space="preserve"> (</w:t>
            </w:r>
            <w:r w:rsidR="00F67B31" w:rsidRPr="00F67B31">
              <w:rPr>
                <w:snapToGrid w:val="0"/>
                <w:szCs w:val="24"/>
              </w:rPr>
              <w:t>M</w:t>
            </w:r>
            <w:r w:rsidR="00FA63AA" w:rsidRPr="00F67B31">
              <w:rPr>
                <w:snapToGrid w:val="0"/>
                <w:szCs w:val="24"/>
              </w:rPr>
              <w:t>).</w:t>
            </w:r>
          </w:p>
          <w:p w:rsidR="00FD287E" w:rsidRPr="00FD287E" w:rsidRDefault="00FD287E" w:rsidP="006F4D6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B790C" w:rsidRPr="00BA38FB" w:rsidTr="006F4D63"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2020/21:</w:t>
            </w:r>
            <w:r w:rsidR="00A05762">
              <w:rPr>
                <w:snapToGrid w:val="0"/>
                <w:szCs w:val="24"/>
              </w:rPr>
              <w:t>3</w:t>
            </w:r>
            <w:r w:rsidR="0096248A">
              <w:rPr>
                <w:snapToGrid w:val="0"/>
                <w:szCs w:val="24"/>
              </w:rPr>
              <w:t>.</w:t>
            </w:r>
          </w:p>
          <w:p w:rsidR="00FB790C" w:rsidRPr="00FD287E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B790C" w:rsidRPr="00BA38FB" w:rsidTr="006F4D63">
        <w:tc>
          <w:tcPr>
            <w:tcW w:w="567" w:type="dxa"/>
          </w:tcPr>
          <w:p w:rsidR="00FB790C" w:rsidRPr="00BA38FB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B790C" w:rsidRDefault="00436492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Budgetpropositionen för 2021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Pr="00FA63AA" w:rsidRDefault="00FB790C" w:rsidP="00FB790C">
            <w:pPr>
              <w:tabs>
                <w:tab w:val="left" w:pos="1985"/>
              </w:tabs>
              <w:rPr>
                <w:bCs/>
                <w:szCs w:val="24"/>
              </w:rPr>
            </w:pPr>
            <w:r w:rsidRPr="00FA63AA">
              <w:rPr>
                <w:bCs/>
                <w:szCs w:val="24"/>
              </w:rPr>
              <w:t>Utskottet behandlade fråga om yttrande till</w:t>
            </w:r>
            <w:r w:rsidR="00D2650F">
              <w:rPr>
                <w:bCs/>
                <w:szCs w:val="24"/>
              </w:rPr>
              <w:t xml:space="preserve"> finan</w:t>
            </w:r>
            <w:r w:rsidRPr="00FA63AA">
              <w:rPr>
                <w:bCs/>
                <w:szCs w:val="24"/>
              </w:rPr>
              <w:t xml:space="preserve">sutskottet över </w:t>
            </w:r>
            <w:r w:rsidR="00D2650F">
              <w:rPr>
                <w:bCs/>
                <w:szCs w:val="24"/>
              </w:rPr>
              <w:t>regeringens förslag till utgiftsramar och beräkningar av statsinkomsterna m.m. i proposition 2020/21:1 och motioner.</w:t>
            </w:r>
          </w:p>
          <w:p w:rsidR="00FB790C" w:rsidRPr="00FA63AA" w:rsidRDefault="00FB790C" w:rsidP="00FB790C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FB790C" w:rsidRPr="00754010" w:rsidRDefault="00D2650F" w:rsidP="00FB790C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FB790C" w:rsidRPr="00B97189" w:rsidRDefault="00FB790C" w:rsidP="00FB79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3F52" w:rsidRPr="00BA38FB" w:rsidTr="006F4D63">
        <w:tc>
          <w:tcPr>
            <w:tcW w:w="567" w:type="dxa"/>
          </w:tcPr>
          <w:p w:rsidR="00EC3F52" w:rsidRDefault="00EC3F52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C3F52" w:rsidRDefault="00D2650F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Höständringsbudgeten</w:t>
            </w:r>
          </w:p>
          <w:p w:rsidR="00EC3F52" w:rsidRDefault="00EC3F52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C3F52" w:rsidRDefault="0068516F" w:rsidP="00D265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D2650F">
              <w:rPr>
                <w:snapToGrid w:val="0"/>
                <w:szCs w:val="24"/>
              </w:rPr>
              <w:t>behandlade fråga om yttrande till finansutskottet över höständringsbudgeten för 2020, proposition 2020/21:2.</w:t>
            </w:r>
          </w:p>
          <w:p w:rsidR="00D2650F" w:rsidRDefault="00D2650F" w:rsidP="00D2650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2650F" w:rsidRPr="006953A3" w:rsidRDefault="00D2650F" w:rsidP="00D265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953A3">
              <w:rPr>
                <w:snapToGrid w:val="0"/>
                <w:szCs w:val="24"/>
              </w:rPr>
              <w:t>Utskottet beslutade att inte yttra sig.</w:t>
            </w:r>
          </w:p>
          <w:p w:rsidR="00D2650F" w:rsidRPr="006953A3" w:rsidRDefault="00D2650F" w:rsidP="00D265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650F" w:rsidRDefault="00D2650F" w:rsidP="00D265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953A3">
              <w:rPr>
                <w:snapToGrid w:val="0"/>
                <w:szCs w:val="24"/>
              </w:rPr>
              <w:t>Denna paragraf förklarades omedelbart justerad.</w:t>
            </w:r>
          </w:p>
          <w:p w:rsidR="00D2650F" w:rsidRPr="00D2650F" w:rsidRDefault="00D2650F" w:rsidP="00D265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D37C5" w:rsidRPr="00BA38FB" w:rsidTr="006F4D63">
        <w:tc>
          <w:tcPr>
            <w:tcW w:w="567" w:type="dxa"/>
          </w:tcPr>
          <w:p w:rsidR="00AD37C5" w:rsidRDefault="00AD37C5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AD37C5" w:rsidRPr="009630A7" w:rsidRDefault="00AD37C5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630A7">
              <w:rPr>
                <w:b/>
                <w:snapToGrid w:val="0"/>
                <w:szCs w:val="24"/>
              </w:rPr>
              <w:t>Uppföljning av riksdagens tillämpning av subsidiaritetsprincipen</w:t>
            </w:r>
          </w:p>
          <w:p w:rsidR="00AD37C5" w:rsidRPr="009630A7" w:rsidRDefault="00AD37C5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630A7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630A7">
              <w:rPr>
                <w:snapToGrid w:val="0"/>
                <w:szCs w:val="24"/>
              </w:rPr>
              <w:t>Utskottet behandlade fråga om yttrande till konstitutionsutskottet över uppföljning av riksdagens tillämpning av subsidiaritetsprincipen under tiden 1 jan – 31 dec 2019.</w:t>
            </w:r>
          </w:p>
          <w:p w:rsidR="009630A7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630A7" w:rsidRPr="00AD2387" w:rsidRDefault="009630A7" w:rsidP="00EC3F52">
            <w:pPr>
              <w:tabs>
                <w:tab w:val="left" w:pos="1701"/>
              </w:tabs>
            </w:pPr>
            <w:r w:rsidRPr="003214EC">
              <w:rPr>
                <w:snapToGrid w:val="0"/>
                <w:szCs w:val="24"/>
              </w:rPr>
              <w:t xml:space="preserve">Utskottet beslutade att inte yttra </w:t>
            </w:r>
            <w:r w:rsidR="00712753">
              <w:rPr>
                <w:snapToGrid w:val="0"/>
                <w:szCs w:val="24"/>
              </w:rPr>
              <w:t xml:space="preserve">sig </w:t>
            </w:r>
            <w:r w:rsidR="001F7AAC">
              <w:rPr>
                <w:snapToGrid w:val="0"/>
                <w:szCs w:val="24"/>
              </w:rPr>
              <w:t>med</w:t>
            </w:r>
            <w:r w:rsidR="00AD2387">
              <w:rPr>
                <w:snapToGrid w:val="0"/>
                <w:szCs w:val="24"/>
              </w:rPr>
              <w:t xml:space="preserve"> </w:t>
            </w:r>
            <w:r w:rsidR="00AD2387">
              <w:t xml:space="preserve">hänvisning till att utskottet under 2019 inte har prövat några utkast till lagstiftningsakter. </w:t>
            </w:r>
          </w:p>
          <w:p w:rsidR="009630A7" w:rsidRPr="003214EC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630A7" w:rsidRPr="003214EC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214EC">
              <w:rPr>
                <w:snapToGrid w:val="0"/>
                <w:szCs w:val="24"/>
              </w:rPr>
              <w:t>Denna paragraf förklarades omedelbart justerad.</w:t>
            </w:r>
          </w:p>
          <w:p w:rsidR="009630A7" w:rsidRPr="009630A7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6F4D63" w:rsidRDefault="006F4D6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AD37C5" w:rsidRPr="00BA38FB" w:rsidTr="003B7F8A">
        <w:trPr>
          <w:gridBefore w:val="1"/>
          <w:wBefore w:w="1275" w:type="dxa"/>
        </w:trPr>
        <w:tc>
          <w:tcPr>
            <w:tcW w:w="567" w:type="dxa"/>
          </w:tcPr>
          <w:p w:rsidR="00AD37C5" w:rsidRDefault="009630A7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AD37C5" w:rsidRDefault="009630A7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ändamålsenligt minoritetsskydd i aktiebolag och ekonomiska föreningar (CU3)</w:t>
            </w:r>
            <w:r w:rsidR="005875A2">
              <w:rPr>
                <w:b/>
                <w:snapToGrid w:val="0"/>
                <w:szCs w:val="24"/>
              </w:rPr>
              <w:t xml:space="preserve"> </w:t>
            </w:r>
          </w:p>
          <w:p w:rsidR="009630A7" w:rsidRDefault="009630A7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630A7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2019/20:194 och motion</w:t>
            </w:r>
            <w:r w:rsidR="006F4D63">
              <w:rPr>
                <w:snapToGrid w:val="0"/>
                <w:szCs w:val="24"/>
              </w:rPr>
              <w:t>.</w:t>
            </w:r>
          </w:p>
          <w:p w:rsidR="009630A7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630A7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  <w:r w:rsidR="005875A2">
              <w:rPr>
                <w:snapToGrid w:val="0"/>
                <w:szCs w:val="24"/>
              </w:rPr>
              <w:t xml:space="preserve"> </w:t>
            </w:r>
          </w:p>
          <w:p w:rsidR="009630A7" w:rsidRPr="009630A7" w:rsidRDefault="009630A7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D37C5" w:rsidRPr="00BA38FB" w:rsidTr="003B7F8A">
        <w:trPr>
          <w:gridBefore w:val="1"/>
          <w:wBefore w:w="1275" w:type="dxa"/>
        </w:trPr>
        <w:tc>
          <w:tcPr>
            <w:tcW w:w="567" w:type="dxa"/>
          </w:tcPr>
          <w:p w:rsidR="00AD37C5" w:rsidRDefault="009630A7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AD37C5" w:rsidRDefault="009630A7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 om konsumentskydd vid köp av nyproducerade bostadsrätter (CU2)</w:t>
            </w:r>
          </w:p>
          <w:p w:rsidR="009630A7" w:rsidRDefault="009630A7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630A7" w:rsidRDefault="009630A7" w:rsidP="009630A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skrivelse 2019/20:171 och motioner.</w:t>
            </w:r>
          </w:p>
          <w:p w:rsidR="009630A7" w:rsidRDefault="009630A7" w:rsidP="009630A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630A7" w:rsidRDefault="009630A7" w:rsidP="009630A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9630A7" w:rsidRDefault="009630A7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F4D63" w:rsidRPr="00BA38FB" w:rsidTr="003B7F8A">
        <w:trPr>
          <w:gridBefore w:val="1"/>
          <w:wBefore w:w="1275" w:type="dxa"/>
        </w:trPr>
        <w:tc>
          <w:tcPr>
            <w:tcW w:w="567" w:type="dxa"/>
          </w:tcPr>
          <w:p w:rsidR="006F4D63" w:rsidRDefault="006F4D63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6F4D63" w:rsidRDefault="006F4D63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EU-frågor</w:t>
            </w:r>
          </w:p>
          <w:p w:rsidR="0089218E" w:rsidRDefault="0089218E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9218E" w:rsidRPr="0089218E" w:rsidRDefault="005875A2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423DC1" w:rsidRPr="002902BA">
              <w:rPr>
                <w:bCs/>
                <w:szCs w:val="24"/>
              </w:rPr>
              <w:t>kriftlig information från Justitiedepartementet angående tågpassagerarförordningen</w:t>
            </w:r>
            <w:r>
              <w:rPr>
                <w:bCs/>
                <w:szCs w:val="24"/>
              </w:rPr>
              <w:t xml:space="preserve"> anmäldes</w:t>
            </w:r>
            <w:r w:rsidR="00423DC1" w:rsidRPr="002902BA">
              <w:rPr>
                <w:bCs/>
                <w:szCs w:val="24"/>
              </w:rPr>
              <w:t>.</w:t>
            </w:r>
          </w:p>
          <w:p w:rsidR="006F4D63" w:rsidRDefault="006F4D63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3B7F8A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67B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6F4D63" w:rsidRDefault="00FB790C" w:rsidP="00D2650F">
            <w:pPr>
              <w:pStyle w:val="Default"/>
              <w:rPr>
                <w:b/>
                <w:snapToGrid w:val="0"/>
              </w:rPr>
            </w:pPr>
            <w:r w:rsidRPr="00DC118B">
              <w:rPr>
                <w:b/>
                <w:snapToGrid w:val="0"/>
              </w:rPr>
              <w:t>Övriga frågor</w:t>
            </w:r>
          </w:p>
          <w:p w:rsidR="006F4D63" w:rsidRDefault="006F4D63" w:rsidP="00D2650F">
            <w:pPr>
              <w:pStyle w:val="Default"/>
              <w:rPr>
                <w:b/>
                <w:snapToGrid w:val="0"/>
              </w:rPr>
            </w:pPr>
          </w:p>
          <w:p w:rsidR="00EF2E07" w:rsidRDefault="005875A2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En p</w:t>
            </w:r>
            <w:r w:rsidR="006F4D63" w:rsidRPr="00F67B31">
              <w:rPr>
                <w:snapToGrid w:val="0"/>
              </w:rPr>
              <w:t>romemoria över pågående och avslutade utredningar och departementspromemorior som är relevanta för utskottets beredningsområden</w:t>
            </w:r>
            <w:r>
              <w:rPr>
                <w:snapToGrid w:val="0"/>
              </w:rPr>
              <w:t xml:space="preserve"> anmäldes</w:t>
            </w:r>
            <w:r w:rsidR="00F67B31" w:rsidRPr="00F67B31">
              <w:rPr>
                <w:snapToGrid w:val="0"/>
              </w:rPr>
              <w:t>.</w:t>
            </w:r>
          </w:p>
          <w:p w:rsidR="009936B2" w:rsidRDefault="009936B2" w:rsidP="00D2650F">
            <w:pPr>
              <w:pStyle w:val="Default"/>
              <w:rPr>
                <w:snapToGrid w:val="0"/>
              </w:rPr>
            </w:pPr>
          </w:p>
          <w:p w:rsidR="005875A2" w:rsidRPr="00886309" w:rsidRDefault="005875A2" w:rsidP="005875A2">
            <w:pPr>
              <w:rPr>
                <w:szCs w:val="24"/>
              </w:rPr>
            </w:pPr>
            <w:r w:rsidRPr="00886309">
              <w:rPr>
                <w:szCs w:val="24"/>
              </w:rPr>
              <w:t xml:space="preserve">Inbjudan till civilutskottets ledamöter att delta via Skype vid socialutskottets sammanträde den 12 november 2020 kl. 10.00 anmäldes. </w:t>
            </w:r>
          </w:p>
          <w:p w:rsidR="005875A2" w:rsidRPr="00886309" w:rsidRDefault="005875A2" w:rsidP="005875A2">
            <w:pPr>
              <w:rPr>
                <w:szCs w:val="24"/>
              </w:rPr>
            </w:pPr>
          </w:p>
          <w:p w:rsidR="005875A2" w:rsidRPr="005875A2" w:rsidRDefault="005875A2" w:rsidP="005875A2">
            <w:pPr>
              <w:rPr>
                <w:szCs w:val="24"/>
              </w:rPr>
            </w:pPr>
            <w:r w:rsidRPr="00886309">
              <w:rPr>
                <w:szCs w:val="24"/>
              </w:rPr>
              <w:t xml:space="preserve">Fråga väcktes om att bjuda in Boverket </w:t>
            </w:r>
            <w:r>
              <w:rPr>
                <w:szCs w:val="24"/>
              </w:rPr>
              <w:t>till utskottet</w:t>
            </w:r>
            <w:r w:rsidR="001F7AAC">
              <w:rPr>
                <w:szCs w:val="24"/>
              </w:rPr>
              <w:t>.</w:t>
            </w:r>
          </w:p>
          <w:p w:rsidR="00EF2E07" w:rsidRPr="005875A2" w:rsidRDefault="00EF2E07" w:rsidP="00D2650F">
            <w:pPr>
              <w:pStyle w:val="Default"/>
              <w:rPr>
                <w:snapToGrid w:val="0"/>
              </w:rPr>
            </w:pPr>
          </w:p>
          <w:p w:rsidR="005875A2" w:rsidRPr="00886309" w:rsidRDefault="005875A2" w:rsidP="005875A2">
            <w:pPr>
              <w:rPr>
                <w:szCs w:val="24"/>
              </w:rPr>
            </w:pPr>
            <w:r w:rsidRPr="00886309">
              <w:rPr>
                <w:szCs w:val="24"/>
              </w:rPr>
              <w:t xml:space="preserve">Påminnelse om en inbjudan som </w:t>
            </w:r>
            <w:r w:rsidR="004875E2">
              <w:rPr>
                <w:szCs w:val="24"/>
              </w:rPr>
              <w:t xml:space="preserve">tidigare </w:t>
            </w:r>
            <w:r w:rsidRPr="00886309">
              <w:rPr>
                <w:szCs w:val="24"/>
              </w:rPr>
              <w:t>skickats direkt till civilutskottets ledamöter från Stiftelsen Allmänna Barnhuset</w:t>
            </w:r>
            <w:r>
              <w:rPr>
                <w:szCs w:val="24"/>
              </w:rPr>
              <w:t xml:space="preserve"> </w:t>
            </w:r>
            <w:r w:rsidRPr="00886309">
              <w:rPr>
                <w:szCs w:val="24"/>
              </w:rPr>
              <w:t xml:space="preserve">om ett webbseminarium den 14 oktober 2020. </w:t>
            </w:r>
          </w:p>
          <w:p w:rsidR="005875A2" w:rsidRDefault="005875A2" w:rsidP="00D2650F">
            <w:pPr>
              <w:pStyle w:val="Default"/>
              <w:rPr>
                <w:snapToGrid w:val="0"/>
              </w:rPr>
            </w:pPr>
          </w:p>
          <w:p w:rsidR="00DE612E" w:rsidRDefault="00DE612E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Utskottet beslutade att inte ha sammanträde den 15 oktober 2020.</w:t>
            </w:r>
          </w:p>
          <w:p w:rsidR="00FB790C" w:rsidRPr="006F4D63" w:rsidRDefault="00FB790C" w:rsidP="00D2650F">
            <w:pPr>
              <w:pStyle w:val="Default"/>
              <w:rPr>
                <w:snapToGrid w:val="0"/>
              </w:rPr>
            </w:pPr>
          </w:p>
        </w:tc>
      </w:tr>
      <w:tr w:rsidR="00FB790C" w:rsidRPr="00BA38FB" w:rsidTr="003B7F8A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67B3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F08F0" w:rsidRPr="00DC118B" w:rsidRDefault="00FF08F0" w:rsidP="00FF08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tor</w:t>
            </w:r>
            <w:r w:rsidRPr="00DC118B">
              <w:rPr>
                <w:snapToGrid w:val="0"/>
                <w:szCs w:val="24"/>
              </w:rPr>
              <w:t xml:space="preserve">sdagen </w:t>
            </w:r>
            <w:r w:rsidRPr="00742A03">
              <w:rPr>
                <w:snapToGrid w:val="0"/>
                <w:szCs w:val="24"/>
              </w:rPr>
              <w:t xml:space="preserve">den </w:t>
            </w:r>
            <w:r w:rsidRPr="00F67B31">
              <w:rPr>
                <w:snapToGrid w:val="0"/>
                <w:szCs w:val="24"/>
              </w:rPr>
              <w:t xml:space="preserve">22 oktober 2020 kl. </w:t>
            </w:r>
            <w:r w:rsidR="004C4B4C" w:rsidRPr="00F67B31">
              <w:rPr>
                <w:snapToGrid w:val="0"/>
                <w:szCs w:val="24"/>
              </w:rPr>
              <w:t>8</w:t>
            </w:r>
            <w:r w:rsidRPr="00F67B31">
              <w:rPr>
                <w:snapToGrid w:val="0"/>
                <w:szCs w:val="24"/>
              </w:rPr>
              <w:t>.30.</w:t>
            </w:r>
          </w:p>
          <w:p w:rsidR="00FB790C" w:rsidRDefault="00FB790C" w:rsidP="00AF17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3B7F8A">
        <w:tc>
          <w:tcPr>
            <w:tcW w:w="8789" w:type="dxa"/>
            <w:gridSpan w:val="3"/>
          </w:tcPr>
          <w:p w:rsidR="00FB790C" w:rsidRDefault="00FB790C" w:rsidP="00FB790C">
            <w:pPr>
              <w:tabs>
                <w:tab w:val="left" w:pos="1701"/>
              </w:tabs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</w:t>
            </w:r>
            <w:r w:rsidRPr="004C4B4C">
              <w:rPr>
                <w:szCs w:val="24"/>
              </w:rPr>
              <w:t xml:space="preserve">den </w:t>
            </w:r>
            <w:r w:rsidR="00D2650F" w:rsidRPr="004C4B4C">
              <w:rPr>
                <w:szCs w:val="24"/>
              </w:rPr>
              <w:t>22</w:t>
            </w:r>
            <w:r w:rsidR="00610E0F" w:rsidRPr="004C4B4C">
              <w:rPr>
                <w:szCs w:val="24"/>
              </w:rPr>
              <w:t xml:space="preserve"> oktober</w:t>
            </w:r>
            <w:r w:rsidR="00610E0F" w:rsidRPr="00742A03">
              <w:rPr>
                <w:szCs w:val="24"/>
              </w:rPr>
              <w:t xml:space="preserve"> </w:t>
            </w:r>
            <w:r w:rsidRPr="00742A03">
              <w:rPr>
                <w:szCs w:val="24"/>
              </w:rPr>
              <w:t>2020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Pr="003B7F8A" w:rsidRDefault="00FB790C" w:rsidP="003B7F8A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F67B31">
              <w:rPr>
                <w:snapToGrid w:val="0"/>
                <w:szCs w:val="24"/>
              </w:rPr>
              <w:t>Emma Hult</w:t>
            </w:r>
          </w:p>
        </w:tc>
      </w:tr>
      <w:tr w:rsidR="001F7AAC" w:rsidRPr="00BA38FB" w:rsidTr="003B7F8A">
        <w:tc>
          <w:tcPr>
            <w:tcW w:w="8789" w:type="dxa"/>
            <w:gridSpan w:val="3"/>
          </w:tcPr>
          <w:p w:rsidR="001F7AAC" w:rsidRDefault="001F7AAC" w:rsidP="00FB790C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:rsidR="001F7AAC" w:rsidRDefault="001F7AAC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1F7AAC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C267B3">
              <w:rPr>
                <w:sz w:val="22"/>
                <w:szCs w:val="22"/>
              </w:rPr>
              <w:t>4</w:t>
            </w:r>
          </w:p>
        </w:tc>
      </w:tr>
      <w:tr w:rsidR="00745FE9" w:rsidTr="001F7AAC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63FBC">
              <w:rPr>
                <w:sz w:val="22"/>
                <w:szCs w:val="22"/>
              </w:rPr>
              <w:t xml:space="preserve">§ </w:t>
            </w:r>
            <w:r w:rsidR="00121E86" w:rsidRPr="007860C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A7261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042DB7">
              <w:rPr>
                <w:sz w:val="22"/>
                <w:szCs w:val="22"/>
              </w:rPr>
              <w:t>2–</w:t>
            </w:r>
            <w:r w:rsidR="002834BB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0152A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0152A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F67B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0152A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D2650F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4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4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4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4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D2650F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E4328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E43282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2834BB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D2650F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9F56CF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Josefin Malmqvist (M), </w:t>
            </w:r>
            <w:r w:rsidRPr="007860C9">
              <w:rPr>
                <w:snapToGrid w:val="0"/>
                <w:sz w:val="16"/>
                <w:szCs w:val="16"/>
              </w:rPr>
              <w:t>ers.t.o.m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A7261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726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A7261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A7261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726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644DFC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Pr="007A6EE1" w:rsidRDefault="000152A5" w:rsidP="000152A5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834BB"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2A5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52A5" w:rsidTr="001F7AAC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2A5" w:rsidRPr="002230C1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152A5" w:rsidRPr="002230C1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0152A5" w:rsidTr="001F7AAC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2A5" w:rsidRPr="002230C1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152A5" w:rsidRPr="002230C1" w:rsidRDefault="000152A5" w:rsidP="00015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124984" w:rsidRDefault="00124984" w:rsidP="00A00691">
      <w:pPr>
        <w:rPr>
          <w:sz w:val="20"/>
        </w:rPr>
      </w:pPr>
    </w:p>
    <w:sectPr w:rsidR="00124984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A5F05BC"/>
    <w:multiLevelType w:val="hybridMultilevel"/>
    <w:tmpl w:val="82208484"/>
    <w:lvl w:ilvl="0" w:tplc="9B80FDF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A5"/>
    <w:rsid w:val="000152B7"/>
    <w:rsid w:val="000211BD"/>
    <w:rsid w:val="00022B82"/>
    <w:rsid w:val="0003001F"/>
    <w:rsid w:val="0003470E"/>
    <w:rsid w:val="0003617C"/>
    <w:rsid w:val="0004044D"/>
    <w:rsid w:val="00042DB7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24984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4907"/>
    <w:rsid w:val="0018499A"/>
    <w:rsid w:val="00194708"/>
    <w:rsid w:val="001952F3"/>
    <w:rsid w:val="00196E7E"/>
    <w:rsid w:val="001A1C86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1F7AAC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3FAB"/>
    <w:rsid w:val="002646A2"/>
    <w:rsid w:val="00266AD6"/>
    <w:rsid w:val="00267961"/>
    <w:rsid w:val="00271038"/>
    <w:rsid w:val="0027779C"/>
    <w:rsid w:val="00282A97"/>
    <w:rsid w:val="002834BB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B6A05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20ED3"/>
    <w:rsid w:val="003214EC"/>
    <w:rsid w:val="003222AC"/>
    <w:rsid w:val="00322963"/>
    <w:rsid w:val="00323112"/>
    <w:rsid w:val="00324A95"/>
    <w:rsid w:val="00335156"/>
    <w:rsid w:val="00337C70"/>
    <w:rsid w:val="003405BC"/>
    <w:rsid w:val="00341F19"/>
    <w:rsid w:val="00343A8A"/>
    <w:rsid w:val="00350343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87921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B7F8A"/>
    <w:rsid w:val="003C7167"/>
    <w:rsid w:val="003E20D4"/>
    <w:rsid w:val="003F3EC5"/>
    <w:rsid w:val="003F41A0"/>
    <w:rsid w:val="003F6DD5"/>
    <w:rsid w:val="004021CA"/>
    <w:rsid w:val="00402CFE"/>
    <w:rsid w:val="00404BDC"/>
    <w:rsid w:val="00404D31"/>
    <w:rsid w:val="00410347"/>
    <w:rsid w:val="004124C9"/>
    <w:rsid w:val="0041580F"/>
    <w:rsid w:val="00423DC1"/>
    <w:rsid w:val="004255FA"/>
    <w:rsid w:val="004258CF"/>
    <w:rsid w:val="00433B81"/>
    <w:rsid w:val="0043601F"/>
    <w:rsid w:val="00436492"/>
    <w:rsid w:val="00436913"/>
    <w:rsid w:val="00436AB2"/>
    <w:rsid w:val="00436C71"/>
    <w:rsid w:val="00436FC7"/>
    <w:rsid w:val="00442B03"/>
    <w:rsid w:val="004474EE"/>
    <w:rsid w:val="00451965"/>
    <w:rsid w:val="004532A7"/>
    <w:rsid w:val="004628CC"/>
    <w:rsid w:val="00463804"/>
    <w:rsid w:val="0047440D"/>
    <w:rsid w:val="00474C15"/>
    <w:rsid w:val="004800F9"/>
    <w:rsid w:val="0048401D"/>
    <w:rsid w:val="00485A25"/>
    <w:rsid w:val="004875D6"/>
    <w:rsid w:val="004875E2"/>
    <w:rsid w:val="004903AB"/>
    <w:rsid w:val="004913CC"/>
    <w:rsid w:val="00491F31"/>
    <w:rsid w:val="004940EF"/>
    <w:rsid w:val="00494212"/>
    <w:rsid w:val="004944D8"/>
    <w:rsid w:val="0049632C"/>
    <w:rsid w:val="004A04F7"/>
    <w:rsid w:val="004B64B1"/>
    <w:rsid w:val="004C0DA0"/>
    <w:rsid w:val="004C3117"/>
    <w:rsid w:val="004C4B4C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875A2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10E0F"/>
    <w:rsid w:val="00611378"/>
    <w:rsid w:val="00614A4B"/>
    <w:rsid w:val="00615E83"/>
    <w:rsid w:val="00621BD7"/>
    <w:rsid w:val="00622B38"/>
    <w:rsid w:val="00626295"/>
    <w:rsid w:val="00627A02"/>
    <w:rsid w:val="00631327"/>
    <w:rsid w:val="00635F56"/>
    <w:rsid w:val="00636DFA"/>
    <w:rsid w:val="00637E15"/>
    <w:rsid w:val="00643F2C"/>
    <w:rsid w:val="00644DFC"/>
    <w:rsid w:val="00646C10"/>
    <w:rsid w:val="006614A8"/>
    <w:rsid w:val="00662890"/>
    <w:rsid w:val="00671D9C"/>
    <w:rsid w:val="006729C3"/>
    <w:rsid w:val="00677F4F"/>
    <w:rsid w:val="00682EDC"/>
    <w:rsid w:val="0068476B"/>
    <w:rsid w:val="0068516F"/>
    <w:rsid w:val="00686249"/>
    <w:rsid w:val="006953A3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1987"/>
    <w:rsid w:val="006E3FD5"/>
    <w:rsid w:val="006E5F7A"/>
    <w:rsid w:val="006E774D"/>
    <w:rsid w:val="006F10CD"/>
    <w:rsid w:val="006F4D63"/>
    <w:rsid w:val="006F64E5"/>
    <w:rsid w:val="006F7C33"/>
    <w:rsid w:val="006F7C64"/>
    <w:rsid w:val="00701933"/>
    <w:rsid w:val="00712753"/>
    <w:rsid w:val="0071367E"/>
    <w:rsid w:val="00713BE2"/>
    <w:rsid w:val="00722E42"/>
    <w:rsid w:val="00723D66"/>
    <w:rsid w:val="00730E81"/>
    <w:rsid w:val="0073144A"/>
    <w:rsid w:val="00742212"/>
    <w:rsid w:val="007422F5"/>
    <w:rsid w:val="00742A03"/>
    <w:rsid w:val="00744916"/>
    <w:rsid w:val="00745FE9"/>
    <w:rsid w:val="0074664F"/>
    <w:rsid w:val="007509E7"/>
    <w:rsid w:val="00750FF0"/>
    <w:rsid w:val="0075365A"/>
    <w:rsid w:val="00754010"/>
    <w:rsid w:val="00756BDA"/>
    <w:rsid w:val="00761574"/>
    <w:rsid w:val="00767BDA"/>
    <w:rsid w:val="00767C1E"/>
    <w:rsid w:val="007741F5"/>
    <w:rsid w:val="007778C7"/>
    <w:rsid w:val="007828A1"/>
    <w:rsid w:val="007860C9"/>
    <w:rsid w:val="00786E2B"/>
    <w:rsid w:val="0079549C"/>
    <w:rsid w:val="00795D05"/>
    <w:rsid w:val="00797111"/>
    <w:rsid w:val="007A0086"/>
    <w:rsid w:val="007A2598"/>
    <w:rsid w:val="007A6EE1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018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582E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571AE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18E"/>
    <w:rsid w:val="00892591"/>
    <w:rsid w:val="0089295F"/>
    <w:rsid w:val="00892F17"/>
    <w:rsid w:val="008A1E51"/>
    <w:rsid w:val="008A5A80"/>
    <w:rsid w:val="008B0FEB"/>
    <w:rsid w:val="008B194D"/>
    <w:rsid w:val="008B1C9F"/>
    <w:rsid w:val="008B2FF2"/>
    <w:rsid w:val="008B6181"/>
    <w:rsid w:val="008B737A"/>
    <w:rsid w:val="008B7728"/>
    <w:rsid w:val="008B7C61"/>
    <w:rsid w:val="008C05EE"/>
    <w:rsid w:val="008D2D4E"/>
    <w:rsid w:val="008D5ACA"/>
    <w:rsid w:val="008D6F8F"/>
    <w:rsid w:val="008D71E0"/>
    <w:rsid w:val="008E14C5"/>
    <w:rsid w:val="008E1BC5"/>
    <w:rsid w:val="008E5B89"/>
    <w:rsid w:val="008E60BE"/>
    <w:rsid w:val="008F4D68"/>
    <w:rsid w:val="00903A9A"/>
    <w:rsid w:val="009041AB"/>
    <w:rsid w:val="009042F3"/>
    <w:rsid w:val="00906C2D"/>
    <w:rsid w:val="00907558"/>
    <w:rsid w:val="00911096"/>
    <w:rsid w:val="00911ECE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48A"/>
    <w:rsid w:val="0096269A"/>
    <w:rsid w:val="009630A7"/>
    <w:rsid w:val="0096348C"/>
    <w:rsid w:val="0096358D"/>
    <w:rsid w:val="00963A4D"/>
    <w:rsid w:val="0096442E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36B2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3BD1"/>
    <w:rsid w:val="009E1D1B"/>
    <w:rsid w:val="009E3284"/>
    <w:rsid w:val="009E7759"/>
    <w:rsid w:val="009E7F6F"/>
    <w:rsid w:val="009F20BE"/>
    <w:rsid w:val="009F56CF"/>
    <w:rsid w:val="00A00691"/>
    <w:rsid w:val="00A01213"/>
    <w:rsid w:val="00A025BF"/>
    <w:rsid w:val="00A03AEA"/>
    <w:rsid w:val="00A0519C"/>
    <w:rsid w:val="00A05762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5EE5"/>
    <w:rsid w:val="00A70075"/>
    <w:rsid w:val="00A70EA8"/>
    <w:rsid w:val="00A72615"/>
    <w:rsid w:val="00A738B7"/>
    <w:rsid w:val="00A744C3"/>
    <w:rsid w:val="00A769F0"/>
    <w:rsid w:val="00A80605"/>
    <w:rsid w:val="00A823F9"/>
    <w:rsid w:val="00A8525A"/>
    <w:rsid w:val="00A928A7"/>
    <w:rsid w:val="00A94074"/>
    <w:rsid w:val="00AA3419"/>
    <w:rsid w:val="00AA3E8B"/>
    <w:rsid w:val="00AA41CE"/>
    <w:rsid w:val="00AB1FB0"/>
    <w:rsid w:val="00AB460A"/>
    <w:rsid w:val="00AB460B"/>
    <w:rsid w:val="00AB4858"/>
    <w:rsid w:val="00AB6961"/>
    <w:rsid w:val="00AD105F"/>
    <w:rsid w:val="00AD2387"/>
    <w:rsid w:val="00AD37C5"/>
    <w:rsid w:val="00AD465D"/>
    <w:rsid w:val="00AD5FAD"/>
    <w:rsid w:val="00AD7272"/>
    <w:rsid w:val="00AE39AD"/>
    <w:rsid w:val="00AE6609"/>
    <w:rsid w:val="00AF0172"/>
    <w:rsid w:val="00AF174D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4139"/>
    <w:rsid w:val="00B25235"/>
    <w:rsid w:val="00B32DC7"/>
    <w:rsid w:val="00B354FE"/>
    <w:rsid w:val="00B361CC"/>
    <w:rsid w:val="00B42E61"/>
    <w:rsid w:val="00B46ECF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6EE"/>
    <w:rsid w:val="00C249B2"/>
    <w:rsid w:val="00C26641"/>
    <w:rsid w:val="00C267B3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19E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1054"/>
    <w:rsid w:val="00CF4563"/>
    <w:rsid w:val="00D00DF1"/>
    <w:rsid w:val="00D04C58"/>
    <w:rsid w:val="00D0597A"/>
    <w:rsid w:val="00D078BC"/>
    <w:rsid w:val="00D13974"/>
    <w:rsid w:val="00D13D09"/>
    <w:rsid w:val="00D2650F"/>
    <w:rsid w:val="00D2768E"/>
    <w:rsid w:val="00D27702"/>
    <w:rsid w:val="00D3024A"/>
    <w:rsid w:val="00D326C7"/>
    <w:rsid w:val="00D36729"/>
    <w:rsid w:val="00D36EE0"/>
    <w:rsid w:val="00D37126"/>
    <w:rsid w:val="00D37371"/>
    <w:rsid w:val="00D40CCC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C118B"/>
    <w:rsid w:val="00DC2075"/>
    <w:rsid w:val="00DC40CE"/>
    <w:rsid w:val="00DC47DE"/>
    <w:rsid w:val="00DC512C"/>
    <w:rsid w:val="00DD3014"/>
    <w:rsid w:val="00DD4856"/>
    <w:rsid w:val="00DD5844"/>
    <w:rsid w:val="00DE54AF"/>
    <w:rsid w:val="00DE54DD"/>
    <w:rsid w:val="00DE5DB6"/>
    <w:rsid w:val="00DE5E6B"/>
    <w:rsid w:val="00DE612E"/>
    <w:rsid w:val="00DF10D2"/>
    <w:rsid w:val="00DF1362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30B0"/>
    <w:rsid w:val="00E43282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90015"/>
    <w:rsid w:val="00E916EA"/>
    <w:rsid w:val="00E935B5"/>
    <w:rsid w:val="00EA2288"/>
    <w:rsid w:val="00EA77F6"/>
    <w:rsid w:val="00EB1AF4"/>
    <w:rsid w:val="00EC097B"/>
    <w:rsid w:val="00EC0ACE"/>
    <w:rsid w:val="00EC1B80"/>
    <w:rsid w:val="00EC3F52"/>
    <w:rsid w:val="00ED06BE"/>
    <w:rsid w:val="00ED11BF"/>
    <w:rsid w:val="00ED23A3"/>
    <w:rsid w:val="00ED2F65"/>
    <w:rsid w:val="00ED588F"/>
    <w:rsid w:val="00ED68C1"/>
    <w:rsid w:val="00EF09BA"/>
    <w:rsid w:val="00EF0EA5"/>
    <w:rsid w:val="00EF2E07"/>
    <w:rsid w:val="00F01B2B"/>
    <w:rsid w:val="00F05D79"/>
    <w:rsid w:val="00F05F20"/>
    <w:rsid w:val="00F100F1"/>
    <w:rsid w:val="00F11146"/>
    <w:rsid w:val="00F14195"/>
    <w:rsid w:val="00F21DEA"/>
    <w:rsid w:val="00F21E1F"/>
    <w:rsid w:val="00F26314"/>
    <w:rsid w:val="00F27211"/>
    <w:rsid w:val="00F27916"/>
    <w:rsid w:val="00F27A44"/>
    <w:rsid w:val="00F30E27"/>
    <w:rsid w:val="00F34838"/>
    <w:rsid w:val="00F365AA"/>
    <w:rsid w:val="00F45BFD"/>
    <w:rsid w:val="00F478AA"/>
    <w:rsid w:val="00F6283B"/>
    <w:rsid w:val="00F62B5E"/>
    <w:rsid w:val="00F654E1"/>
    <w:rsid w:val="00F6675C"/>
    <w:rsid w:val="00F67B31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A63AA"/>
    <w:rsid w:val="00FB2A0F"/>
    <w:rsid w:val="00FB790C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8F0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0CF3-5882-42BC-ABC3-E2D3195F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4114</Characters>
  <Application>Microsoft Office Word</Application>
  <DocSecurity>4</DocSecurity>
  <Lines>274</Lines>
  <Paragraphs>139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2020-04-23T08:27:00Z</cp:lastPrinted>
  <dcterms:created xsi:type="dcterms:W3CDTF">2020-11-09T12:27:00Z</dcterms:created>
  <dcterms:modified xsi:type="dcterms:W3CDTF">2020-11-09T12:27:00Z</dcterms:modified>
</cp:coreProperties>
</file>