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1FC" w:rsidRPr="006A491F" w:rsidRDefault="00AE62B9" w:rsidP="00193CF9">
      <w:pPr>
        <w:pStyle w:val="Hemstlrubrik"/>
      </w:pPr>
      <w:r w:rsidRPr="006A491F">
        <w:t>Förslag till riksdagsbeslut</w:t>
      </w:r>
    </w:p>
    <w:p w:rsidR="00AE62B9" w:rsidRPr="006A491F" w:rsidRDefault="00AE62B9" w:rsidP="00193CF9">
      <w:pPr>
        <w:pStyle w:val="Hemstlatt"/>
      </w:pPr>
      <w:r w:rsidRPr="006A491F">
        <w:t>Riksdagen tillkännager för regeringen som sin mening vad i motionen anförs om att Sverige bör agera i internationella sammanhang för att s</w:t>
      </w:r>
      <w:r w:rsidRPr="006A491F">
        <w:t>ä</w:t>
      </w:r>
      <w:r w:rsidRPr="006A491F">
        <w:t>kerställa att fattiga länder har tillräckligt politiskt handlingsutrymme för att på demokratiskt vis kunna ta fram sin egen utvecklingsstrategi, bas</w:t>
      </w:r>
      <w:r w:rsidRPr="006A491F">
        <w:t>e</w:t>
      </w:r>
      <w:r w:rsidRPr="006A491F">
        <w:t>rad på lokala och nationella förutsättningar samt att en särskild utredning ägnas åt frågan om en ekonomisk och social remittering inom ramen för Sveriges politik för migration och utveckling</w:t>
      </w:r>
      <w:r w:rsidR="00D431FC" w:rsidRPr="006A491F">
        <w:t>.</w:t>
      </w:r>
    </w:p>
    <w:p w:rsidR="00E84F25" w:rsidRPr="006A491F" w:rsidRDefault="007C6092" w:rsidP="00E22893">
      <w:pPr>
        <w:pStyle w:val="Rubrik1"/>
      </w:pPr>
      <w:r w:rsidRPr="006A491F">
        <w:t>Motivering</w:t>
      </w:r>
    </w:p>
    <w:p w:rsidR="00105E95" w:rsidRPr="006A491F" w:rsidRDefault="00105E95" w:rsidP="00105E95">
      <w:pPr>
        <w:rPr>
          <w:szCs w:val="24"/>
        </w:rPr>
      </w:pPr>
      <w:r w:rsidRPr="006A491F">
        <w:rPr>
          <w:szCs w:val="24"/>
        </w:rPr>
        <w:t>I princip alla länder som utvecklats ekonomiskt har under vissa tidsperioder selektivt skyddat och prioriterat några industrisektorer för att dessa sedan ska kunna bli konkurrenskraftiga på världsmarknaden. Detta gäller såväl för EU och USA som för Ost- och Sydostasien. I de senare skedena av en industrial</w:t>
      </w:r>
      <w:r w:rsidRPr="006A491F">
        <w:rPr>
          <w:szCs w:val="24"/>
        </w:rPr>
        <w:t>i</w:t>
      </w:r>
      <w:r w:rsidRPr="006A491F">
        <w:rPr>
          <w:szCs w:val="24"/>
        </w:rPr>
        <w:t>sering har man sedan gradvis och i enlighet med inhemska prioriteringar minskat skydden. Medan ett sådant gradvis öppnande av marknader oftast varit positivt för utvecklingen, så har snabb och påtvingad avreglering inte sällan fått negativa effekter.</w:t>
      </w:r>
    </w:p>
    <w:p w:rsidR="00105E95" w:rsidRPr="006A491F" w:rsidRDefault="00105E95" w:rsidP="005B2DCB">
      <w:pPr>
        <w:pStyle w:val="Normaltindrag"/>
      </w:pPr>
      <w:r w:rsidRPr="006A491F">
        <w:t>I Världshandelsorganisationen</w:t>
      </w:r>
      <w:r w:rsidR="00B72173" w:rsidRPr="006A491F">
        <w:t>,</w:t>
      </w:r>
      <w:r w:rsidRPr="006A491F">
        <w:t xml:space="preserve"> WTO</w:t>
      </w:r>
      <w:r w:rsidR="00B72173" w:rsidRPr="006A491F">
        <w:t>,</w:t>
      </w:r>
      <w:r w:rsidRPr="006A491F">
        <w:t xml:space="preserve"> förhandlas nu om hur industritulla</w:t>
      </w:r>
      <w:r w:rsidRPr="006A491F">
        <w:t>r</w:t>
      </w:r>
      <w:r w:rsidRPr="006A491F">
        <w:t>na ska sänkas</w:t>
      </w:r>
      <w:r w:rsidR="00B72173" w:rsidRPr="006A491F">
        <w:t>,</w:t>
      </w:r>
      <w:r w:rsidRPr="006A491F">
        <w:t xml:space="preserve"> men motsättningarna är stora mellan i- och u-länder, bl</w:t>
      </w:r>
      <w:r w:rsidR="00B72173" w:rsidRPr="006A491F">
        <w:t>.</w:t>
      </w:r>
      <w:r w:rsidRPr="006A491F">
        <w:t>a</w:t>
      </w:r>
      <w:r w:rsidR="00B72173" w:rsidRPr="006A491F">
        <w:t xml:space="preserve">. </w:t>
      </w:r>
      <w:r w:rsidRPr="006A491F">
        <w:t>om vilka faktiska tullsänkningar som u-länder ska tvingas göra. EU ställer myc</w:t>
      </w:r>
      <w:r w:rsidRPr="006A491F">
        <w:t>k</w:t>
      </w:r>
      <w:r w:rsidRPr="006A491F">
        <w:t>et tuffa krav på snabb och omfattande avreglering av industrise</w:t>
      </w:r>
      <w:r w:rsidR="00B72173" w:rsidRPr="006A491F">
        <w:t>ktorn i alla u-länder, utom de minst utvecklade l</w:t>
      </w:r>
      <w:r w:rsidRPr="006A491F">
        <w:t>änderna (MUL). I de regionala förhan</w:t>
      </w:r>
      <w:r w:rsidRPr="006A491F">
        <w:t>d</w:t>
      </w:r>
      <w:r w:rsidRPr="006A491F">
        <w:t>lingarna med AVS-länderna (Afrika, Västindien och Stillahavsländerna) ställs dock liknande krav även på MUL-länder. Detta skulle kunna få mycket neg</w:t>
      </w:r>
      <w:r w:rsidRPr="006A491F">
        <w:t>a</w:t>
      </w:r>
      <w:r w:rsidRPr="006A491F">
        <w:t>tiva effekter för industrialiseringen och fattigdomsbekämpningen i utvec</w:t>
      </w:r>
      <w:r w:rsidRPr="006A491F">
        <w:t>k</w:t>
      </w:r>
      <w:r w:rsidRPr="006A491F">
        <w:t>lingsländerna.</w:t>
      </w:r>
    </w:p>
    <w:p w:rsidR="00105E95" w:rsidRPr="006A491F" w:rsidRDefault="00105E95" w:rsidP="005B2DCB">
      <w:pPr>
        <w:pStyle w:val="Normaltindrag"/>
      </w:pPr>
      <w:r w:rsidRPr="006A491F">
        <w:lastRenderedPageBreak/>
        <w:t>Många handelsregler går i</w:t>
      </w:r>
      <w:r w:rsidR="00B72173" w:rsidRPr="006A491F">
        <w:t xml:space="preserve"> </w:t>
      </w:r>
      <w:r w:rsidRPr="006A491F">
        <w:t xml:space="preserve">dag långt bortom det som vanligtvis menas med ”handel” och omfattar allt från att begränsa möjligheter att styra utländska investeringar till att tvingas införa nya patentregler. EU har </w:t>
      </w:r>
      <w:r w:rsidR="00B72173" w:rsidRPr="006A491F">
        <w:t>t.ex.</w:t>
      </w:r>
      <w:r w:rsidRPr="006A491F">
        <w:t xml:space="preserve"> inom fö</w:t>
      </w:r>
      <w:r w:rsidRPr="006A491F">
        <w:t>r</w:t>
      </w:r>
      <w:r w:rsidRPr="006A491F">
        <w:t>handlingarna om handeln med tjänster i WTO fört fram mycket omfattande krav på att fattiga länder ska genomföra liberaliseringar även av grundlägga</w:t>
      </w:r>
      <w:r w:rsidRPr="006A491F">
        <w:t>n</w:t>
      </w:r>
      <w:r w:rsidRPr="006A491F">
        <w:t>de servicesektorer som el- och vattenförsörjning. UNDP:s ”Human Develo</w:t>
      </w:r>
      <w:r w:rsidRPr="006A491F">
        <w:t>p</w:t>
      </w:r>
      <w:r w:rsidRPr="006A491F">
        <w:t>ment Report” 2005 konstaterar att dessa krav kan visa sig negativa för utvec</w:t>
      </w:r>
      <w:r w:rsidRPr="006A491F">
        <w:t>k</w:t>
      </w:r>
      <w:r w:rsidRPr="006A491F">
        <w:t>lingen</w:t>
      </w:r>
      <w:r w:rsidR="00B72173" w:rsidRPr="006A491F">
        <w:t>,</w:t>
      </w:r>
      <w:r w:rsidRPr="006A491F">
        <w:t xml:space="preserve"> och de rika länderna bör tona ner sina krav på avregleringar av tjän</w:t>
      </w:r>
      <w:r w:rsidRPr="006A491F">
        <w:t>s</w:t>
      </w:r>
      <w:r w:rsidRPr="006A491F">
        <w:t xml:space="preserve">temarknaden. </w:t>
      </w:r>
    </w:p>
    <w:p w:rsidR="00105E95" w:rsidRPr="006A491F" w:rsidRDefault="00105E95" w:rsidP="005B2DCB">
      <w:pPr>
        <w:pStyle w:val="Normaltindrag"/>
      </w:pPr>
      <w:r w:rsidRPr="006A491F">
        <w:t>I regionala förhandlingar med AVS-länderna driver EU att den sortens i</w:t>
      </w:r>
      <w:r w:rsidRPr="006A491F">
        <w:t>n</w:t>
      </w:r>
      <w:r w:rsidRPr="006A491F">
        <w:t>vesteringsavtal ska införas som tidigare väckt stora protester i andra for</w:t>
      </w:r>
      <w:r w:rsidR="00B72173" w:rsidRPr="006A491F">
        <w:t>um. Bl</w:t>
      </w:r>
      <w:r w:rsidRPr="006A491F">
        <w:t>a</w:t>
      </w:r>
      <w:r w:rsidR="00B72173" w:rsidRPr="006A491F">
        <w:t>nd annat</w:t>
      </w:r>
      <w:r w:rsidRPr="006A491F">
        <w:t xml:space="preserve"> har Afrikanska </w:t>
      </w:r>
      <w:r w:rsidR="00B72173" w:rsidRPr="006A491F">
        <w:t xml:space="preserve">unionens </w:t>
      </w:r>
      <w:r w:rsidRPr="006A491F">
        <w:t>handelsministrar offentligt gjort starka uttalanden om att de inte vill att dessa frågor ska ingå i förhandlingarna</w:t>
      </w:r>
      <w:r w:rsidRPr="006A491F">
        <w:rPr>
          <w:rStyle w:val="Fotnotsreferens"/>
          <w:szCs w:val="24"/>
        </w:rPr>
        <w:footnoteReference w:id="1"/>
      </w:r>
      <w:r w:rsidRPr="006A491F">
        <w:t>. EU ställer inte heller upp på u-länders krav att se över delar av det patentrege</w:t>
      </w:r>
      <w:r w:rsidRPr="006A491F">
        <w:t>l</w:t>
      </w:r>
      <w:r w:rsidRPr="006A491F">
        <w:t xml:space="preserve">verk inom WTO som begränsar tillgången på mediciner och tvingar länder att införa patentregler på levande organismer. </w:t>
      </w:r>
    </w:p>
    <w:p w:rsidR="00105E95" w:rsidRPr="006A491F" w:rsidRDefault="00105E95" w:rsidP="005B2DCB">
      <w:pPr>
        <w:pStyle w:val="Normaltindrag"/>
      </w:pPr>
      <w:r w:rsidRPr="006A491F">
        <w:t xml:space="preserve">Även Internationella </w:t>
      </w:r>
      <w:r w:rsidR="00B72173" w:rsidRPr="006A491F">
        <w:t xml:space="preserve">valutafonden </w:t>
      </w:r>
      <w:r w:rsidRPr="006A491F">
        <w:t>och Världsbanken ställer krav på liber</w:t>
      </w:r>
      <w:r w:rsidRPr="006A491F">
        <w:t>a</w:t>
      </w:r>
      <w:r w:rsidRPr="006A491F">
        <w:t>lisering av handel och privatiseringar av särskilda sektorer som villkor för att fattiga länder ska få</w:t>
      </w:r>
      <w:r w:rsidR="005B2DCB" w:rsidRPr="006A491F">
        <w:t xml:space="preserve"> </w:t>
      </w:r>
      <w:r w:rsidRPr="006A491F">
        <w:t>skuldavskrivningar och nya lån. Storbritannien</w:t>
      </w:r>
      <w:r w:rsidRPr="006A491F">
        <w:rPr>
          <w:rStyle w:val="Fotnotsreferens"/>
          <w:szCs w:val="24"/>
        </w:rPr>
        <w:footnoteReference w:id="2"/>
      </w:r>
      <w:r w:rsidRPr="006A491F">
        <w:t xml:space="preserve"> och No</w:t>
      </w:r>
      <w:r w:rsidRPr="006A491F">
        <w:t>r</w:t>
      </w:r>
      <w:r w:rsidRPr="006A491F">
        <w:t>ge</w:t>
      </w:r>
      <w:r w:rsidRPr="006A491F">
        <w:rPr>
          <w:rStyle w:val="Fotnotsreferens"/>
          <w:szCs w:val="24"/>
        </w:rPr>
        <w:footnoteReference w:id="3"/>
      </w:r>
      <w:r w:rsidRPr="006A491F">
        <w:t xml:space="preserve"> har antagit p</w:t>
      </w:r>
      <w:r w:rsidRPr="006A491F">
        <w:t>o</w:t>
      </w:r>
      <w:r w:rsidRPr="006A491F">
        <w:t>sitioner som säger att detaljstyrning av den ekonomiska politiken, speciellt inom känsliga områden så som privatiseringar och ha</w:t>
      </w:r>
      <w:r w:rsidRPr="006A491F">
        <w:t>n</w:t>
      </w:r>
      <w:r w:rsidRPr="006A491F">
        <w:t xml:space="preserve">delsliberaliseringar, ska upphöra. Sverige borde anta en liknande position. </w:t>
      </w:r>
    </w:p>
    <w:p w:rsidR="00105E95" w:rsidRPr="006A491F" w:rsidRDefault="00105E95" w:rsidP="005B2DCB">
      <w:pPr>
        <w:pStyle w:val="Normaltindrag"/>
      </w:pPr>
      <w:r w:rsidRPr="006A491F">
        <w:t>Sverige står i dagsläget bakom och är bland de pådrivande inom EU för snabb handelsliberalisering. Målet är att tullarna i vissa u-länder ska avskaffas helt och i andra sänkas kraftigt. Ibland framförs argumentet att detta huvu</w:t>
      </w:r>
      <w:r w:rsidRPr="006A491F">
        <w:t>d</w:t>
      </w:r>
      <w:r w:rsidRPr="006A491F">
        <w:t>sakligen är för att handeln mellan u-länder ska gynnas. Men ofta är EU tydl</w:t>
      </w:r>
      <w:r w:rsidRPr="006A491F">
        <w:t>i</w:t>
      </w:r>
      <w:r w:rsidRPr="006A491F">
        <w:t>gare med att det egentligen handlar om att man vill ha ökat tillträde till u-länders marknader för europeiska företag som villkor för att göra eventuella ”eftergi</w:t>
      </w:r>
      <w:r w:rsidRPr="006A491F">
        <w:t>f</w:t>
      </w:r>
      <w:r w:rsidRPr="006A491F">
        <w:t>ter” på jordbruksområdet. Handelsförhandlingarna används på så sätt för att säkerställa europeisk levnadsstandard genom att få bättre tillgång till nya marknader för den europeiska industrin, i</w:t>
      </w:r>
      <w:r w:rsidR="00B72173" w:rsidRPr="006A491F">
        <w:t xml:space="preserve"> </w:t>
      </w:r>
      <w:r w:rsidRPr="006A491F">
        <w:t>stället för att gynna fattigdom</w:t>
      </w:r>
      <w:r w:rsidRPr="006A491F">
        <w:t>s</w:t>
      </w:r>
      <w:r w:rsidRPr="006A491F">
        <w:t>bekämpning.</w:t>
      </w:r>
    </w:p>
    <w:p w:rsidR="00105E95" w:rsidRPr="006A491F" w:rsidRDefault="00105E95" w:rsidP="005B2DCB">
      <w:pPr>
        <w:pStyle w:val="Normaltindrag"/>
      </w:pPr>
      <w:r w:rsidRPr="006A491F">
        <w:t>Sverige står helt bakom EU:s omfattande krav på u-länder att dessa ska l</w:t>
      </w:r>
      <w:r w:rsidRPr="006A491F">
        <w:t>i</w:t>
      </w:r>
      <w:r w:rsidRPr="006A491F">
        <w:t>beralisera sina servicesektorer. Man menar att samtliga länder bör göra mer långtgående åtaganden och att inga sektorer ska undantas. Sverige står också bakom EU:s ambitioner på att börja förhandla investeringsavtal med AVS-länderna. Sverige stöder inte heller kravet på en översyn och omprövning av patentregelverket TRIP</w:t>
      </w:r>
      <w:r w:rsidR="00B72173" w:rsidRPr="006A491F">
        <w:t>S</w:t>
      </w:r>
      <w:r w:rsidRPr="006A491F">
        <w:t xml:space="preserve">. </w:t>
      </w:r>
    </w:p>
    <w:p w:rsidR="00105E95" w:rsidRPr="006A491F" w:rsidRDefault="00105E95" w:rsidP="005B2DCB">
      <w:pPr>
        <w:pStyle w:val="Normaltindrag"/>
      </w:pPr>
      <w:r w:rsidRPr="006A491F">
        <w:t>Alla dessa krav innebär att fattiga länder inte får tillräckligt politiskt han</w:t>
      </w:r>
      <w:r w:rsidRPr="006A491F">
        <w:t>d</w:t>
      </w:r>
      <w:r w:rsidRPr="006A491F">
        <w:t>lingsutrymme för att på demokratiskt vis kunna stifta egna lagar och ta fram sin egen utvecklingsstrategi, baserad på lokala och nationella förutsättningar.</w:t>
      </w:r>
    </w:p>
    <w:p w:rsidR="00FF7A6C" w:rsidRPr="006A491F" w:rsidRDefault="00FF7A6C" w:rsidP="00FF7A6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2DCB" w:rsidRPr="006A491F">
        <w:tblPrEx>
          <w:tblCellMar>
            <w:top w:w="0" w:type="dxa"/>
            <w:bottom w:w="0" w:type="dxa"/>
          </w:tblCellMar>
        </w:tblPrEx>
        <w:trPr>
          <w:cantSplit/>
        </w:trPr>
        <w:tc>
          <w:tcPr>
            <w:tcW w:w="3046" w:type="dxa"/>
          </w:tcPr>
          <w:p w:rsidR="005B2DCB" w:rsidRPr="006A491F" w:rsidRDefault="005B2DCB" w:rsidP="00CF1F95">
            <w:pPr>
              <w:pStyle w:val="UnderskriftDatum"/>
              <w:spacing w:before="0"/>
            </w:pPr>
            <w:r w:rsidRPr="006A491F">
              <w:t>Stockholm den 7 juni 2006</w:t>
            </w:r>
          </w:p>
        </w:tc>
        <w:tc>
          <w:tcPr>
            <w:tcW w:w="3047" w:type="dxa"/>
          </w:tcPr>
          <w:p w:rsidR="005B2DCB" w:rsidRPr="006A491F" w:rsidRDefault="005B2DCB" w:rsidP="00CF1F95">
            <w:pPr>
              <w:pStyle w:val="Underskrifter"/>
            </w:pPr>
          </w:p>
        </w:tc>
      </w:tr>
      <w:tr w:rsidR="005B2DCB" w:rsidRPr="006A491F">
        <w:tblPrEx>
          <w:tblCellMar>
            <w:top w:w="0" w:type="dxa"/>
            <w:bottom w:w="0" w:type="dxa"/>
          </w:tblCellMar>
        </w:tblPrEx>
        <w:trPr>
          <w:cantSplit/>
        </w:trPr>
        <w:tc>
          <w:tcPr>
            <w:tcW w:w="3046" w:type="dxa"/>
          </w:tcPr>
          <w:p w:rsidR="005B2DCB" w:rsidRPr="006A491F" w:rsidRDefault="005B2DCB" w:rsidP="005B2DCB">
            <w:pPr>
              <w:pStyle w:val="Underskrifter"/>
            </w:pPr>
            <w:r w:rsidRPr="006A491F">
              <w:t>Joe Frans (s)</w:t>
            </w:r>
          </w:p>
        </w:tc>
        <w:tc>
          <w:tcPr>
            <w:tcW w:w="3047" w:type="dxa"/>
          </w:tcPr>
          <w:p w:rsidR="005B2DCB" w:rsidRPr="006A491F" w:rsidRDefault="005B2DCB" w:rsidP="005B2DCB">
            <w:pPr>
              <w:pStyle w:val="Underskrifter"/>
            </w:pPr>
          </w:p>
        </w:tc>
      </w:tr>
    </w:tbl>
    <w:p w:rsidR="00FF7A6C" w:rsidRPr="006A491F" w:rsidRDefault="00FF7A6C" w:rsidP="005B2DCB">
      <w:pPr>
        <w:pStyle w:val="Normaltindrag"/>
      </w:pPr>
    </w:p>
    <w:sectPr w:rsidR="00FF7A6C" w:rsidRPr="006A491F" w:rsidSect="005B2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D4F" w:rsidRPr="006A491F" w:rsidRDefault="00EB7D4F">
      <w:r w:rsidRPr="006A491F">
        <w:separator/>
      </w:r>
    </w:p>
  </w:endnote>
  <w:endnote w:type="continuationSeparator" w:id="0">
    <w:p w:rsidR="00EB7D4F" w:rsidRPr="006A491F" w:rsidRDefault="00EB7D4F">
      <w:r w:rsidRPr="006A4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w:altName w:val="Kartik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6A491F" w:rsidP="005B2DCB">
    <w:pPr>
      <w:pStyle w:val="Sidfot"/>
    </w:pPr>
    <w:r w:rsidRPr="006A4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374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95" w:rsidRDefault="00CF1F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F95" w:rsidRDefault="00CF1F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6A491F" w:rsidP="005B2DCB">
    <w:pPr>
      <w:pStyle w:val="Sidfot"/>
    </w:pPr>
    <w:r w:rsidRPr="006A4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086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95" w:rsidRDefault="00CF1F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F95" w:rsidRDefault="00CF1F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6A491F" w:rsidP="005B2DCB">
    <w:pPr>
      <w:pStyle w:val="Sidfot"/>
    </w:pPr>
    <w:r w:rsidRPr="006A4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958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95" w:rsidRDefault="00CF1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F95" w:rsidRDefault="00CF1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D4F" w:rsidRPr="006A491F" w:rsidRDefault="00EB7D4F">
      <w:r w:rsidRPr="006A491F">
        <w:separator/>
      </w:r>
    </w:p>
  </w:footnote>
  <w:footnote w:type="continuationSeparator" w:id="0">
    <w:p w:rsidR="00EB7D4F" w:rsidRPr="006A491F" w:rsidRDefault="00EB7D4F">
      <w:r w:rsidRPr="006A491F">
        <w:continuationSeparator/>
      </w:r>
    </w:p>
  </w:footnote>
  <w:footnote w:id="1">
    <w:p w:rsidR="006A491F" w:rsidRPr="006A491F" w:rsidRDefault="006A491F"/>
    <w:p w:rsidR="00CF1F95" w:rsidRPr="006A491F" w:rsidRDefault="00CF1F95" w:rsidP="00105E95">
      <w:pPr>
        <w:pStyle w:val="Fotnotstext"/>
      </w:pPr>
    </w:p>
  </w:footnote>
  <w:footnote w:id="2">
    <w:p w:rsidR="006A491F" w:rsidRPr="006A491F" w:rsidRDefault="006A491F"/>
    <w:p w:rsidR="00CF1F95" w:rsidRPr="006A491F" w:rsidRDefault="00CF1F95" w:rsidP="00105E95">
      <w:pPr>
        <w:pStyle w:val="Fotnotstext"/>
      </w:pPr>
    </w:p>
  </w:footnote>
  <w:footnote w:id="3">
    <w:p w:rsidR="006A491F" w:rsidRPr="006A491F" w:rsidRDefault="006A491F"/>
    <w:p w:rsidR="00CF1F95" w:rsidRPr="006A491F" w:rsidRDefault="00CF1F95" w:rsidP="00105E9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6A491F" w:rsidP="005B2DCB">
    <w:pPr>
      <w:pStyle w:val="Sidhuvud"/>
    </w:pPr>
    <w:r w:rsidRPr="006A4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255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95" w:rsidRDefault="00CF1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s39042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F95" w:rsidRDefault="00CF1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s39042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6A491F" w:rsidP="005B2DCB">
    <w:pPr>
      <w:pStyle w:val="Sidhuvud"/>
    </w:pPr>
    <w:r w:rsidRPr="006A4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451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F95" w:rsidRDefault="00CF1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s39042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F95" w:rsidRDefault="00CF1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s39042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F95" w:rsidRPr="006A491F" w:rsidRDefault="00CF1F95">
    <w:pPr>
      <w:pStyle w:val="FSHNormal"/>
      <w:tabs>
        <w:tab w:val="right" w:pos="5840"/>
      </w:tabs>
    </w:pPr>
    <w:r w:rsidRPr="006A491F">
      <w:br/>
    </w:r>
    <w:r w:rsidRPr="006A491F">
      <w:fldChar w:fldCharType="begin" w:fldLock="1"/>
    </w:r>
    <w:r w:rsidRPr="006A491F">
      <w:instrText xml:space="preserve"> DOCPROPERTY</w:instrText>
    </w:r>
    <w:r w:rsidRPr="006A491F">
      <w:rPr>
        <w:sz w:val="18"/>
      </w:rPr>
      <w:instrText xml:space="preserve"> "YearUser" *\charformat </w:instrText>
    </w:r>
    <w:r w:rsidRPr="006A491F">
      <w:fldChar w:fldCharType="separate"/>
    </w:r>
    <w:r w:rsidRPr="006A491F">
      <w:t>2005/06</w:t>
    </w:r>
    <w:r w:rsidRPr="006A491F">
      <w:fldChar w:fldCharType="end"/>
    </w:r>
    <w:r w:rsidRPr="006A491F">
      <w:t xml:space="preserve"> </w:t>
    </w:r>
    <w:r w:rsidRPr="006A491F">
      <w:tab/>
      <w:t xml:space="preserve">mnr: </w:t>
    </w:r>
    <w:r w:rsidRPr="006A491F">
      <w:fldChar w:fldCharType="begin" w:fldLock="1"/>
    </w:r>
    <w:r w:rsidRPr="006A491F">
      <w:instrText xml:space="preserve"> DOCPROPERTY</w:instrText>
    </w:r>
    <w:r w:rsidRPr="006A491F">
      <w:rPr>
        <w:sz w:val="18"/>
      </w:rPr>
      <w:instrText xml:space="preserve"> "Motionsnummer" *\charformat </w:instrText>
    </w:r>
    <w:r w:rsidRPr="006A491F">
      <w:fldChar w:fldCharType="separate"/>
    </w:r>
    <w:r w:rsidRPr="006A491F">
      <w:t>U13</w:t>
    </w:r>
    <w:r w:rsidRPr="006A491F">
      <w:fldChar w:fldCharType="end"/>
    </w:r>
    <w:r w:rsidRPr="006A491F">
      <w:br/>
    </w:r>
    <w:r w:rsidRPr="006A491F">
      <w:fldChar w:fldCharType="begin" w:fldLock="1"/>
    </w:r>
    <w:r w:rsidRPr="006A491F">
      <w:instrText xml:space="preserve"> DOCPROPERTY</w:instrText>
    </w:r>
    <w:r w:rsidRPr="006A491F">
      <w:rPr>
        <w:sz w:val="18"/>
      </w:rPr>
      <w:instrText xml:space="preserve"> "Samling" *\charformat </w:instrText>
    </w:r>
    <w:r w:rsidRPr="006A491F">
      <w:fldChar w:fldCharType="end"/>
    </w:r>
    <w:r w:rsidRPr="006A491F">
      <w:tab/>
      <w:t xml:space="preserve">pnr: </w:t>
    </w:r>
    <w:r w:rsidRPr="006A491F">
      <w:fldChar w:fldCharType="begin" w:fldLock="1"/>
    </w:r>
    <w:r w:rsidRPr="006A491F">
      <w:instrText xml:space="preserve"> DOCPROPERTY</w:instrText>
    </w:r>
    <w:r w:rsidRPr="006A491F">
      <w:rPr>
        <w:sz w:val="18"/>
      </w:rPr>
      <w:instrText xml:space="preserve"> "Partinummer" *\charformat </w:instrText>
    </w:r>
    <w:r w:rsidRPr="006A491F">
      <w:fldChar w:fldCharType="separate"/>
    </w:r>
    <w:r w:rsidRPr="006A491F">
      <w:t>s39042</w:t>
    </w:r>
    <w:r w:rsidRPr="006A491F">
      <w:fldChar w:fldCharType="end"/>
    </w:r>
  </w:p>
  <w:p w:rsidR="00CF1F95" w:rsidRPr="006A491F" w:rsidRDefault="00CF1F95">
    <w:pPr>
      <w:pStyle w:val="FSHRub1"/>
    </w:pPr>
    <w:r w:rsidRPr="006A491F">
      <w:t>Motion till riksdagen</w:t>
    </w:r>
    <w:r w:rsidRPr="006A491F">
      <w:br/>
    </w:r>
    <w:r w:rsidRPr="006A491F">
      <w:fldChar w:fldCharType="begin" w:fldLock="1"/>
    </w:r>
    <w:r w:rsidRPr="006A491F">
      <w:instrText xml:space="preserve"> DOCPROPERTY "YearUser" *\charformat </w:instrText>
    </w:r>
    <w:r w:rsidRPr="006A491F">
      <w:fldChar w:fldCharType="separate"/>
    </w:r>
    <w:r w:rsidRPr="006A491F">
      <w:t>2005/06</w:t>
    </w:r>
    <w:r w:rsidRPr="006A491F">
      <w:fldChar w:fldCharType="end"/>
    </w:r>
    <w:r w:rsidRPr="006A491F">
      <w:t>:</w:t>
    </w:r>
    <w:r w:rsidRPr="006A491F">
      <w:fldChar w:fldCharType="begin" w:fldLock="1"/>
    </w:r>
    <w:r w:rsidRPr="006A491F">
      <w:instrText xml:space="preserve"> DOCPROPERTY "Motionsnummer" *\charformat </w:instrText>
    </w:r>
    <w:r w:rsidRPr="006A491F">
      <w:fldChar w:fldCharType="separate"/>
    </w:r>
    <w:r w:rsidRPr="006A491F">
      <w:t>U13</w:t>
    </w:r>
    <w:r w:rsidRPr="006A491F">
      <w:fldChar w:fldCharType="end"/>
    </w:r>
  </w:p>
  <w:p w:rsidR="00CF1F95" w:rsidRPr="006A491F" w:rsidRDefault="00CF1F95">
    <w:pPr>
      <w:pStyle w:val="FSHNormalS5"/>
    </w:pPr>
    <w:r w:rsidRPr="006A491F">
      <w:fldChar w:fldCharType="begin" w:fldLock="1"/>
    </w:r>
    <w:r w:rsidRPr="006A491F">
      <w:instrText xml:space="preserve"> DOCPROPERTY "MotionarText" *\charformat </w:instrText>
    </w:r>
    <w:r w:rsidRPr="006A491F">
      <w:fldChar w:fldCharType="separate"/>
    </w:r>
    <w:r w:rsidRPr="006A491F">
      <w:t>av Joe Frans (s)</w:t>
    </w:r>
    <w:r w:rsidRPr="006A491F">
      <w:fldChar w:fldCharType="end"/>
    </w:r>
    <w:r w:rsidRPr="006A491F">
      <w:br/>
    </w:r>
    <w:r w:rsidRPr="006A491F">
      <w:fldChar w:fldCharType="begin" w:fldLock="1"/>
    </w:r>
    <w:r w:rsidRPr="006A491F">
      <w:instrText xml:space="preserve"> DOCPROPERTY "SvarFrasKort" *\charformat </w:instrText>
    </w:r>
    <w:r w:rsidRPr="006A491F">
      <w:fldChar w:fldCharType="separate"/>
    </w:r>
    <w:r w:rsidRPr="006A491F">
      <w:t>med anledning av skr. 2005/06:204</w:t>
    </w:r>
    <w:r w:rsidRPr="006A491F">
      <w:fldChar w:fldCharType="end"/>
    </w:r>
  </w:p>
  <w:p w:rsidR="00CF1F95" w:rsidRPr="006A491F" w:rsidRDefault="00CF1F95">
    <w:pPr>
      <w:pStyle w:val="FSHTitel"/>
    </w:pPr>
    <w:r w:rsidRPr="006A491F">
      <w:fldChar w:fldCharType="begin" w:fldLock="1"/>
    </w:r>
    <w:r w:rsidRPr="006A491F">
      <w:instrText xml:space="preserve"> DOCPROPERTY</w:instrText>
    </w:r>
    <w:r w:rsidRPr="006A491F">
      <w:rPr>
        <w:sz w:val="18"/>
      </w:rPr>
      <w:instrText xml:space="preserve"> "RubrikSvar" *\charformat </w:instrText>
    </w:r>
    <w:r w:rsidRPr="006A491F">
      <w:fldChar w:fldCharType="separate"/>
    </w:r>
    <w:r w:rsidRPr="006A491F">
      <w:t>Sveriges politik för global utveckling</w:t>
    </w:r>
    <w:r w:rsidRPr="006A491F">
      <w:fldChar w:fldCharType="end"/>
    </w:r>
  </w:p>
  <w:p w:rsidR="00CF1F95" w:rsidRPr="006A491F" w:rsidRDefault="00CF1F95" w:rsidP="005B2D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3675351">
    <w:abstractNumId w:val="13"/>
  </w:num>
  <w:num w:numId="2" w16cid:durableId="1141116955">
    <w:abstractNumId w:val="10"/>
  </w:num>
  <w:num w:numId="3" w16cid:durableId="116996856">
    <w:abstractNumId w:val="11"/>
  </w:num>
  <w:num w:numId="4" w16cid:durableId="1865289080">
    <w:abstractNumId w:val="12"/>
  </w:num>
  <w:num w:numId="5" w16cid:durableId="1929732521">
    <w:abstractNumId w:val="8"/>
  </w:num>
  <w:num w:numId="6" w16cid:durableId="1777216417">
    <w:abstractNumId w:val="3"/>
  </w:num>
  <w:num w:numId="7" w16cid:durableId="1944997829">
    <w:abstractNumId w:val="2"/>
  </w:num>
  <w:num w:numId="8" w16cid:durableId="135297478">
    <w:abstractNumId w:val="1"/>
  </w:num>
  <w:num w:numId="9" w16cid:durableId="1739203537">
    <w:abstractNumId w:val="0"/>
  </w:num>
  <w:num w:numId="10" w16cid:durableId="885071928">
    <w:abstractNumId w:val="9"/>
  </w:num>
  <w:num w:numId="11" w16cid:durableId="816919188">
    <w:abstractNumId w:val="7"/>
  </w:num>
  <w:num w:numId="12" w16cid:durableId="123547060">
    <w:abstractNumId w:val="6"/>
  </w:num>
  <w:num w:numId="13" w16cid:durableId="125394794">
    <w:abstractNumId w:val="5"/>
  </w:num>
  <w:num w:numId="14" w16cid:durableId="750665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7"/>
  </w:docVars>
  <w:rsids>
    <w:rsidRoot w:val="00105E95"/>
    <w:rsid w:val="00040D14"/>
    <w:rsid w:val="0004381F"/>
    <w:rsid w:val="00064BC3"/>
    <w:rsid w:val="000665E6"/>
    <w:rsid w:val="00066775"/>
    <w:rsid w:val="00072FB9"/>
    <w:rsid w:val="000923C4"/>
    <w:rsid w:val="000E48DA"/>
    <w:rsid w:val="000F5ADD"/>
    <w:rsid w:val="00100531"/>
    <w:rsid w:val="0010382E"/>
    <w:rsid w:val="00105E95"/>
    <w:rsid w:val="00115D44"/>
    <w:rsid w:val="001921C4"/>
    <w:rsid w:val="00193CF9"/>
    <w:rsid w:val="001E0043"/>
    <w:rsid w:val="00201DFB"/>
    <w:rsid w:val="00204A63"/>
    <w:rsid w:val="00212FF1"/>
    <w:rsid w:val="00230193"/>
    <w:rsid w:val="0025068A"/>
    <w:rsid w:val="00251F17"/>
    <w:rsid w:val="002818D3"/>
    <w:rsid w:val="002943C8"/>
    <w:rsid w:val="00295E6D"/>
    <w:rsid w:val="002C2373"/>
    <w:rsid w:val="002D11A8"/>
    <w:rsid w:val="0032051D"/>
    <w:rsid w:val="003366E9"/>
    <w:rsid w:val="003866EC"/>
    <w:rsid w:val="003F100A"/>
    <w:rsid w:val="00445271"/>
    <w:rsid w:val="00447A04"/>
    <w:rsid w:val="00487F7A"/>
    <w:rsid w:val="0049557C"/>
    <w:rsid w:val="004A0504"/>
    <w:rsid w:val="004E38D9"/>
    <w:rsid w:val="00545421"/>
    <w:rsid w:val="005B145B"/>
    <w:rsid w:val="005B2DCB"/>
    <w:rsid w:val="005F0633"/>
    <w:rsid w:val="006A491F"/>
    <w:rsid w:val="006B6262"/>
    <w:rsid w:val="00727C6F"/>
    <w:rsid w:val="00740D6D"/>
    <w:rsid w:val="00743F76"/>
    <w:rsid w:val="007733E4"/>
    <w:rsid w:val="00794149"/>
    <w:rsid w:val="007B67A7"/>
    <w:rsid w:val="007C6092"/>
    <w:rsid w:val="00846903"/>
    <w:rsid w:val="009A4377"/>
    <w:rsid w:val="00A053C6"/>
    <w:rsid w:val="00AB5000"/>
    <w:rsid w:val="00AE62B9"/>
    <w:rsid w:val="00B13BF0"/>
    <w:rsid w:val="00B33C81"/>
    <w:rsid w:val="00B67E5B"/>
    <w:rsid w:val="00B72173"/>
    <w:rsid w:val="00BA6BE0"/>
    <w:rsid w:val="00BB6D75"/>
    <w:rsid w:val="00C1285C"/>
    <w:rsid w:val="00C27B7D"/>
    <w:rsid w:val="00C4071C"/>
    <w:rsid w:val="00CD4B2B"/>
    <w:rsid w:val="00CE3037"/>
    <w:rsid w:val="00CF1F95"/>
    <w:rsid w:val="00CF7A43"/>
    <w:rsid w:val="00D01775"/>
    <w:rsid w:val="00D1174F"/>
    <w:rsid w:val="00D431FC"/>
    <w:rsid w:val="00D53D04"/>
    <w:rsid w:val="00DC6C70"/>
    <w:rsid w:val="00E22893"/>
    <w:rsid w:val="00E349C2"/>
    <w:rsid w:val="00E360DE"/>
    <w:rsid w:val="00E521CB"/>
    <w:rsid w:val="00E728F6"/>
    <w:rsid w:val="00E75D28"/>
    <w:rsid w:val="00E84F25"/>
    <w:rsid w:val="00EB7D4F"/>
    <w:rsid w:val="00F21B30"/>
    <w:rsid w:val="00F73E9E"/>
    <w:rsid w:val="00FA3374"/>
    <w:rsid w:val="00FC7E79"/>
    <w:rsid w:val="00FF7A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A4EF57-F661-45E2-814A-FE80AA45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AE62B9"/>
    <w:pPr>
      <w:spacing w:line="240" w:lineRule="auto"/>
    </w:pPr>
    <w:rPr>
      <w:rFonts w:ascii="Minion" w:hAnsi="Minion"/>
      <w:sz w:val="20"/>
    </w:rPr>
  </w:style>
  <w:style w:type="character" w:styleId="Fotnotsreferens">
    <w:name w:val="footnote reference"/>
    <w:basedOn w:val="Standardstycketeckensnitt"/>
    <w:semiHidden/>
    <w:rsid w:val="00AE62B9"/>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659</Words>
  <Characters>3987</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U13</vt:lpstr>
    </vt:vector>
  </TitlesOfParts>
  <Company>Riksdagen</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U13</dc:title>
  <dc:subject>U13</dc:subject>
  <dc:creator>Riksdagen</dc:creator>
  <cp:keywords>Riksdagen</cp:keywords>
  <dc:description>Urix v0.8</dc:description>
  <cp:lastModifiedBy>Lars Brink</cp:lastModifiedBy>
  <cp:revision>2</cp:revision>
  <cp:lastPrinted>2006-06-07T15:29:00Z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mot2000_440_2006-06-07</vt:lpwstr>
  </property>
  <property fmtid="{D5CDD505-2E9C-101B-9397-08002B2CF9AE}" pid="3" name="version">
    <vt:lpwstr>mot2000_440_2006-06-07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2005/06:204 Sveriges politik för global utveckling</vt:lpwstr>
  </property>
  <property fmtid="{D5CDD505-2E9C-101B-9397-08002B2CF9AE}" pid="11" name="SvarFrasKort">
    <vt:lpwstr>med anledning av skr. 2005/06:204</vt:lpwstr>
  </property>
  <property fmtid="{D5CDD505-2E9C-101B-9397-08002B2CF9AE}" pid="12" name="Svar">
    <vt:lpwstr>skrivelse</vt:lpwstr>
  </property>
  <property fmtid="{D5CDD505-2E9C-101B-9397-08002B2CF9AE}" pid="13" name="SvarNr">
    <vt:lpwstr>2005/06:204</vt:lpwstr>
  </property>
  <property fmtid="{D5CDD505-2E9C-101B-9397-08002B2CF9AE}" pid="14" name="RubrikSvar">
    <vt:lpwstr>Sveriges politik för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juni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20052006000000000115000390420069</vt:lpwstr>
  </property>
  <property fmtid="{D5CDD505-2E9C-101B-9397-08002B2CF9AE}" pid="47" name="datum">
    <vt:lpwstr>060607</vt:lpwstr>
  </property>
  <property fmtid="{D5CDD505-2E9C-101B-9397-08002B2CF9AE}" pid="48" name="avsändar-e-post">
    <vt:lpwstr/>
  </property>
  <property fmtid="{D5CDD505-2E9C-101B-9397-08002B2CF9AE}" pid="49" name="id">
    <vt:lpwstr>20052006000000000115000390420069</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{7A195B6A-9A1E-4E13-9E24-BFB5E4274BCE}</vt:lpwstr>
  </property>
  <property fmtid="{D5CDD505-2E9C-101B-9397-08002B2CF9AE}" pid="53" name="Överföringar">
    <vt:i4>1</vt:i4>
  </property>
  <property fmtid="{D5CDD505-2E9C-101B-9397-08002B2CF9AE}" pid="54" name="Checksum">
    <vt:lpwstr>0015544137365</vt:lpwstr>
  </property>
</Properties>
</file>