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6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påskhelgens kravaller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Lennart Sacrédeus (KD) som ersättare fr.o.m. den 5 maj t.o.m. den 1 juni under Lars Adaktussons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Mia Sydow Mölleby (V) </w:t>
            </w:r>
            <w:r>
              <w:rPr>
                <w:rtl w:val="0"/>
              </w:rPr>
              <w:t>som ledamot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 Torsdagen den 5 maj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2021/22:FPM81 Industriutsläppsportalsförordningen </w:t>
            </w:r>
            <w:r>
              <w:rPr>
                <w:i/>
                <w:iCs/>
                <w:rtl w:val="0"/>
              </w:rPr>
              <w:t>COM(2022) 157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2021/22:FPM82 Revidering av byggproduktförordningen </w:t>
            </w:r>
            <w:r>
              <w:rPr>
                <w:i/>
                <w:iCs/>
                <w:rtl w:val="0"/>
              </w:rPr>
              <w:t>COM(2022) 144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2021/22:FPM83 Meddelande om kommissionens textilstrategi </w:t>
            </w:r>
            <w:r>
              <w:rPr>
                <w:i/>
                <w:iCs/>
                <w:rtl w:val="0"/>
              </w:rPr>
              <w:t>COM(2022) 141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2021/22:FPM84 Förordning om ekodesign för hållbara produkter </w:t>
            </w:r>
            <w:r>
              <w:rPr>
                <w:i/>
                <w:iCs/>
                <w:rtl w:val="0"/>
              </w:rPr>
              <w:t>COM(2022) 142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2021/22:238 Anpassningar till EU:s marknadskontrollförordning del 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2021/22:243 Pausad höjning av reduktionsplikten för bensin och diesel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2021/22:244 Stärkt rätt till personlig assistans vid behov av egenvård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2021/22:99 Vårändringsbudget för 2022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2021/22:4713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2021/22:4721 av Annie Lööf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2021/22:226 Aktivitetskravet i plan- och bygglagen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2021/22:4722 av Ola Johansson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2021/22:237 Borttagande av regler för tillgodoräknande av försäkringstid i vissa situationer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2021/22:4704 av Ida Gabrielsson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2021/22:4715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157 Förslag till Europaparlamentets och rådets förordning om rapportering av miljöuppgifter från industrianläggningar och inrättande av en portal för industriutsläpp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juni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658 Förslag till Europaparlamentets och rådets förordning om ändring av Europaparlamentets och rådets förordningar (EG) nr 767/2008, (EG) nr 810/2009 och (EU) 2017/2226, rådets förordningar (EG) nr 1683/95, (EG) nr 333/2002, (EG) nr 693/2003 och (EG) nr 694/2003 och konventionen om tillämpning av Schengenavtalet vad gäller digitaliseringen av viseringsförfarandet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juni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Postnords efterlevnad av gällande lagstiftning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Utländskt ägande av viktig infrastruktur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6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2022-05-06</SAFIR_Sammantradesdatum_Doc>
    <SAFIR_SammantradeID xmlns="C07A1A6C-0B19-41D9-BDF8-F523BA3921EB">7044dbc9-d54f-4e66-ad49-7755bd1c096d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F2D89-5984-41AE-B34A-043FC13D720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