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A7DD6">
        <w:tblPrEx>
          <w:tblCellMar>
            <w:top w:w="0" w:type="dxa"/>
            <w:bottom w:w="0" w:type="dxa"/>
          </w:tblCellMar>
        </w:tblPrEx>
        <w:trPr>
          <w:cantSplit/>
          <w:trHeight w:val="1720"/>
        </w:trPr>
        <w:tc>
          <w:tcPr>
            <w:tcW w:w="6024" w:type="dxa"/>
            <w:gridSpan w:val="2"/>
          </w:tcPr>
          <w:p w:rsidR="00E84421" w:rsidRPr="007A7DD6" w:rsidRDefault="00E84421">
            <w:pPr>
              <w:pStyle w:val="HuvudRubrik"/>
            </w:pPr>
            <w:r w:rsidRPr="007A7DD6">
              <w:t>Justitieutskottets betänkande</w:t>
            </w:r>
          </w:p>
          <w:p w:rsidR="00E84421" w:rsidRPr="007A7DD6" w:rsidRDefault="00E84421">
            <w:pPr>
              <w:pStyle w:val="HuvudRubrikRad2"/>
            </w:pPr>
            <w:bookmarkStart w:id="0" w:name="BetänkandeNr"/>
            <w:bookmarkEnd w:id="0"/>
            <w:r w:rsidRPr="007A7DD6">
              <w:t>2002/03:JuU18</w:t>
            </w:r>
          </w:p>
        </w:tc>
        <w:tc>
          <w:tcPr>
            <w:tcW w:w="1418" w:type="dxa"/>
            <w:tcBorders>
              <w:bottom w:val="nil"/>
            </w:tcBorders>
          </w:tcPr>
          <w:p w:rsidR="00E84421" w:rsidRPr="007A7DD6" w:rsidRDefault="007A7DD6">
            <w:pPr>
              <w:spacing w:line="230" w:lineRule="auto"/>
              <w:jc w:val="center"/>
            </w:pPr>
            <w:r w:rsidRPr="007A7DD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84421" w:rsidRPr="007A7DD6" w:rsidRDefault="00E84421">
            <w:pPr>
              <w:pStyle w:val="Normaltindrag"/>
              <w:jc w:val="center"/>
            </w:pPr>
          </w:p>
          <w:p w:rsidR="00E84421" w:rsidRPr="007A7DD6" w:rsidRDefault="00E84421">
            <w:pPr>
              <w:pStyle w:val="StatusSida1"/>
            </w:pPr>
          </w:p>
          <w:p w:rsidR="00E84421" w:rsidRPr="007A7DD6" w:rsidRDefault="00E84421">
            <w:pPr>
              <w:pStyle w:val="UtskriftsdatumSida1"/>
              <w:framePr w:wrap="around"/>
            </w:pPr>
          </w:p>
        </w:tc>
      </w:tr>
      <w:tr w:rsidR="00000000" w:rsidRPr="007A7DD6">
        <w:tblPrEx>
          <w:tblCellMar>
            <w:top w:w="0" w:type="dxa"/>
            <w:bottom w:w="0" w:type="dxa"/>
          </w:tblCellMar>
        </w:tblPrEx>
        <w:trPr>
          <w:cantSplit/>
        </w:trPr>
        <w:tc>
          <w:tcPr>
            <w:tcW w:w="6024" w:type="dxa"/>
            <w:gridSpan w:val="2"/>
            <w:tcBorders>
              <w:bottom w:val="single" w:sz="4" w:space="0" w:color="auto"/>
            </w:tcBorders>
          </w:tcPr>
          <w:p w:rsidR="00E84421" w:rsidRPr="007A7DD6" w:rsidRDefault="00E84421">
            <w:pPr>
              <w:pStyle w:val="DokumentRubrik"/>
              <w:rPr>
                <w:noProof w:val="0"/>
              </w:rPr>
            </w:pPr>
            <w:bookmarkStart w:id="1" w:name="Huvudrubrik"/>
            <w:bookmarkEnd w:id="1"/>
            <w:r w:rsidRPr="007A7DD6">
              <w:rPr>
                <w:noProof w:val="0"/>
              </w:rPr>
              <w:t>Ändringar i Schengenkonventionen m.m.</w:t>
            </w:r>
          </w:p>
        </w:tc>
        <w:tc>
          <w:tcPr>
            <w:tcW w:w="1418" w:type="dxa"/>
            <w:tcBorders>
              <w:bottom w:val="nil"/>
            </w:tcBorders>
          </w:tcPr>
          <w:p w:rsidR="00E84421" w:rsidRPr="007A7DD6" w:rsidRDefault="00E84421"/>
        </w:tc>
      </w:tr>
      <w:tr w:rsidR="00000000" w:rsidRPr="007A7DD6">
        <w:tblPrEx>
          <w:tblCellMar>
            <w:top w:w="0" w:type="dxa"/>
            <w:bottom w:w="0" w:type="dxa"/>
          </w:tblCellMar>
        </w:tblPrEx>
        <w:trPr>
          <w:cantSplit/>
          <w:trHeight w:hRule="exact" w:val="360"/>
        </w:trPr>
        <w:tc>
          <w:tcPr>
            <w:tcW w:w="3012" w:type="dxa"/>
          </w:tcPr>
          <w:p w:rsidR="00E84421" w:rsidRPr="007A7DD6" w:rsidRDefault="00E84421"/>
        </w:tc>
        <w:tc>
          <w:tcPr>
            <w:tcW w:w="3012" w:type="dxa"/>
          </w:tcPr>
          <w:p w:rsidR="00E84421" w:rsidRPr="007A7DD6" w:rsidRDefault="00E84421"/>
        </w:tc>
        <w:tc>
          <w:tcPr>
            <w:tcW w:w="1418" w:type="dxa"/>
          </w:tcPr>
          <w:p w:rsidR="00E84421" w:rsidRPr="007A7DD6" w:rsidRDefault="00E84421"/>
        </w:tc>
      </w:tr>
    </w:tbl>
    <w:p w:rsidR="00E84421" w:rsidRPr="007A7DD6" w:rsidRDefault="00E84421"/>
    <w:p w:rsidR="00E84421" w:rsidRPr="007A7DD6" w:rsidRDefault="00E84421">
      <w:pPr>
        <w:pStyle w:val="Rubrik1"/>
        <w:spacing w:after="180"/>
        <w:rPr>
          <w:noProof w:val="0"/>
        </w:rPr>
      </w:pPr>
      <w:bookmarkStart w:id="2" w:name="_Toc41376850"/>
      <w:r w:rsidRPr="007A7DD6">
        <w:rPr>
          <w:noProof w:val="0"/>
        </w:rPr>
        <w:t>Sammanfattning</w:t>
      </w:r>
      <w:bookmarkEnd w:id="2"/>
    </w:p>
    <w:p w:rsidR="00E84421" w:rsidRPr="007A7DD6" w:rsidRDefault="00E84421">
      <w:bookmarkStart w:id="3" w:name="TextStart"/>
      <w:bookmarkEnd w:id="3"/>
      <w:r w:rsidRPr="007A7DD6">
        <w:t>I detta betänkande behandlar utskottet regeringens proposition 2002/03:66 om Sveriges antagande av beslut om ändring av artikel 40.1 och 40.7 i Schenge</w:t>
      </w:r>
      <w:r w:rsidRPr="007A7DD6">
        <w:t>n</w:t>
      </w:r>
      <w:r w:rsidRPr="007A7DD6">
        <w:t>konventionen samt ändring i lagen (2000:343) om internationellt polisiärt samarbete jämte en i ärendet väckt motion.</w:t>
      </w:r>
    </w:p>
    <w:p w:rsidR="00E84421" w:rsidRPr="007A7DD6" w:rsidRDefault="00E84421">
      <w:pPr>
        <w:pStyle w:val="Normaltindrag"/>
      </w:pPr>
      <w:r w:rsidRPr="007A7DD6">
        <w:t xml:space="preserve">I propositionen föreslås att riksdagen skall godkänna det inom Europeiska unionen upprättade utkastet till beslut om ändring av artikel 40.1 och 40.7 i Schengenkonventionen. Följdändringar föreslås i 4 § lagen om internationellt polisiärt samarbete. Förslaget innebär, till skillnad från vad som gäller nu, att en person som inte är misstänkt för brott i vissa fall skall kunna bli föremål för </w:t>
      </w:r>
      <w:r w:rsidRPr="007A7DD6">
        <w:t>gränsöverskridande polisövervakning. Detta skall gälla om det är nödvä</w:t>
      </w:r>
      <w:r w:rsidRPr="007A7DD6">
        <w:t>n</w:t>
      </w:r>
      <w:r w:rsidRPr="007A7DD6">
        <w:t>digt för en på</w:t>
      </w:r>
      <w:r w:rsidRPr="007A7DD6">
        <w:softHyphen/>
        <w:t>gående brottsut</w:t>
      </w:r>
      <w:r w:rsidRPr="007A7DD6">
        <w:softHyphen/>
        <w:t>redning och det finns starka skäl att anta att åtgärden kan med</w:t>
      </w:r>
      <w:r w:rsidRPr="007A7DD6">
        <w:softHyphen/>
        <w:t>verka till att identifiera eller spåra en misstänkt gärning</w:t>
      </w:r>
      <w:r w:rsidRPr="007A7DD6">
        <w:t>s</w:t>
      </w:r>
      <w:r w:rsidRPr="007A7DD6">
        <w:t>man. Därutöver föreslås en utvidgning av listan över de brott för vilka grän</w:t>
      </w:r>
      <w:r w:rsidRPr="007A7DD6">
        <w:t>s</w:t>
      </w:r>
      <w:r w:rsidRPr="007A7DD6">
        <w:t>överskridande över</w:t>
      </w:r>
      <w:r w:rsidRPr="007A7DD6">
        <w:softHyphen/>
        <w:t xml:space="preserve">vakning av en misstänkt gärningsman i brådskande fall får ske utan samtycke. </w:t>
      </w:r>
    </w:p>
    <w:p w:rsidR="00E84421" w:rsidRPr="007A7DD6" w:rsidRDefault="00E84421">
      <w:pPr>
        <w:pStyle w:val="Normaltindrag"/>
      </w:pPr>
      <w:r w:rsidRPr="007A7DD6">
        <w:t>Lagändringen föreslås träda i kraft den dag regeringen bestämmer.</w:t>
      </w:r>
    </w:p>
    <w:p w:rsidR="00E84421" w:rsidRPr="007A7DD6" w:rsidRDefault="00E84421">
      <w:pPr>
        <w:pStyle w:val="Normaltindrag"/>
      </w:pPr>
      <w:r w:rsidRPr="007A7DD6">
        <w:t>Utskottet föreslår att riksdagen antar regeringens förslag.</w:t>
      </w:r>
    </w:p>
    <w:p w:rsidR="00E84421" w:rsidRPr="007A7DD6" w:rsidRDefault="00E84421">
      <w:pPr>
        <w:pStyle w:val="Normaltindrag"/>
      </w:pPr>
      <w:r w:rsidRPr="007A7DD6">
        <w:t>I ärendet finns en reservation.</w:t>
      </w:r>
    </w:p>
    <w:p w:rsidR="00E84421" w:rsidRPr="007A7DD6" w:rsidRDefault="00E84421">
      <w:pPr>
        <w:pStyle w:val="Normaltindrag"/>
      </w:pPr>
      <w:r w:rsidRPr="007A7DD6">
        <w:t>Vid riksdagens beslut bör 10 kap. 5 § fjärde stycket regeringsformen ti</w:t>
      </w:r>
      <w:r w:rsidRPr="007A7DD6">
        <w:t>l</w:t>
      </w:r>
      <w:r w:rsidRPr="007A7DD6">
        <w:t>lämpas.</w:t>
      </w:r>
    </w:p>
    <w:p w:rsidR="00E84421" w:rsidRPr="007A7DD6" w:rsidRDefault="00E84421">
      <w:pPr>
        <w:pStyle w:val="Normaltindrag"/>
      </w:pPr>
    </w:p>
    <w:p w:rsidR="00E84421" w:rsidRPr="007A7DD6" w:rsidRDefault="00E84421">
      <w:pPr>
        <w:pStyle w:val="Normaltindrag"/>
      </w:pPr>
    </w:p>
    <w:p w:rsidR="00E84421" w:rsidRPr="007A7DD6" w:rsidRDefault="00E84421">
      <w:pPr>
        <w:pStyle w:val="Normaltindrag"/>
        <w:sectPr w:rsidR="00000000" w:rsidRPr="007A7DD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84421" w:rsidRPr="007A7DD6" w:rsidRDefault="00E84421">
      <w:pPr>
        <w:pStyle w:val="Rubrik1"/>
        <w:rPr>
          <w:noProof w:val="0"/>
        </w:rPr>
      </w:pPr>
      <w:bookmarkStart w:id="4" w:name="_Toc41376851"/>
      <w:r w:rsidRPr="007A7DD6">
        <w:rPr>
          <w:noProof w:val="0"/>
        </w:rPr>
        <w:lastRenderedPageBreak/>
        <w:t>Innehållsförteckning</w:t>
      </w:r>
      <w:bookmarkEnd w:id="4"/>
    </w:p>
    <w:p w:rsidR="00E84421" w:rsidRPr="007A7DD6" w:rsidRDefault="00E84421">
      <w:pPr>
        <w:pStyle w:val="Innehll1"/>
      </w:pPr>
      <w:r w:rsidRPr="007A7DD6">
        <w:t>Sammanfattning</w:t>
      </w:r>
      <w:r w:rsidRPr="007A7DD6">
        <w:tab/>
        <w:t>1</w:t>
      </w:r>
    </w:p>
    <w:p w:rsidR="00E84421" w:rsidRPr="007A7DD6" w:rsidRDefault="00E84421">
      <w:pPr>
        <w:pStyle w:val="Innehll1"/>
      </w:pPr>
      <w:r w:rsidRPr="007A7DD6">
        <w:t>Innehållsförteckning</w:t>
      </w:r>
      <w:r w:rsidRPr="007A7DD6">
        <w:tab/>
        <w:t>2</w:t>
      </w:r>
    </w:p>
    <w:p w:rsidR="00E84421" w:rsidRPr="007A7DD6" w:rsidRDefault="00E84421">
      <w:pPr>
        <w:pStyle w:val="Innehll1"/>
      </w:pPr>
      <w:r w:rsidRPr="007A7DD6">
        <w:t>Utskottets förslag till riksdagsbeslut</w:t>
      </w:r>
      <w:r w:rsidRPr="007A7DD6">
        <w:tab/>
        <w:t>3</w:t>
      </w:r>
    </w:p>
    <w:p w:rsidR="00E84421" w:rsidRPr="007A7DD6" w:rsidRDefault="00E84421">
      <w:pPr>
        <w:pStyle w:val="Innehll1"/>
      </w:pPr>
      <w:r w:rsidRPr="007A7DD6">
        <w:t>Redogörelse för ärendet</w:t>
      </w:r>
      <w:r w:rsidRPr="007A7DD6">
        <w:tab/>
        <w:t>4</w:t>
      </w:r>
    </w:p>
    <w:p w:rsidR="00E84421" w:rsidRPr="007A7DD6" w:rsidRDefault="00E84421">
      <w:pPr>
        <w:pStyle w:val="Innehll2"/>
      </w:pPr>
      <w:r w:rsidRPr="007A7DD6">
        <w:t>Ärendet och dess beredning</w:t>
      </w:r>
      <w:r w:rsidRPr="007A7DD6">
        <w:tab/>
        <w:t>4</w:t>
      </w:r>
    </w:p>
    <w:p w:rsidR="00E84421" w:rsidRPr="007A7DD6" w:rsidRDefault="00E84421">
      <w:pPr>
        <w:pStyle w:val="Innehll2"/>
      </w:pPr>
      <w:r w:rsidRPr="007A7DD6">
        <w:t>Propositionens huvudsakliga innehåll</w:t>
      </w:r>
      <w:r w:rsidRPr="007A7DD6">
        <w:tab/>
        <w:t>4</w:t>
      </w:r>
    </w:p>
    <w:p w:rsidR="00E84421" w:rsidRPr="007A7DD6" w:rsidRDefault="00E84421">
      <w:pPr>
        <w:pStyle w:val="Innehll1"/>
      </w:pPr>
      <w:r w:rsidRPr="007A7DD6">
        <w:t>Utskottets överväganden</w:t>
      </w:r>
      <w:r w:rsidRPr="007A7DD6">
        <w:tab/>
        <w:t>5</w:t>
      </w:r>
    </w:p>
    <w:p w:rsidR="00E84421" w:rsidRPr="007A7DD6" w:rsidRDefault="00E84421">
      <w:pPr>
        <w:pStyle w:val="Innehll2"/>
      </w:pPr>
      <w:r w:rsidRPr="007A7DD6">
        <w:t>Godkännande av ändring i Schengenkonventionen m.m.</w:t>
      </w:r>
      <w:r w:rsidRPr="007A7DD6">
        <w:tab/>
        <w:t>5</w:t>
      </w:r>
    </w:p>
    <w:p w:rsidR="00E84421" w:rsidRPr="007A7DD6" w:rsidRDefault="00E84421">
      <w:pPr>
        <w:pStyle w:val="Innehll4"/>
      </w:pPr>
      <w:r w:rsidRPr="007A7DD6">
        <w:t>Gällande regler</w:t>
      </w:r>
      <w:r w:rsidRPr="007A7DD6">
        <w:tab/>
        <w:t>5</w:t>
      </w:r>
    </w:p>
    <w:p w:rsidR="00E84421" w:rsidRPr="007A7DD6" w:rsidRDefault="00E84421">
      <w:pPr>
        <w:pStyle w:val="Innehll4"/>
      </w:pPr>
      <w:r w:rsidRPr="007A7DD6">
        <w:t>Regeringens förslag</w:t>
      </w:r>
      <w:r w:rsidRPr="007A7DD6">
        <w:tab/>
        <w:t>6</w:t>
      </w:r>
    </w:p>
    <w:p w:rsidR="00E84421" w:rsidRPr="007A7DD6" w:rsidRDefault="00E84421">
      <w:pPr>
        <w:pStyle w:val="Innehll4"/>
      </w:pPr>
      <w:r w:rsidRPr="007A7DD6">
        <w:t>Utskottets ställningstaganden</w:t>
      </w:r>
      <w:r w:rsidRPr="007A7DD6">
        <w:tab/>
        <w:t>7</w:t>
      </w:r>
    </w:p>
    <w:p w:rsidR="00E84421" w:rsidRPr="007A7DD6" w:rsidRDefault="00E84421">
      <w:pPr>
        <w:pStyle w:val="Innehll1"/>
      </w:pPr>
      <w:r w:rsidRPr="007A7DD6">
        <w:t>Reservation</w:t>
      </w:r>
      <w:r w:rsidRPr="007A7DD6">
        <w:tab/>
        <w:t>9</w:t>
      </w:r>
    </w:p>
    <w:p w:rsidR="00E84421" w:rsidRPr="007A7DD6" w:rsidRDefault="00E84421">
      <w:pPr>
        <w:pStyle w:val="Innehll2"/>
      </w:pPr>
      <w:r w:rsidRPr="007A7DD6">
        <w:t>Schengenkonventionen m.m.</w:t>
      </w:r>
      <w:r w:rsidRPr="007A7DD6">
        <w:tab/>
        <w:t>9</w:t>
      </w:r>
    </w:p>
    <w:p w:rsidR="00E84421" w:rsidRPr="007A7DD6" w:rsidRDefault="00E84421">
      <w:pPr>
        <w:pStyle w:val="Innehll2"/>
        <w:ind w:left="0" w:firstLine="0"/>
      </w:pPr>
      <w:r w:rsidRPr="007A7DD6">
        <w:t>Bilagor</w:t>
      </w:r>
    </w:p>
    <w:p w:rsidR="00E84421" w:rsidRPr="007A7DD6" w:rsidRDefault="00E84421">
      <w:pPr>
        <w:pStyle w:val="Innehll1"/>
      </w:pPr>
      <w:r w:rsidRPr="007A7DD6">
        <w:t>Förteckning över behandlade förslag</w:t>
      </w:r>
      <w:r w:rsidRPr="007A7DD6">
        <w:tab/>
        <w:t>10</w:t>
      </w:r>
    </w:p>
    <w:p w:rsidR="00E84421" w:rsidRPr="007A7DD6" w:rsidRDefault="00E84421">
      <w:pPr>
        <w:pStyle w:val="Innehll2"/>
      </w:pPr>
      <w:r w:rsidRPr="007A7DD6">
        <w:t>Propositionen</w:t>
      </w:r>
      <w:r w:rsidRPr="007A7DD6">
        <w:tab/>
        <w:t>10</w:t>
      </w:r>
    </w:p>
    <w:p w:rsidR="00E84421" w:rsidRPr="007A7DD6" w:rsidRDefault="00E84421">
      <w:pPr>
        <w:pStyle w:val="Innehll2"/>
      </w:pPr>
      <w:r w:rsidRPr="007A7DD6">
        <w:t>Följdmotioner</w:t>
      </w:r>
      <w:r w:rsidRPr="007A7DD6">
        <w:tab/>
        <w:t>10</w:t>
      </w:r>
    </w:p>
    <w:p w:rsidR="00E84421" w:rsidRPr="007A7DD6" w:rsidRDefault="00E84421">
      <w:pPr>
        <w:pStyle w:val="Innehll1"/>
      </w:pPr>
      <w:r w:rsidRPr="007A7DD6">
        <w:t>Regeringens lagförslag</w:t>
      </w:r>
      <w:r w:rsidRPr="007A7DD6">
        <w:tab/>
        <w:t>11</w:t>
      </w:r>
    </w:p>
    <w:p w:rsidR="00E84421" w:rsidRPr="007A7DD6" w:rsidRDefault="00E84421">
      <w:pPr>
        <w:pStyle w:val="Innehll2"/>
      </w:pPr>
      <w:r w:rsidRPr="007A7DD6">
        <w:t>Förslag till lag om ändring i lagen (2000:343) om internationellt polisiärt samarbete</w:t>
      </w:r>
      <w:r w:rsidRPr="007A7DD6">
        <w:tab/>
        <w:t>11</w:t>
      </w:r>
    </w:p>
    <w:p w:rsidR="00E84421" w:rsidRPr="007A7DD6" w:rsidRDefault="00E84421">
      <w:pPr>
        <w:pStyle w:val="Innehll1"/>
      </w:pPr>
      <w:r w:rsidRPr="007A7DD6">
        <w:t>Utkast till rådets beslut om ändring av bestämmelserna i artikel 40.1 och 40.7 i konventionen om tillämpning av Schengenavtalet av den 14 juni 1985 om gradvis avskaffande av kontroller vid de gemensamma gränserna</w:t>
      </w:r>
      <w:r w:rsidRPr="007A7DD6">
        <w:tab/>
        <w:t>13</w:t>
      </w:r>
    </w:p>
    <w:p w:rsidR="00E84421" w:rsidRPr="007A7DD6" w:rsidRDefault="00E84421"/>
    <w:p w:rsidR="00E84421" w:rsidRPr="007A7DD6" w:rsidRDefault="00E84421">
      <w:pPr>
        <w:pStyle w:val="Normaltindrag"/>
        <w:sectPr w:rsidR="00000000" w:rsidRPr="007A7DD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84421" w:rsidRPr="007A7DD6" w:rsidRDefault="00E84421">
      <w:pPr>
        <w:pStyle w:val="Rubrik1"/>
        <w:rPr>
          <w:noProof w:val="0"/>
        </w:rPr>
      </w:pPr>
      <w:bookmarkStart w:id="5" w:name="_Toc41376852"/>
      <w:r w:rsidRPr="007A7DD6">
        <w:rPr>
          <w:noProof w:val="0"/>
        </w:rPr>
        <w:t>Utskottets förslag till riksdagsbeslut</w:t>
      </w:r>
      <w:bookmarkEnd w:id="5"/>
    </w:p>
    <w:p w:rsidR="00E84421" w:rsidRPr="007A7DD6" w:rsidRDefault="00E84421">
      <w:pPr>
        <w:pStyle w:val="Frslagspunkt"/>
        <w:rPr>
          <w:noProof w:val="0"/>
        </w:rPr>
      </w:pPr>
      <w:r w:rsidRPr="007A7DD6">
        <w:rPr>
          <w:noProof w:val="0"/>
        </w:rPr>
        <w:t>Godkännande av ändring i Schengenkonventionen</w:t>
      </w:r>
    </w:p>
    <w:p w:rsidR="00E84421" w:rsidRPr="007A7DD6" w:rsidRDefault="00E84421">
      <w:pPr>
        <w:pStyle w:val="Frslagstext"/>
        <w:ind w:left="0"/>
      </w:pPr>
      <w:r w:rsidRPr="007A7DD6">
        <w:t>Riksdagen godkänner det i bilaga 3 intagna utkastet till beslut om ändring av artikel 40.1 och 40.7 i konventionen om tillämpning av Schengenavtalet av den 14 juni 1985 om gradvis avskaffande av kontroller vid de gemensamma gränserna. Riksdagen antar vidare regeringens förslag till lag om ändring i lagen (2000:343) om internationellt polisiärt samarbete. Därmed bifaller riksdagen proposition 2002/03:66 och avslår motion 2002/03:Ju10.</w:t>
      </w:r>
    </w:p>
    <w:p w:rsidR="00E84421" w:rsidRPr="007A7DD6" w:rsidRDefault="00E84421">
      <w:pPr>
        <w:pStyle w:val="Frslagstext"/>
      </w:pPr>
    </w:p>
    <w:p w:rsidR="00E84421" w:rsidRPr="007A7DD6" w:rsidRDefault="00E84421">
      <w:pPr>
        <w:pStyle w:val="Reservationshnvisning"/>
      </w:pPr>
      <w:r w:rsidRPr="007A7DD6">
        <w:t>Reservation (mp)</w:t>
      </w:r>
      <w:bookmarkStart w:id="6" w:name="RESPARTI001"/>
      <w:bookmarkEnd w:id="6"/>
    </w:p>
    <w:p w:rsidR="00E84421" w:rsidRPr="007A7DD6" w:rsidRDefault="00E84421">
      <w:pPr>
        <w:pStyle w:val="Reservationshnvisning"/>
      </w:pPr>
    </w:p>
    <w:p w:rsidR="00E84421" w:rsidRPr="007A7DD6" w:rsidRDefault="00E84421">
      <w:pPr>
        <w:pStyle w:val="Normaltindrag"/>
      </w:pPr>
    </w:p>
    <w:p w:rsidR="00E84421" w:rsidRPr="007A7DD6" w:rsidRDefault="00E84421">
      <w:pPr>
        <w:pStyle w:val="Utskriftsdatum"/>
      </w:pPr>
      <w:r w:rsidRPr="007A7DD6">
        <w:t xml:space="preserve">Stockholm den den 27 maj 2003 </w:t>
      </w:r>
    </w:p>
    <w:p w:rsidR="00E84421" w:rsidRPr="007A7DD6" w:rsidRDefault="00E84421">
      <w:r w:rsidRPr="007A7DD6">
        <w:t>På justitieutskottets vägnar</w:t>
      </w:r>
    </w:p>
    <w:p w:rsidR="00E84421" w:rsidRPr="007A7DD6" w:rsidRDefault="00E84421">
      <w:pPr>
        <w:pStyle w:val="Ordfranden"/>
        <w:rPr>
          <w:noProof w:val="0"/>
        </w:rPr>
      </w:pPr>
      <w:bookmarkStart w:id="7" w:name="Ordförande"/>
      <w:bookmarkEnd w:id="7"/>
      <w:r w:rsidRPr="007A7DD6">
        <w:rPr>
          <w:noProof w:val="0"/>
        </w:rPr>
        <w:t xml:space="preserve">Johan Pehrson </w:t>
      </w:r>
    </w:p>
    <w:p w:rsidR="00E84421" w:rsidRPr="007A7DD6" w:rsidRDefault="00E84421">
      <w:pPr>
        <w:pStyle w:val="Deltagare"/>
        <w:rPr>
          <w:noProof w:val="0"/>
        </w:rPr>
      </w:pPr>
      <w:bookmarkStart w:id="8" w:name="Deltagare"/>
      <w:bookmarkEnd w:id="8"/>
      <w:r w:rsidRPr="007A7DD6">
        <w:rPr>
          <w:noProof w:val="0"/>
        </w:rPr>
        <w:t>Följande ledamöter har deltagit i beslutet: Johan Pehrson (fp), Susanne Eberstein (s), Margareta Sandgren (s), Beatrice Ask (m), Lennart Nilsson (s), Helena Zakariasén (s), Ragnwi Marcelind (kd), Elisebeht Markström (s), Jeppe Johnsson (m), Johan Linander (c), Göran Norlander (s), Joe Frans (s), Leif Björnlod (mp), Kerstin Andersson (s), Hillevi Engström (m), Karin Granbom (fp) och Rolf Olsson (v).</w:t>
      </w:r>
    </w:p>
    <w:p w:rsidR="00E84421" w:rsidRPr="007A7DD6" w:rsidRDefault="00E84421">
      <w:pPr>
        <w:pStyle w:val="Normaltindrag"/>
      </w:pPr>
    </w:p>
    <w:p w:rsidR="00E84421" w:rsidRPr="007A7DD6" w:rsidRDefault="00E84421">
      <w:pPr>
        <w:pStyle w:val="Normaltindrag"/>
        <w:sectPr w:rsidR="00000000" w:rsidRPr="007A7DD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84421" w:rsidRPr="007A7DD6" w:rsidRDefault="00E84421">
      <w:pPr>
        <w:pStyle w:val="Rubrik1"/>
        <w:rPr>
          <w:noProof w:val="0"/>
        </w:rPr>
      </w:pPr>
      <w:bookmarkStart w:id="9" w:name="_Toc41376853"/>
      <w:r w:rsidRPr="007A7DD6">
        <w:rPr>
          <w:noProof w:val="0"/>
        </w:rPr>
        <w:t>Redogörelse för ärendet</w:t>
      </w:r>
      <w:bookmarkEnd w:id="9"/>
    </w:p>
    <w:p w:rsidR="00E84421" w:rsidRPr="007A7DD6" w:rsidRDefault="00E84421">
      <w:pPr>
        <w:pStyle w:val="Rubrik2"/>
      </w:pPr>
      <w:bookmarkStart w:id="10" w:name="_Toc41376854"/>
      <w:r w:rsidRPr="007A7DD6">
        <w:t>Ärendet och dess beredning</w:t>
      </w:r>
      <w:bookmarkEnd w:id="10"/>
    </w:p>
    <w:p w:rsidR="00E84421" w:rsidRPr="007A7DD6" w:rsidRDefault="00E84421">
      <w:r w:rsidRPr="007A7DD6">
        <w:t>I juli 2001 tog Belgien, Spanien och Frankrike ett initiativ till för</w:t>
      </w:r>
      <w:r w:rsidRPr="007A7DD6">
        <w:softHyphen/>
        <w:t>slag till beslut om ändring av artikel 40.1 och 40.7 i konventionen av den 19 juni 1990 om tillämpning av Schengenavtalet av den 14 juni 1985 om gradvis avska</w:t>
      </w:r>
      <w:r w:rsidRPr="007A7DD6">
        <w:t>f</w:t>
      </w:r>
      <w:r w:rsidRPr="007A7DD6">
        <w:t>fande av kon</w:t>
      </w:r>
      <w:r w:rsidRPr="007A7DD6">
        <w:softHyphen/>
        <w:t>troller vid de gemensamma gränserna (Schengenkonve</w:t>
      </w:r>
      <w:r w:rsidRPr="007A7DD6">
        <w:t>n</w:t>
      </w:r>
      <w:r w:rsidRPr="007A7DD6">
        <w:t xml:space="preserve">tionen). </w:t>
      </w:r>
    </w:p>
    <w:p w:rsidR="00E84421" w:rsidRPr="007A7DD6" w:rsidRDefault="00E84421">
      <w:pPr>
        <w:pStyle w:val="Normaltindrag"/>
      </w:pPr>
      <w:r w:rsidRPr="007A7DD6">
        <w:t>Ministerrådet för rättsliga och inrikes frågor uppnådde vid sitt möte den 13 juni 2002 en politisk överenskommelse om innehållet i beslutet. Sverige och fyra andra medlemsstater anmälde att beslutet förutsätter godkännande av dess parlament (parlamentsreservation), och beslutet</w:t>
      </w:r>
      <w:r w:rsidRPr="007A7DD6">
        <w:t xml:space="preserve"> kunde därför inte antas vid detta tillfälle. Beslutet kan antas först när parlamentsreservationerna har hävts. </w:t>
      </w:r>
    </w:p>
    <w:p w:rsidR="00E84421" w:rsidRPr="007A7DD6" w:rsidRDefault="00E84421">
      <w:pPr>
        <w:pStyle w:val="Normaltindrag"/>
      </w:pPr>
      <w:r w:rsidRPr="007A7DD6">
        <w:t>Europaparlamentet har yttrat sig över förslaget (A5-0078/2002).</w:t>
      </w:r>
    </w:p>
    <w:p w:rsidR="00E84421" w:rsidRPr="007A7DD6" w:rsidRDefault="00E84421">
      <w:pPr>
        <w:pStyle w:val="Normaltindrag"/>
      </w:pPr>
      <w:r w:rsidRPr="007A7DD6">
        <w:t>Inom Justitiedepartementet har utarbetats en promemoria, Sveriges ant</w:t>
      </w:r>
      <w:r w:rsidRPr="007A7DD6">
        <w:t>a</w:t>
      </w:r>
      <w:r w:rsidRPr="007A7DD6">
        <w:t>gande av beslut om ändring av artikel 40.1 och 40.7 i Schengenkon</w:t>
      </w:r>
      <w:r w:rsidRPr="007A7DD6">
        <w:softHyphen/>
        <w:t>ventionen och ändring i lagen (2000:343) om internationellt polisiärt samar</w:t>
      </w:r>
      <w:r w:rsidRPr="007A7DD6">
        <w:softHyphen/>
        <w:t>bete. Pr</w:t>
      </w:r>
      <w:r w:rsidRPr="007A7DD6">
        <w:t>o</w:t>
      </w:r>
      <w:r w:rsidRPr="007A7DD6">
        <w:t>memorian har remissb</w:t>
      </w:r>
      <w:r w:rsidRPr="007A7DD6">
        <w:t>e</w:t>
      </w:r>
      <w:r w:rsidRPr="007A7DD6">
        <w:t xml:space="preserve">handlats. </w:t>
      </w:r>
    </w:p>
    <w:p w:rsidR="00E84421" w:rsidRPr="007A7DD6" w:rsidRDefault="00E84421">
      <w:pPr>
        <w:pStyle w:val="Normaltindrag"/>
      </w:pPr>
      <w:r w:rsidRPr="007A7DD6">
        <w:t>Lagrådet har yttrat sig över lagförslaget och därvid haft vissa synpunk</w:t>
      </w:r>
      <w:r w:rsidRPr="007A7DD6">
        <w:softHyphen/>
        <w:t>ter på lagtextens utformning. R</w:t>
      </w:r>
      <w:r w:rsidRPr="007A7DD6">
        <w:t>e</w:t>
      </w:r>
      <w:r w:rsidRPr="007A7DD6">
        <w:t>ger</w:t>
      </w:r>
      <w:r w:rsidRPr="007A7DD6">
        <w:softHyphen/>
        <w:t>ingen har följt Lagrådets förslag.</w:t>
      </w:r>
    </w:p>
    <w:p w:rsidR="00E84421" w:rsidRPr="007A7DD6" w:rsidRDefault="00E84421">
      <w:pPr>
        <w:pStyle w:val="Rubrik2"/>
      </w:pPr>
      <w:bookmarkStart w:id="11" w:name="_Toc41376855"/>
      <w:r w:rsidRPr="007A7DD6">
        <w:t>Propositionens huvudsakliga innehåll</w:t>
      </w:r>
      <w:bookmarkEnd w:id="11"/>
    </w:p>
    <w:p w:rsidR="00E84421" w:rsidRPr="007A7DD6" w:rsidRDefault="00E84421">
      <w:r w:rsidRPr="007A7DD6">
        <w:t>I propositionen föreslås att riksdagen godkänner det inom Europeiska unionen upprättade utkastet till beslut om ändring av artikel 40.1 och 40.7 i Schenge</w:t>
      </w:r>
      <w:r w:rsidRPr="007A7DD6">
        <w:t>n</w:t>
      </w:r>
      <w:r w:rsidRPr="007A7DD6">
        <w:t>konventionen. För att Sverige fullt ut skall uppfylla de krav som föranleds av beslutet krävs vissa ändringar i 4 § lagen (2000:343) om internationellt polis</w:t>
      </w:r>
      <w:r w:rsidRPr="007A7DD6">
        <w:t>i</w:t>
      </w:r>
      <w:r w:rsidRPr="007A7DD6">
        <w:t>ärt samarbete, som reglerar gräns</w:t>
      </w:r>
      <w:r w:rsidRPr="007A7DD6">
        <w:softHyphen/>
        <w:t>överskridande övervakning. Det föreslås därför att så</w:t>
      </w:r>
      <w:r w:rsidRPr="007A7DD6">
        <w:softHyphen/>
        <w:t>dan gränsöverskri</w:t>
      </w:r>
      <w:r w:rsidRPr="007A7DD6">
        <w:softHyphen/>
        <w:t>dande övervakning som i dag endast kan ske av en per</w:t>
      </w:r>
      <w:r w:rsidRPr="007A7DD6">
        <w:softHyphen/>
        <w:t>son som är miss</w:t>
      </w:r>
      <w:r w:rsidRPr="007A7DD6">
        <w:softHyphen/>
        <w:t>tänkt för brott som kan för</w:t>
      </w:r>
      <w:r w:rsidRPr="007A7DD6">
        <w:softHyphen/>
        <w:t>anleda utlämning skall u</w:t>
      </w:r>
      <w:r w:rsidRPr="007A7DD6">
        <w:t>t</w:t>
      </w:r>
      <w:r w:rsidRPr="007A7DD6">
        <w:t>vid</w:t>
      </w:r>
      <w:r w:rsidRPr="007A7DD6">
        <w:softHyphen/>
        <w:t>gas till att även omfatta andra personer, om det är nödvändigt för den på</w:t>
      </w:r>
      <w:r w:rsidRPr="007A7DD6">
        <w:softHyphen/>
        <w:t>gående brottsut</w:t>
      </w:r>
      <w:r w:rsidRPr="007A7DD6">
        <w:softHyphen/>
        <w:t xml:space="preserve">redningen och det finns starka </w:t>
      </w:r>
      <w:r w:rsidRPr="007A7DD6">
        <w:t>skäl att anta att åtgärden kan med</w:t>
      </w:r>
      <w:r w:rsidRPr="007A7DD6">
        <w:softHyphen/>
        <w:t>verka till att identifiera eller spåra en misstänkt gärningsman. Därutöver föreslås en utvidgning av listan över de brott för vilka gränsöverskridande över</w:t>
      </w:r>
      <w:r w:rsidRPr="007A7DD6">
        <w:softHyphen/>
        <w:t>vakning av en misstänkt gärningsman i brådskande fall får ske utan samtycke. Lagändringarna föreslås träda i kraft den dag regeringen be</w:t>
      </w:r>
      <w:r w:rsidRPr="007A7DD6">
        <w:softHyphen/>
        <w:t xml:space="preserve">stämmer. </w:t>
      </w:r>
    </w:p>
    <w:p w:rsidR="00E84421" w:rsidRPr="007A7DD6" w:rsidRDefault="00E84421"/>
    <w:p w:rsidR="00E84421" w:rsidRPr="007A7DD6" w:rsidRDefault="00E84421"/>
    <w:p w:rsidR="00E84421" w:rsidRPr="007A7DD6" w:rsidRDefault="00E84421">
      <w:pPr>
        <w:pStyle w:val="Normaltindrag"/>
        <w:sectPr w:rsidR="00000000" w:rsidRPr="007A7DD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84421" w:rsidRPr="007A7DD6" w:rsidRDefault="00E84421">
      <w:pPr>
        <w:pStyle w:val="Rubrik1"/>
        <w:rPr>
          <w:noProof w:val="0"/>
        </w:rPr>
      </w:pPr>
      <w:bookmarkStart w:id="12" w:name="_Toc41376856"/>
      <w:r w:rsidRPr="007A7DD6">
        <w:rPr>
          <w:noProof w:val="0"/>
        </w:rPr>
        <w:t>Utskottets överväganden</w:t>
      </w:r>
      <w:bookmarkEnd w:id="12"/>
    </w:p>
    <w:p w:rsidR="00E84421" w:rsidRPr="007A7DD6" w:rsidRDefault="00E84421">
      <w:pPr>
        <w:pStyle w:val="Utskottetsvervganden-RubrikFrslagspunkt"/>
      </w:pPr>
      <w:bookmarkStart w:id="13" w:name="_Toc41376857"/>
      <w:r w:rsidRPr="007A7DD6">
        <w:t>Godkännande av ändring i Schengenkonventionen m.m.</w:t>
      </w:r>
      <w:bookmarkEnd w:id="13"/>
    </w:p>
    <w:p w:rsidR="00E84421" w:rsidRPr="007A7DD6" w:rsidRDefault="00E84421">
      <w:pPr>
        <w:pStyle w:val="Utskottsfrslagikorthet-Rubrik"/>
        <w:rPr>
          <w:noProof w:val="0"/>
        </w:rPr>
      </w:pPr>
      <w:r w:rsidRPr="007A7DD6">
        <w:rPr>
          <w:noProof w:val="0"/>
        </w:rPr>
        <w:t>Utskottets förslag i korthet</w:t>
      </w:r>
    </w:p>
    <w:p w:rsidR="00E84421" w:rsidRPr="007A7DD6" w:rsidRDefault="00E84421">
      <w:pPr>
        <w:pStyle w:val="Utskottsfrslagikorthet-Text"/>
      </w:pPr>
      <w:r w:rsidRPr="007A7DD6">
        <w:t>Utskottet föreslår att riksdagen bifaller propositionen.</w:t>
      </w:r>
    </w:p>
    <w:p w:rsidR="00E84421" w:rsidRPr="007A7DD6" w:rsidRDefault="00E84421">
      <w:pPr>
        <w:pStyle w:val="Utskottsfrslagikorthet-Text"/>
      </w:pPr>
      <w:r w:rsidRPr="007A7DD6">
        <w:t>Jämför rese</w:t>
      </w:r>
      <w:r w:rsidRPr="007A7DD6">
        <w:t>r</w:t>
      </w:r>
      <w:r w:rsidRPr="007A7DD6">
        <w:t>vation (mp).</w:t>
      </w:r>
    </w:p>
    <w:p w:rsidR="00E84421" w:rsidRPr="007A7DD6" w:rsidRDefault="00E84421">
      <w:pPr>
        <w:pStyle w:val="Rubrik4"/>
        <w:rPr>
          <w:noProof w:val="0"/>
        </w:rPr>
      </w:pPr>
      <w:bookmarkStart w:id="14" w:name="_Toc41376858"/>
      <w:r w:rsidRPr="007A7DD6">
        <w:rPr>
          <w:noProof w:val="0"/>
        </w:rPr>
        <w:t>Gällande regler</w:t>
      </w:r>
      <w:bookmarkEnd w:id="14"/>
    </w:p>
    <w:p w:rsidR="00E84421" w:rsidRPr="007A7DD6" w:rsidRDefault="00E84421">
      <w:pPr>
        <w:pStyle w:val="Normaltindrag"/>
        <w:ind w:firstLine="0"/>
      </w:pPr>
      <w:r w:rsidRPr="007A7DD6">
        <w:t>Frågan om fortsatt över</w:t>
      </w:r>
      <w:r w:rsidRPr="007A7DD6">
        <w:softHyphen/>
        <w:t>vakning över gräns regleras i artikel 40 i Schenge</w:t>
      </w:r>
      <w:r w:rsidRPr="007A7DD6">
        <w:t>n</w:t>
      </w:r>
      <w:r w:rsidRPr="007A7DD6">
        <w:t>konventionen. Den situationen som avses är att polisen eller annan behörig myndighet i en Schengenstat som ett led i en pågående brottsutredning öve</w:t>
      </w:r>
      <w:r w:rsidRPr="007A7DD6">
        <w:t>r</w:t>
      </w:r>
      <w:r w:rsidRPr="007A7DD6">
        <w:t>vakar en person som är misstänkt för ett brott som kan föranleda utläm</w:t>
      </w:r>
      <w:r w:rsidRPr="007A7DD6">
        <w:softHyphen/>
        <w:t>ning och den per</w:t>
      </w:r>
      <w:r w:rsidRPr="007A7DD6">
        <w:softHyphen/>
        <w:t>sonen beger sig in på en annan Schengenstats (motta</w:t>
      </w:r>
      <w:r w:rsidRPr="007A7DD6">
        <w:softHyphen/>
        <w:t>gande stat) territo</w:t>
      </w:r>
      <w:r w:rsidRPr="007A7DD6">
        <w:softHyphen/>
        <w:t xml:space="preserve">rium. </w:t>
      </w:r>
    </w:p>
    <w:p w:rsidR="00E84421" w:rsidRPr="007A7DD6" w:rsidRDefault="00E84421">
      <w:pPr>
        <w:pStyle w:val="Normaltindrag"/>
      </w:pPr>
      <w:r w:rsidRPr="007A7DD6">
        <w:t>Enligt artikel 40.1 är huvudregeln vid fortsatt övervakning att sam</w:t>
      </w:r>
      <w:r w:rsidRPr="007A7DD6">
        <w:softHyphen/>
        <w:t>tycke till övervakning in på den mottagande statens territorium skall in</w:t>
      </w:r>
      <w:r w:rsidRPr="007A7DD6">
        <w:softHyphen/>
        <w:t>hämtas i förväg, innan gränsen överskrids. Begäran skall ställas till en av varje land särskilt utsedd centralmyndighet. Det brott som föranlett den fortsatta övervakningen skall vara ett brott som kan föranleda utlämning.</w:t>
      </w:r>
    </w:p>
    <w:p w:rsidR="00E84421" w:rsidRPr="007A7DD6" w:rsidRDefault="00E84421">
      <w:pPr>
        <w:pStyle w:val="Normaltindrag"/>
      </w:pPr>
      <w:r w:rsidRPr="007A7DD6">
        <w:t>Vid synnerlig brådska kan enligt artikel 40.2 övervakningen fortsätta över gränsen till mottagande stat utan samtycke. I sådana fall skall den mottagande staten kontaktas senast i samband med gränsöverskridandet. Om</w:t>
      </w:r>
      <w:r w:rsidRPr="007A7DD6">
        <w:t xml:space="preserve"> tillstånd till övervakningen inte ges inom fem timmar skall övervak</w:t>
      </w:r>
      <w:r w:rsidRPr="007A7DD6">
        <w:softHyphen/>
        <w:t>ningen avbrytas. Gränsöverskridande övervakning utan föregående sam</w:t>
      </w:r>
      <w:r w:rsidRPr="007A7DD6">
        <w:softHyphen/>
        <w:t>tycke är emellertid endast tillåten i samband med utredning av vissa sär</w:t>
      </w:r>
      <w:r w:rsidRPr="007A7DD6">
        <w:softHyphen/>
        <w:t>skilt grova brott, som finns uppräknade i artikel 40.7. De brott som anges är mord, dråp, våldtäkt, mordbrand, penning</w:t>
      </w:r>
      <w:r w:rsidRPr="007A7DD6">
        <w:softHyphen/>
        <w:t>förfalskning, grov stöld och grovt häleri, utpressning, människorov och tagande av gisslan, olaglig människohandel, olaglig handel med narko</w:t>
      </w:r>
      <w:r w:rsidRPr="007A7DD6">
        <w:softHyphen/>
        <w:t>tika och psykotropa ämnen, brott mot lagbe</w:t>
      </w:r>
      <w:r w:rsidRPr="007A7DD6">
        <w:t>stämmelser angående vapen och sprängämnen, ödeläg</w:t>
      </w:r>
      <w:r w:rsidRPr="007A7DD6">
        <w:softHyphen/>
        <w:t>gelse genom användande av sprängämnen samt olaglig transport av gif</w:t>
      </w:r>
      <w:r w:rsidRPr="007A7DD6">
        <w:softHyphen/>
        <w:t xml:space="preserve">tigt och skadligt avfall. </w:t>
      </w:r>
    </w:p>
    <w:p w:rsidR="00E84421" w:rsidRPr="007A7DD6" w:rsidRDefault="00E84421">
      <w:pPr>
        <w:pStyle w:val="Normaltindrag"/>
      </w:pPr>
      <w:r w:rsidRPr="007A7DD6">
        <w:t>Dessutom gäller enligt artikel 40.3 en rad särskilda förutsättningar un</w:t>
      </w:r>
      <w:r w:rsidRPr="007A7DD6">
        <w:softHyphen/>
        <w:t>der vilka fortsatt övervak</w:t>
      </w:r>
      <w:r w:rsidRPr="007A7DD6">
        <w:softHyphen/>
        <w:t>ning får ske på den mottagande statens terri</w:t>
      </w:r>
      <w:r w:rsidRPr="007A7DD6">
        <w:softHyphen/>
        <w:t>torium, bl.a. har den mottagande sta</w:t>
      </w:r>
      <w:r w:rsidRPr="007A7DD6">
        <w:softHyphen/>
        <w:t>ten rätt att meddela instruktioner som de övervakande polismän</w:t>
      </w:r>
      <w:r w:rsidRPr="007A7DD6">
        <w:softHyphen/>
        <w:t>nen skall rätta sig efter. Vidare gäller att all övervakning in på ett annat lands territorium skall ske med iakttagande av den mottagande statens lagar och de övriga villkor som mottagande stats myndigheter ställer upp. Det är inte tillåtet för de överva</w:t>
      </w:r>
      <w:r w:rsidRPr="007A7DD6">
        <w:softHyphen/>
        <w:t>kande polismännen att gripa eller omhänderta den övervakade eller ut</w:t>
      </w:r>
      <w:r w:rsidRPr="007A7DD6">
        <w:softHyphen/>
        <w:t>sätta denne fö</w:t>
      </w:r>
      <w:r w:rsidRPr="007A7DD6">
        <w:t>r identitetskontroll på den motta</w:t>
      </w:r>
      <w:r w:rsidRPr="007A7DD6">
        <w:softHyphen/>
        <w:t>gande st</w:t>
      </w:r>
      <w:r w:rsidRPr="007A7DD6">
        <w:t>a</w:t>
      </w:r>
      <w:r w:rsidRPr="007A7DD6">
        <w:t>tens om</w:t>
      </w:r>
      <w:r w:rsidRPr="007A7DD6">
        <w:softHyphen/>
        <w:t xml:space="preserve">råde. </w:t>
      </w:r>
    </w:p>
    <w:p w:rsidR="00E84421" w:rsidRPr="007A7DD6" w:rsidRDefault="00E84421">
      <w:pPr>
        <w:pStyle w:val="Normaltindrag"/>
      </w:pPr>
      <w:r w:rsidRPr="007A7DD6">
        <w:t>Den svenska polisens befogenheter att i Sverige genomföra övervak</w:t>
      </w:r>
      <w:r w:rsidRPr="007A7DD6">
        <w:softHyphen/>
        <w:t>ning samt att använda tvångsmedel regleras i lag, huvudsakligen i rätte</w:t>
      </w:r>
      <w:r w:rsidRPr="007A7DD6">
        <w:softHyphen/>
        <w:t>gångsbalken och polislagen (1984:387). I rättegångsbalken finns regler om polisens brott</w:t>
      </w:r>
      <w:r w:rsidRPr="007A7DD6">
        <w:t>s</w:t>
      </w:r>
      <w:r w:rsidRPr="007A7DD6">
        <w:t>utredande verksamhet i samband med förundersök</w:t>
      </w:r>
      <w:r w:rsidRPr="007A7DD6">
        <w:softHyphen/>
        <w:t>ning. När det inte pågår en för</w:t>
      </w:r>
      <w:r w:rsidRPr="007A7DD6">
        <w:softHyphen/>
        <w:t>undersök</w:t>
      </w:r>
      <w:r w:rsidRPr="007A7DD6">
        <w:softHyphen/>
        <w:t>ning är vissa allmänna regler i polislagen tillämpliga. Den öve</w:t>
      </w:r>
      <w:r w:rsidRPr="007A7DD6">
        <w:t>r</w:t>
      </w:r>
      <w:r w:rsidRPr="007A7DD6">
        <w:t>vakning som avses i artikel 40 i Schengenkonventionen förutsätter att det föreligger misstanke om ett konkret brott och att det är den misstänkte gä</w:t>
      </w:r>
      <w:r w:rsidRPr="007A7DD6">
        <w:t>r</w:t>
      </w:r>
      <w:r w:rsidRPr="007A7DD6">
        <w:t>nings</w:t>
      </w:r>
      <w:r w:rsidRPr="007A7DD6">
        <w:softHyphen/>
        <w:t>mannen som överva</w:t>
      </w:r>
      <w:r w:rsidRPr="007A7DD6">
        <w:softHyphen/>
        <w:t>kas. Utredningen befinner</w:t>
      </w:r>
      <w:r w:rsidRPr="007A7DD6">
        <w:t xml:space="preserve"> sig då enligt svenskt syn</w:t>
      </w:r>
      <w:r w:rsidRPr="007A7DD6">
        <w:softHyphen/>
        <w:t>sätt på förundersök</w:t>
      </w:r>
      <w:r w:rsidRPr="007A7DD6">
        <w:softHyphen/>
        <w:t xml:space="preserve">ningsstadiet. </w:t>
      </w:r>
    </w:p>
    <w:p w:rsidR="00E84421" w:rsidRPr="007A7DD6" w:rsidRDefault="00E84421">
      <w:pPr>
        <w:pStyle w:val="Normaltindrag"/>
      </w:pPr>
      <w:r w:rsidRPr="007A7DD6">
        <w:t>Lagen (2000:343) om internationellt polisiärt samarbete innehåller de h</w:t>
      </w:r>
      <w:r w:rsidRPr="007A7DD6">
        <w:t>u</w:t>
      </w:r>
      <w:r w:rsidRPr="007A7DD6">
        <w:t>vudsakliga författningsbestämmelser som var nödvändiga för att genomföra artikel 40 i Schengenkonventionen i svensk rätt. I 4 § ges be</w:t>
      </w:r>
      <w:r w:rsidRPr="007A7DD6">
        <w:softHyphen/>
        <w:t>stämmelser om gränsöverskridande övervakning. Enligt 15 § är det Riks</w:t>
      </w:r>
      <w:r w:rsidRPr="007A7DD6">
        <w:softHyphen/>
        <w:t>polisstyrel</w:t>
      </w:r>
      <w:r w:rsidRPr="007A7DD6">
        <w:softHyphen/>
        <w:t>sen, eller den polismyndighet som Rikspolisstyrelsen i det enskilda fallet bestämmer, som beslutar om gränsöverskridande övervak</w:t>
      </w:r>
      <w:r w:rsidRPr="007A7DD6">
        <w:softHyphen/>
        <w:t>ning in på svenskt territorium. Framställning från en utländsk myn</w:t>
      </w:r>
      <w:r w:rsidRPr="007A7DD6">
        <w:softHyphen/>
        <w:t>dighet om gränsöverskridande överva</w:t>
      </w:r>
      <w:r w:rsidRPr="007A7DD6">
        <w:t>k</w:t>
      </w:r>
      <w:r w:rsidRPr="007A7DD6">
        <w:t>ning in på svenskt territorium skall göras hos Rikspolisstyrel</w:t>
      </w:r>
      <w:r w:rsidRPr="007A7DD6">
        <w:t>sen. Andra ko</w:t>
      </w:r>
      <w:r w:rsidRPr="007A7DD6">
        <w:t>n</w:t>
      </w:r>
      <w:r w:rsidRPr="007A7DD6">
        <w:t>takter med an</w:t>
      </w:r>
      <w:r w:rsidRPr="007A7DD6">
        <w:softHyphen/>
        <w:t>ledning av gränsöverskridande övervakning in på svenskt terr</w:t>
      </w:r>
      <w:r w:rsidRPr="007A7DD6">
        <w:t>i</w:t>
      </w:r>
      <w:r w:rsidRPr="007A7DD6">
        <w:t>torium skall ske direkt mellan de utländska tjänstemännen och berörda sven</w:t>
      </w:r>
      <w:r w:rsidRPr="007A7DD6">
        <w:t>s</w:t>
      </w:r>
      <w:r w:rsidRPr="007A7DD6">
        <w:t>ka polismyndighe</w:t>
      </w:r>
      <w:r w:rsidRPr="007A7DD6">
        <w:softHyphen/>
        <w:t xml:space="preserve">ter. </w:t>
      </w:r>
    </w:p>
    <w:p w:rsidR="00E84421" w:rsidRPr="007A7DD6" w:rsidRDefault="00E84421">
      <w:pPr>
        <w:pStyle w:val="Rubrik4"/>
        <w:rPr>
          <w:noProof w:val="0"/>
        </w:rPr>
      </w:pPr>
      <w:bookmarkStart w:id="15" w:name="_Toc41376859"/>
      <w:r w:rsidRPr="007A7DD6">
        <w:rPr>
          <w:noProof w:val="0"/>
        </w:rPr>
        <w:t>Regeringens förslag</w:t>
      </w:r>
      <w:bookmarkEnd w:id="15"/>
    </w:p>
    <w:p w:rsidR="00E84421" w:rsidRPr="007A7DD6" w:rsidRDefault="00E84421">
      <w:r w:rsidRPr="007A7DD6">
        <w:t>Utkastet till beslut om ändring av artikel 40.1 i Schengenkonventionen inn</w:t>
      </w:r>
      <w:r w:rsidRPr="007A7DD6">
        <w:t>e</w:t>
      </w:r>
      <w:r w:rsidRPr="007A7DD6">
        <w:t>bär att personkretsen som får övervakas in på en annan stats territorium u</w:t>
      </w:r>
      <w:r w:rsidRPr="007A7DD6">
        <w:t>t</w:t>
      </w:r>
      <w:r w:rsidRPr="007A7DD6">
        <w:t>ökas. För närvarande omfattas endast personer som är misstänkta för brott som kan medföra utlämning. Enligt utkastet till beslut omfattar bestämmelsen även andra personer som det finns betydande skäl att anta kan medverka till att identifiera eller spåra en person som är misstänkt för brott som kan medf</w:t>
      </w:r>
      <w:r w:rsidRPr="007A7DD6">
        <w:t>ö</w:t>
      </w:r>
      <w:r w:rsidRPr="007A7DD6">
        <w:t>ra utlämning. En förutsättning är att övervakningen utgör en nödvändig del i förundersöknin</w:t>
      </w:r>
      <w:r w:rsidRPr="007A7DD6">
        <w:t>g</w:t>
      </w:r>
      <w:r w:rsidRPr="007A7DD6">
        <w:t>en.</w:t>
      </w:r>
    </w:p>
    <w:p w:rsidR="00E84421" w:rsidRPr="007A7DD6" w:rsidRDefault="00E84421">
      <w:pPr>
        <w:pStyle w:val="Normaltindrag"/>
      </w:pPr>
      <w:r w:rsidRPr="007A7DD6">
        <w:t>Den föreslagna ändringen av artikel</w:t>
      </w:r>
      <w:r w:rsidRPr="007A7DD6">
        <w:t xml:space="preserve"> 40.7 innebär en utökning av listan över straffbara handlingar som ger möjlighet till fortsatt övervakning över gräns även om ett förhandsgodkännande från den berörda staten inte hunnit inhämtas. De ytterligare straffbara gärningar som föreslås omfattas är grovt bedrägeri, människosmuggling, penningtvätt, olaglig handel med nukleära och radioaktiva ämnen, deltagande i kriminell organisation</w:t>
      </w:r>
      <w:r w:rsidRPr="007A7DD6">
        <w:rPr>
          <w:rStyle w:val="Fotnotsreferens"/>
        </w:rPr>
        <w:footnoteReference w:id="1"/>
      </w:r>
      <w:r w:rsidRPr="007A7DD6">
        <w:t xml:space="preserve"> samt terroris</w:t>
      </w:r>
      <w:r w:rsidRPr="007A7DD6">
        <w:t>t</w:t>
      </w:r>
      <w:r w:rsidRPr="007A7DD6">
        <w:t>brott</w:t>
      </w:r>
      <w:r w:rsidRPr="007A7DD6">
        <w:rPr>
          <w:rStyle w:val="Fotnotsreferens"/>
        </w:rPr>
        <w:footnoteReference w:id="2"/>
      </w:r>
      <w:r w:rsidRPr="007A7DD6">
        <w:t>. Därutöver föreslås att vissa brottsbenämningar ändras. Möjligheten till fortsatt övervakning över gräns utan förhandsgodkännande enligt artikel 40.7 kommer liksom tidigare endast att kunna ske av personer som själva är mis</w:t>
      </w:r>
      <w:r w:rsidRPr="007A7DD6">
        <w:t>s</w:t>
      </w:r>
      <w:r w:rsidRPr="007A7DD6">
        <w:t>tänkta för brott. Den utvidgade personkretsen i artikel 40.1 påverkar inte detta förhållande.</w:t>
      </w:r>
    </w:p>
    <w:p w:rsidR="00E84421" w:rsidRPr="007A7DD6" w:rsidRDefault="00E84421">
      <w:pPr>
        <w:pStyle w:val="Normaltindrag"/>
      </w:pPr>
      <w:r w:rsidRPr="007A7DD6">
        <w:t>Regeringen föreslår vidare ett nytt stycke i 4 § lagen (2000:343) om inte</w:t>
      </w:r>
      <w:r w:rsidRPr="007A7DD6">
        <w:t>r</w:t>
      </w:r>
      <w:r w:rsidRPr="007A7DD6">
        <w:t>nationellt polisiärt samarbete som innebär att personkretsen som kan bli f</w:t>
      </w:r>
      <w:r w:rsidRPr="007A7DD6">
        <w:t>ö</w:t>
      </w:r>
      <w:r w:rsidRPr="007A7DD6">
        <w:t>remål för gränsöverskridande övervakning utökas. Den utökade personkretsen avser personer som inte är misstänkta för brott som kan leda till utlämning, när övervakning av en sådan person är en nödvän</w:t>
      </w:r>
      <w:r w:rsidRPr="007A7DD6">
        <w:softHyphen/>
        <w:t>dig del i  en utredning och det finns starka skäl att anta att åtgärden kan medver</w:t>
      </w:r>
      <w:r w:rsidRPr="007A7DD6">
        <w:softHyphen/>
        <w:t>ka till att identifiera eller spåra en misstänkt gär</w:t>
      </w:r>
      <w:r w:rsidRPr="007A7DD6">
        <w:softHyphen/>
        <w:t>ningsman.</w:t>
      </w:r>
    </w:p>
    <w:p w:rsidR="00E84421" w:rsidRPr="007A7DD6" w:rsidRDefault="00E84421">
      <w:pPr>
        <w:pStyle w:val="Normaltindrag"/>
      </w:pPr>
      <w:r w:rsidRPr="007A7DD6">
        <w:t>Brottskatalogen i 4 § utvidgas i fråga om gränsöverskridande övervak</w:t>
      </w:r>
      <w:r w:rsidRPr="007A7DD6">
        <w:softHyphen/>
        <w:t>ning utan föregående samtycke, om saken är så brådskande att sam</w:t>
      </w:r>
      <w:r w:rsidRPr="007A7DD6">
        <w:softHyphen/>
        <w:t>tycke inte kan inhämtas i förväg, och vissa brottsrubriceringar ändras i enlighet med utkastet till be</w:t>
      </w:r>
      <w:r w:rsidRPr="007A7DD6">
        <w:softHyphen/>
        <w:t>slut om änd</w:t>
      </w:r>
      <w:r w:rsidRPr="007A7DD6">
        <w:softHyphen/>
        <w:t>ring av artikel 40.7 i Scheng</w:t>
      </w:r>
      <w:r w:rsidRPr="007A7DD6">
        <w:softHyphen/>
        <w:t>enkonventionen. Vidare anges uttryckligen att gränsöver</w:t>
      </w:r>
      <w:r w:rsidRPr="007A7DD6">
        <w:softHyphen/>
        <w:t>skri</w:t>
      </w:r>
      <w:r w:rsidRPr="007A7DD6">
        <w:softHyphen/>
        <w:t>dande övervakning utan föregående samtycke endast får ske beträf</w:t>
      </w:r>
      <w:r w:rsidRPr="007A7DD6">
        <w:softHyphen/>
        <w:t>fande en misstänkt gärningsman.</w:t>
      </w:r>
    </w:p>
    <w:p w:rsidR="00E84421" w:rsidRPr="007A7DD6" w:rsidRDefault="00E84421">
      <w:pPr>
        <w:pStyle w:val="Normaltindrag"/>
      </w:pPr>
    </w:p>
    <w:p w:rsidR="00E84421" w:rsidRPr="007A7DD6" w:rsidRDefault="00E84421">
      <w:pPr>
        <w:pStyle w:val="Rubrik4"/>
        <w:rPr>
          <w:noProof w:val="0"/>
        </w:rPr>
      </w:pPr>
      <w:bookmarkStart w:id="16" w:name="_Toc41376860"/>
      <w:r w:rsidRPr="007A7DD6">
        <w:rPr>
          <w:noProof w:val="0"/>
        </w:rPr>
        <w:t>Utskottets ställningstaganden</w:t>
      </w:r>
      <w:bookmarkEnd w:id="16"/>
    </w:p>
    <w:p w:rsidR="00E84421" w:rsidRPr="007A7DD6" w:rsidRDefault="00E84421">
      <w:r w:rsidRPr="007A7DD6">
        <w:t>I motion Ju10 (mp) yrkas avslag på propositionen. Motionärerna anför att den internationella brottsligheten visserligen kräver polisiärt samarbete över grä</w:t>
      </w:r>
      <w:r w:rsidRPr="007A7DD6">
        <w:t>n</w:t>
      </w:r>
      <w:r w:rsidRPr="007A7DD6">
        <w:t>ser men att detta samarbete borde bedrivas mellanstatligt. Mot den bakgru</w:t>
      </w:r>
      <w:r w:rsidRPr="007A7DD6">
        <w:t>n</w:t>
      </w:r>
      <w:r w:rsidRPr="007A7DD6">
        <w:t xml:space="preserve">den yrkas avslag på propositionen. Motionärerna har också synpunkter på enskildheter i de föreslagna bestämmelserna. </w:t>
      </w:r>
    </w:p>
    <w:p w:rsidR="00E84421" w:rsidRPr="007A7DD6" w:rsidRDefault="00E84421">
      <w:pPr>
        <w:pStyle w:val="Normaltindrag"/>
      </w:pPr>
      <w:r w:rsidRPr="007A7DD6">
        <w:t>I propositionen anför regeringen att syftet med utkastet till beslut om än</w:t>
      </w:r>
      <w:r w:rsidRPr="007A7DD6">
        <w:t>d</w:t>
      </w:r>
      <w:r w:rsidRPr="007A7DD6">
        <w:t>ringar av artikel 40.1 och 40.7 är att förbättra möjligheten att utreda grän</w:t>
      </w:r>
      <w:r w:rsidRPr="007A7DD6">
        <w:t>s</w:t>
      </w:r>
      <w:r w:rsidRPr="007A7DD6">
        <w:t>överskridande brottslighet. Enligt regeringen ger förslaget sammantaget ett operativt mervärde för polisen i dess brottsbekämpande ar</w:t>
      </w:r>
      <w:r w:rsidRPr="007A7DD6">
        <w:softHyphen/>
        <w:t>bete som väl mot</w:t>
      </w:r>
      <w:r w:rsidRPr="007A7DD6">
        <w:t>i</w:t>
      </w:r>
      <w:r w:rsidRPr="007A7DD6">
        <w:t>verar den relativt begränsade integritetskränkning som ligger i den utökade möjligheten att använda gränsöverskridande övervakning. Därmed likställs också nationella och gränsöverskridande utredningar. Regeringen understr</w:t>
      </w:r>
      <w:r w:rsidRPr="007A7DD6">
        <w:t>y</w:t>
      </w:r>
      <w:r w:rsidRPr="007A7DD6">
        <w:t>ker även att, i de fall fara i dröjsmål föreligger, listan öv</w:t>
      </w:r>
      <w:r w:rsidRPr="007A7DD6">
        <w:t>er straffbara han</w:t>
      </w:r>
      <w:r w:rsidRPr="007A7DD6">
        <w:t>d</w:t>
      </w:r>
      <w:r w:rsidRPr="007A7DD6">
        <w:t>lingar för vilka förhandsgodkännande inte behöver inhämtas endast får åber</w:t>
      </w:r>
      <w:r w:rsidRPr="007A7DD6">
        <w:t>o</w:t>
      </w:r>
      <w:r w:rsidRPr="007A7DD6">
        <w:t>pas gentemot personer misstänkta för brott. Dessutom kan övervakningen alltid avbrytas om en behörig svensk myndighet begär det. Regeringen anser av dessa skäl att Sv</w:t>
      </w:r>
      <w:r w:rsidRPr="007A7DD6">
        <w:t>e</w:t>
      </w:r>
      <w:r w:rsidRPr="007A7DD6">
        <w:t>rige bör verka för att beslutet antas (prop. s. 12).</w:t>
      </w:r>
    </w:p>
    <w:p w:rsidR="00E84421" w:rsidRPr="007A7DD6" w:rsidRDefault="00E84421">
      <w:pPr>
        <w:pStyle w:val="Normaltindrag"/>
      </w:pPr>
      <w:r w:rsidRPr="007A7DD6">
        <w:t>De föreslagna ändringarna i 4 § lagen om internationellt polisiärt sama</w:t>
      </w:r>
      <w:r w:rsidRPr="007A7DD6">
        <w:t>r</w:t>
      </w:r>
      <w:r w:rsidRPr="007A7DD6">
        <w:t>bete följer av de föreslagna ändringarna i Schengenkonventionen.</w:t>
      </w:r>
    </w:p>
    <w:p w:rsidR="00E84421" w:rsidRPr="007A7DD6" w:rsidRDefault="00E84421">
      <w:pPr>
        <w:pStyle w:val="Normaltindrag"/>
      </w:pPr>
      <w:r w:rsidRPr="007A7DD6">
        <w:t xml:space="preserve">Utskottet finner inte anledning till någon annan bedömning än regeringen. Utskottet tillstyrker propositionen och avstyrker motion Ju10. </w:t>
      </w:r>
    </w:p>
    <w:p w:rsidR="00E84421" w:rsidRPr="007A7DD6" w:rsidRDefault="00E84421">
      <w:pPr>
        <w:pStyle w:val="Normaltindrag"/>
      </w:pPr>
      <w:r w:rsidRPr="007A7DD6">
        <w:t>Vidare bör noteras att gränsöverskridande övervakning sker inom ramen för en brottsutredning som pågår i en främmande stat och riktar sig mot den som misstänks för delaktighet i brott som utredningen avser. Övervakningen kan komma att innefatta myndighetsutövning i Sverige (bet. 1999/2000:Ju17 s. 27 f). Det nu aktuella utkastet till beslut innebär alltså att viss myndighet</w:t>
      </w:r>
      <w:r w:rsidRPr="007A7DD6">
        <w:t>s</w:t>
      </w:r>
      <w:r w:rsidRPr="007A7DD6">
        <w:t>utövning överlåts till främmande stat. För att överlåta myndighetsutövning till främmande stat krävs att riksdagen beslutar därom på det sätt som anges i 10 kap. 5 § fjärde stycket regeringsformen, dvs. med tre fjärdedels majoritet eller i den or</w:t>
      </w:r>
      <w:r w:rsidRPr="007A7DD6">
        <w:t>d</w:t>
      </w:r>
      <w:r w:rsidRPr="007A7DD6">
        <w:t>ning som stadgas för ändring av grundlag.</w:t>
      </w:r>
    </w:p>
    <w:p w:rsidR="00E84421" w:rsidRPr="007A7DD6" w:rsidRDefault="00E84421"/>
    <w:p w:rsidR="00E84421" w:rsidRPr="007A7DD6" w:rsidRDefault="00E84421">
      <w:pPr>
        <w:pStyle w:val="Normaltindrag"/>
        <w:sectPr w:rsidR="00000000" w:rsidRPr="007A7DD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84421" w:rsidRPr="007A7DD6" w:rsidRDefault="00E84421">
      <w:pPr>
        <w:pStyle w:val="Rubrik1"/>
        <w:rPr>
          <w:noProof w:val="0"/>
        </w:rPr>
      </w:pPr>
      <w:bookmarkStart w:id="17" w:name="_Toc41376861"/>
      <w:r w:rsidRPr="007A7DD6">
        <w:rPr>
          <w:noProof w:val="0"/>
        </w:rPr>
        <w:t>Reservation</w:t>
      </w:r>
      <w:bookmarkEnd w:id="17"/>
    </w:p>
    <w:p w:rsidR="00E84421" w:rsidRPr="007A7DD6" w:rsidRDefault="00E84421">
      <w:pPr>
        <w:pStyle w:val="Reservationspunkt"/>
        <w:rPr>
          <w:noProof w:val="0"/>
        </w:rPr>
      </w:pPr>
      <w:bookmarkStart w:id="18" w:name="_Toc41376862"/>
      <w:r w:rsidRPr="007A7DD6">
        <w:rPr>
          <w:noProof w:val="0"/>
        </w:rPr>
        <w:t>Godkännande av ändring i Schengenkonventionen m.m.</w:t>
      </w:r>
      <w:bookmarkEnd w:id="18"/>
      <w:r w:rsidRPr="007A7DD6">
        <w:rPr>
          <w:noProof w:val="0"/>
        </w:rPr>
        <w:t xml:space="preserve"> </w:t>
      </w:r>
    </w:p>
    <w:p w:rsidR="00E84421" w:rsidRPr="007A7DD6" w:rsidRDefault="00E84421">
      <w:pPr>
        <w:pStyle w:val="Reservanter"/>
      </w:pPr>
      <w:r w:rsidRPr="007A7DD6">
        <w:t>av Leif Björnlod (mp).</w:t>
      </w:r>
    </w:p>
    <w:p w:rsidR="00E84421" w:rsidRPr="007A7DD6" w:rsidRDefault="00E84421">
      <w:pPr>
        <w:pStyle w:val="R4"/>
      </w:pPr>
      <w:r w:rsidRPr="007A7DD6">
        <w:t>Förslag till riksdagsbeslut</w:t>
      </w:r>
    </w:p>
    <w:p w:rsidR="00E84421" w:rsidRPr="007A7DD6" w:rsidRDefault="00E84421">
      <w:r w:rsidRPr="007A7DD6">
        <w:t>Jag anser att utskottets förslag borde ha följande lydelse:</w:t>
      </w:r>
    </w:p>
    <w:p w:rsidR="00E84421" w:rsidRPr="007A7DD6" w:rsidRDefault="00E84421">
      <w:pPr>
        <w:pStyle w:val="Reservantfrslag"/>
      </w:pPr>
      <w:r w:rsidRPr="007A7DD6">
        <w:t xml:space="preserve">Riksdagen avslår proposition 2002/03:66. Därmed bifaller riksdagen motion 2002/03:Ju10. </w:t>
      </w:r>
    </w:p>
    <w:p w:rsidR="00E84421" w:rsidRPr="007A7DD6" w:rsidRDefault="00E84421">
      <w:pPr>
        <w:pStyle w:val="R4"/>
      </w:pPr>
      <w:r w:rsidRPr="007A7DD6">
        <w:t>Ställningstagande</w:t>
      </w:r>
    </w:p>
    <w:p w:rsidR="00E84421" w:rsidRPr="007A7DD6" w:rsidRDefault="00E84421">
      <w:r w:rsidRPr="007A7DD6">
        <w:t>Schengensamarbetet påstås bidra till att förverkliga den fria rörligheten för personer i och med att den förhindrar att internationell brottslighet drar nytta av att personkontrollen vid nationsgränserna mellan Schengenstaterna har upphört. Tanken kan te sig god och verksamheten behjärtansvärd med hänsyn till behovet av att motverka gränsöverskridande brottslighet. Jag anser dock att Schengensamarbetet innefattar komponenter som inger betänkligheter vad gäller det nationella självbestämmandet, rättssäkerhe</w:t>
      </w:r>
      <w:r w:rsidRPr="007A7DD6">
        <w:t>ten, individens integritet och insyn och öppenhet i den polisiära verksamheten. För att bekämpa den internationella brottsligheten krävs visserligen polisiärt samarbete över grä</w:t>
      </w:r>
      <w:r w:rsidRPr="007A7DD6">
        <w:t>n</w:t>
      </w:r>
      <w:r w:rsidRPr="007A7DD6">
        <w:t>ser, men detta samarbete skall enligt min mening bedrivas mellanstatligt.</w:t>
      </w:r>
    </w:p>
    <w:p w:rsidR="00E84421" w:rsidRPr="007A7DD6" w:rsidRDefault="00E84421">
      <w:pPr>
        <w:pStyle w:val="Normaltindrag"/>
      </w:pPr>
      <w:r w:rsidRPr="007A7DD6">
        <w:t xml:space="preserve"> Den föreslagna ändringen i artikel 40.1 i Schengenkonventionen innebär att den redan existerande möjligheten att bedriva gränsöverskridande spaning mot misstänkta skall omfatta även icke misstänkta. Den personkrets som kan komma att bli föremål för gränsövers</w:t>
      </w:r>
      <w:r w:rsidRPr="007A7DD6">
        <w:t>kridande spaning är inte närmare defin</w:t>
      </w:r>
      <w:r w:rsidRPr="007A7DD6">
        <w:t>i</w:t>
      </w:r>
      <w:r w:rsidRPr="007A7DD6">
        <w:t>erad i ändringsförslaget. Enligt min mening är den krets som kan komma att omfattas av bestämmelsen alltför vid och oklar. Jag delar inte heller regerin</w:t>
      </w:r>
      <w:r w:rsidRPr="007A7DD6">
        <w:t>g</w:t>
      </w:r>
      <w:r w:rsidRPr="007A7DD6">
        <w:t>ens uppfattning att polisiär övervakning av icke misstänkta utgör en relativt begränsad integritetskränkning.</w:t>
      </w:r>
    </w:p>
    <w:p w:rsidR="00E84421" w:rsidRPr="007A7DD6" w:rsidRDefault="00E84421">
      <w:pPr>
        <w:pStyle w:val="Normaltindrag"/>
      </w:pPr>
      <w:r w:rsidRPr="007A7DD6">
        <w:t>När det gäller ändringen av artikel 40.7 anser jag att bestämmelsen inte bör omfatta gärningar som faller under rådets rambeslut om bekämpning av  terroristbrott. Anledning är främst att rambeslutet om terroris</w:t>
      </w:r>
      <w:r w:rsidRPr="007A7DD6">
        <w:t>m och den svenska följdlagstiftningen innehåller oklarheter och svåra gränsdragning</w:t>
      </w:r>
      <w:r w:rsidRPr="007A7DD6">
        <w:t>s</w:t>
      </w:r>
      <w:r w:rsidRPr="007A7DD6">
        <w:t>problem. Rambeslutet är inte av sådan kvalitet att det bör läggas till grund för gränsöverskridande polisiär verksamhet. En följd av detta ställningstagande är att också de föreslagna ändringarna i lagen om internationellt polisiärt sama</w:t>
      </w:r>
      <w:r w:rsidRPr="007A7DD6">
        <w:t>r</w:t>
      </w:r>
      <w:r w:rsidRPr="007A7DD6">
        <w:t>bete bör avslås.</w:t>
      </w:r>
    </w:p>
    <w:p w:rsidR="00E84421" w:rsidRPr="007A7DD6" w:rsidRDefault="00E84421">
      <w:pPr>
        <w:pStyle w:val="Normaltindrag"/>
      </w:pPr>
      <w:r w:rsidRPr="007A7DD6">
        <w:t xml:space="preserve">På grund av vad jag ovan anfört anser jag att regeringens proposition bör avslås. </w:t>
      </w:r>
    </w:p>
    <w:p w:rsidR="00E84421" w:rsidRPr="007A7DD6" w:rsidRDefault="00E84421">
      <w:pPr>
        <w:pStyle w:val="Normaltindrag"/>
      </w:pPr>
    </w:p>
    <w:p w:rsidR="00E84421" w:rsidRPr="007A7DD6" w:rsidRDefault="00E84421">
      <w:pPr>
        <w:pStyle w:val="Normaltindrag"/>
      </w:pPr>
    </w:p>
    <w:p w:rsidR="00E84421" w:rsidRPr="007A7DD6" w:rsidRDefault="00E84421">
      <w:pPr>
        <w:pStyle w:val="Normaltindrag"/>
        <w:sectPr w:rsidR="00000000" w:rsidRPr="007A7DD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84421" w:rsidRPr="007A7DD6" w:rsidRDefault="00E84421">
      <w:pPr>
        <w:pStyle w:val="Normaltindrag"/>
      </w:pPr>
    </w:p>
    <w:p w:rsidR="00E84421" w:rsidRPr="007A7DD6" w:rsidRDefault="00E84421">
      <w:pPr>
        <w:pStyle w:val="Bilaga"/>
      </w:pPr>
      <w:r w:rsidRPr="007A7DD6">
        <w:t>Bilaga 1</w:t>
      </w:r>
    </w:p>
    <w:p w:rsidR="00E84421" w:rsidRPr="007A7DD6" w:rsidRDefault="00E84421">
      <w:pPr>
        <w:pStyle w:val="Rubrik1"/>
        <w:rPr>
          <w:noProof w:val="0"/>
        </w:rPr>
      </w:pPr>
      <w:bookmarkStart w:id="19" w:name="_Toc41376863"/>
      <w:r w:rsidRPr="007A7DD6">
        <w:rPr>
          <w:noProof w:val="0"/>
        </w:rPr>
        <w:t>Förteckning över behandlade förslag</w:t>
      </w:r>
      <w:bookmarkEnd w:id="19"/>
    </w:p>
    <w:p w:rsidR="00E84421" w:rsidRPr="007A7DD6" w:rsidRDefault="00E84421">
      <w:pPr>
        <w:pStyle w:val="Rubrik2"/>
      </w:pPr>
      <w:bookmarkStart w:id="20" w:name="_Toc41376864"/>
      <w:r w:rsidRPr="007A7DD6">
        <w:t>Propositionen</w:t>
      </w:r>
      <w:bookmarkEnd w:id="20"/>
    </w:p>
    <w:p w:rsidR="00E84421" w:rsidRPr="007A7DD6" w:rsidRDefault="00E84421">
      <w:r w:rsidRPr="007A7DD6">
        <w:t xml:space="preserve">I proposition 2002/03:66 har regeringen (Justitiedepartementet) föreslagit att riksdagen </w:t>
      </w:r>
    </w:p>
    <w:p w:rsidR="00E84421" w:rsidRPr="007A7DD6" w:rsidRDefault="00E84421">
      <w:pPr>
        <w:numPr>
          <w:ilvl w:val="0"/>
          <w:numId w:val="2"/>
        </w:numPr>
      </w:pPr>
      <w:r w:rsidRPr="007A7DD6">
        <w:t>godkänner det inom Europeiska unionen upprättade utkastet till be</w:t>
      </w:r>
      <w:r w:rsidRPr="007A7DD6">
        <w:softHyphen/>
        <w:t>slut om ändring i artikel 40.1 och 40.7 i konventionen om tillämpning av Schenge</w:t>
      </w:r>
      <w:r w:rsidRPr="007A7DD6">
        <w:t>n</w:t>
      </w:r>
      <w:r w:rsidRPr="007A7DD6">
        <w:t>avtalet av den 14 juni 1985 om gradvis avskaffande av kon</w:t>
      </w:r>
      <w:r w:rsidRPr="007A7DD6">
        <w:softHyphen/>
        <w:t>troller vid de g</w:t>
      </w:r>
      <w:r w:rsidRPr="007A7DD6">
        <w:t>e</w:t>
      </w:r>
      <w:r w:rsidRPr="007A7DD6">
        <w:t>mensamma gränserna,</w:t>
      </w:r>
    </w:p>
    <w:p w:rsidR="00E84421" w:rsidRPr="007A7DD6" w:rsidRDefault="00E84421">
      <w:pPr>
        <w:numPr>
          <w:ilvl w:val="0"/>
          <w:numId w:val="2"/>
        </w:numPr>
      </w:pPr>
      <w:r w:rsidRPr="007A7DD6">
        <w:t>antar regeringens förslag till lag om ändring i lagen (2000:343) om inte</w:t>
      </w:r>
      <w:r w:rsidRPr="007A7DD6">
        <w:t>r</w:t>
      </w:r>
      <w:r w:rsidRPr="007A7DD6">
        <w:t>nationellt polisiärt samarbete.</w:t>
      </w:r>
    </w:p>
    <w:p w:rsidR="00E84421" w:rsidRPr="007A7DD6" w:rsidRDefault="00E84421">
      <w:pPr>
        <w:pStyle w:val="Rubrik2"/>
      </w:pPr>
      <w:bookmarkStart w:id="21" w:name="_Toc41376865"/>
      <w:r w:rsidRPr="007A7DD6">
        <w:t>Följdmotion</w:t>
      </w:r>
      <w:bookmarkEnd w:id="21"/>
    </w:p>
    <w:p w:rsidR="00E84421" w:rsidRPr="007A7DD6" w:rsidRDefault="00E84421">
      <w:pPr>
        <w:pStyle w:val="Ordfranden"/>
        <w:keepNext w:val="0"/>
        <w:spacing w:before="62"/>
        <w:rPr>
          <w:noProof w:val="0"/>
        </w:rPr>
      </w:pPr>
      <w:r w:rsidRPr="007A7DD6">
        <w:rPr>
          <w:noProof w:val="0"/>
        </w:rPr>
        <w:t>2002/03:Ju10 av Leif Björnlod m.fl. (mp):</w:t>
      </w:r>
    </w:p>
    <w:p w:rsidR="00E84421" w:rsidRPr="007A7DD6" w:rsidRDefault="00E84421">
      <w:r w:rsidRPr="007A7DD6">
        <w:t xml:space="preserve">Riksdagen avslår proposition 2002/03:66 Sveriges antagande av beslut om ändring av artikel 40.1 och 40.7 i Schengenkonventionen samt ändring </w:t>
      </w:r>
      <w:r w:rsidRPr="007A7DD6">
        <w:br/>
        <w:t>i lagen (2000:343) om internationellt polisiärt sam</w:t>
      </w:r>
      <w:r w:rsidRPr="007A7DD6">
        <w:softHyphen/>
        <w:t>arbete.</w:t>
      </w:r>
    </w:p>
    <w:p w:rsidR="00E84421" w:rsidRPr="007A7DD6" w:rsidRDefault="00E84421">
      <w:pPr>
        <w:pStyle w:val="Normaltindrag"/>
      </w:pPr>
    </w:p>
    <w:p w:rsidR="00E84421" w:rsidRPr="007A7DD6" w:rsidRDefault="00E84421">
      <w:pPr>
        <w:pStyle w:val="Normaltindrag"/>
        <w:sectPr w:rsidR="00000000" w:rsidRPr="007A7DD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84421" w:rsidRPr="007A7DD6" w:rsidRDefault="00E84421">
      <w:pPr>
        <w:pStyle w:val="Bilaga"/>
      </w:pPr>
      <w:r w:rsidRPr="007A7DD6">
        <w:t>Bilaga 2</w:t>
      </w:r>
    </w:p>
    <w:p w:rsidR="00E84421" w:rsidRPr="007A7DD6" w:rsidRDefault="00E84421">
      <w:pPr>
        <w:pStyle w:val="Rubrik1"/>
        <w:rPr>
          <w:noProof w:val="0"/>
        </w:rPr>
      </w:pPr>
      <w:bookmarkStart w:id="22" w:name="_Toc41376866"/>
      <w:r w:rsidRPr="007A7DD6">
        <w:rPr>
          <w:noProof w:val="0"/>
        </w:rPr>
        <w:t>Regeringens lagförslag</w:t>
      </w:r>
      <w:bookmarkEnd w:id="22"/>
    </w:p>
    <w:p w:rsidR="00E84421" w:rsidRPr="007A7DD6" w:rsidRDefault="00E84421"/>
    <w:p w:rsidR="00E84421" w:rsidRPr="007A7DD6" w:rsidRDefault="00E84421">
      <w:pPr>
        <w:pStyle w:val="Rubrik2"/>
      </w:pPr>
      <w:bookmarkStart w:id="23" w:name="_Toc35832378"/>
      <w:bookmarkStart w:id="24" w:name="_Toc35917969"/>
      <w:bookmarkStart w:id="25" w:name="_Toc35918241"/>
      <w:bookmarkStart w:id="26" w:name="_Toc36432147"/>
      <w:bookmarkStart w:id="27" w:name="_Toc36432190"/>
      <w:bookmarkStart w:id="28" w:name="_Toc36519362"/>
      <w:bookmarkStart w:id="29" w:name="_Toc36601525"/>
      <w:bookmarkStart w:id="30" w:name="_Toc36601792"/>
      <w:bookmarkStart w:id="31" w:name="_Toc37732130"/>
      <w:bookmarkStart w:id="32" w:name="_Toc41376867"/>
      <w:r w:rsidRPr="007A7DD6">
        <w:t>Förslag till lag om ändring i lagen (2000:343) om internationellt polisiärt samarbete</w:t>
      </w:r>
      <w:bookmarkEnd w:id="23"/>
      <w:bookmarkEnd w:id="24"/>
      <w:bookmarkEnd w:id="25"/>
      <w:bookmarkEnd w:id="26"/>
      <w:bookmarkEnd w:id="27"/>
      <w:bookmarkEnd w:id="28"/>
      <w:bookmarkEnd w:id="29"/>
      <w:bookmarkEnd w:id="30"/>
      <w:bookmarkEnd w:id="31"/>
      <w:bookmarkEnd w:id="32"/>
    </w:p>
    <w:p w:rsidR="00E84421" w:rsidRPr="007A7DD6" w:rsidRDefault="00E84421">
      <w:pPr>
        <w:pStyle w:val="Normaltindrag"/>
      </w:pPr>
      <w:r w:rsidRPr="007A7DD6">
        <w:t>Härigenom föreskrivs att 4 § lagen (2000:343) om internationellt poli</w:t>
      </w:r>
      <w:r w:rsidRPr="007A7DD6">
        <w:softHyphen/>
        <w:t>siärt samarbete skall ha följande lydelse.</w:t>
      </w:r>
    </w:p>
    <w:p w:rsidR="00E84421" w:rsidRPr="007A7DD6" w:rsidRDefault="00E84421">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A7DD6">
        <w:tblPrEx>
          <w:tblCellMar>
            <w:top w:w="0" w:type="dxa"/>
            <w:bottom w:w="0" w:type="dxa"/>
          </w:tblCellMar>
        </w:tblPrEx>
        <w:tc>
          <w:tcPr>
            <w:tcW w:w="3090" w:type="dxa"/>
          </w:tcPr>
          <w:p w:rsidR="00E84421" w:rsidRPr="007A7DD6" w:rsidRDefault="00E84421">
            <w:r w:rsidRPr="007A7DD6">
              <w:rPr>
                <w:i/>
              </w:rPr>
              <w:t>Nuvarande lydelse</w:t>
            </w:r>
          </w:p>
        </w:tc>
        <w:tc>
          <w:tcPr>
            <w:tcW w:w="3090" w:type="dxa"/>
          </w:tcPr>
          <w:p w:rsidR="00E84421" w:rsidRPr="007A7DD6" w:rsidRDefault="00E84421">
            <w:pPr>
              <w:pStyle w:val="Ordfranden"/>
              <w:spacing w:before="62"/>
              <w:rPr>
                <w:noProof w:val="0"/>
              </w:rPr>
            </w:pPr>
            <w:r w:rsidRPr="007A7DD6">
              <w:rPr>
                <w:noProof w:val="0"/>
              </w:rPr>
              <w:t>Föreslagen lydelse</w:t>
            </w:r>
          </w:p>
        </w:tc>
      </w:tr>
    </w:tbl>
    <w:p w:rsidR="00E84421" w:rsidRPr="007A7DD6" w:rsidRDefault="00E84421">
      <w:pPr>
        <w:pStyle w:val="Normaltindrag"/>
      </w:pPr>
    </w:p>
    <w:p w:rsidR="00E84421" w:rsidRPr="007A7DD6" w:rsidRDefault="00E84421">
      <w:pPr>
        <w:pStyle w:val="Normaltindrag"/>
        <w:jc w:val="center"/>
      </w:pPr>
      <w:r w:rsidRPr="007A7DD6">
        <w:t>4 §</w:t>
      </w:r>
    </w:p>
    <w:p w:rsidR="00E84421" w:rsidRPr="007A7DD6" w:rsidRDefault="00E84421">
      <w:pPr>
        <w:pStyle w:val="Normaltindrag"/>
      </w:pPr>
      <w:r w:rsidRPr="007A7DD6">
        <w:t>Om det i en stat som avses med bestämmelsen i 1 § första stycket på</w:t>
      </w:r>
      <w:r w:rsidRPr="007A7DD6">
        <w:softHyphen/>
        <w:t>går en utredning om ett brott som kan föranleda utlämning, får utländska tjänstemän fortsätta en i sin stat påbörjad övervakning av en misstänkt gärningsman in på svenskt territorium, om en behörig svensk myndighet samtycker till det.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A7DD6">
        <w:tblPrEx>
          <w:tblCellMar>
            <w:top w:w="0" w:type="dxa"/>
            <w:bottom w:w="0" w:type="dxa"/>
          </w:tblCellMar>
        </w:tblPrEx>
        <w:tc>
          <w:tcPr>
            <w:tcW w:w="3090" w:type="dxa"/>
          </w:tcPr>
          <w:p w:rsidR="00E84421" w:rsidRPr="007A7DD6" w:rsidRDefault="00E84421">
            <w:pPr>
              <w:pStyle w:val="Normaltindrag"/>
            </w:pPr>
            <w:bookmarkStart w:id="33" w:name="rub"/>
            <w:bookmarkEnd w:id="33"/>
          </w:p>
        </w:tc>
        <w:tc>
          <w:tcPr>
            <w:tcW w:w="3090" w:type="dxa"/>
          </w:tcPr>
          <w:p w:rsidR="00E84421" w:rsidRPr="007A7DD6" w:rsidRDefault="00E84421">
            <w:pPr>
              <w:pStyle w:val="Normaltindrag"/>
              <w:rPr>
                <w:i/>
              </w:rPr>
            </w:pPr>
            <w:r w:rsidRPr="007A7DD6">
              <w:rPr>
                <w:i/>
              </w:rPr>
              <w:t>Under de förutsättningar som a</w:t>
            </w:r>
            <w:r w:rsidRPr="007A7DD6">
              <w:rPr>
                <w:i/>
              </w:rPr>
              <w:t>n</w:t>
            </w:r>
            <w:r w:rsidRPr="007A7DD6">
              <w:rPr>
                <w:i/>
              </w:rPr>
              <w:t>ges i första stycket får sådan fortsatt övervakning även ske be</w:t>
            </w:r>
            <w:r w:rsidRPr="007A7DD6">
              <w:rPr>
                <w:i/>
              </w:rPr>
              <w:softHyphen/>
              <w:t>träffande en annan person än en miss</w:t>
            </w:r>
            <w:r w:rsidRPr="007A7DD6">
              <w:rPr>
                <w:i/>
              </w:rPr>
              <w:softHyphen/>
              <w:t>tänkt gä</w:t>
            </w:r>
            <w:r w:rsidRPr="007A7DD6">
              <w:rPr>
                <w:i/>
              </w:rPr>
              <w:t>r</w:t>
            </w:r>
            <w:r w:rsidRPr="007A7DD6">
              <w:rPr>
                <w:i/>
              </w:rPr>
              <w:t>ningsman, om det är nödvändigt för den pågå</w:t>
            </w:r>
            <w:r w:rsidRPr="007A7DD6">
              <w:rPr>
                <w:i/>
              </w:rPr>
              <w:softHyphen/>
              <w:t>ende ut</w:t>
            </w:r>
            <w:r w:rsidRPr="007A7DD6">
              <w:rPr>
                <w:i/>
              </w:rPr>
              <w:softHyphen/>
              <w:t>redningen och det finns starka skäl att anta att åtgär</w:t>
            </w:r>
            <w:r w:rsidRPr="007A7DD6">
              <w:rPr>
                <w:i/>
              </w:rPr>
              <w:softHyphen/>
              <w:t>den kan med</w:t>
            </w:r>
            <w:r w:rsidRPr="007A7DD6">
              <w:rPr>
                <w:i/>
              </w:rPr>
              <w:softHyphen/>
              <w:t>verka till att identifiera eller spåra en misstänkt gär</w:t>
            </w:r>
            <w:r w:rsidRPr="007A7DD6">
              <w:rPr>
                <w:i/>
              </w:rPr>
              <w:softHyphen/>
              <w:t>ningsman.</w:t>
            </w:r>
          </w:p>
        </w:tc>
      </w:tr>
      <w:tr w:rsidR="00000000" w:rsidRPr="007A7DD6">
        <w:tblPrEx>
          <w:tblCellMar>
            <w:top w:w="0" w:type="dxa"/>
            <w:bottom w:w="0" w:type="dxa"/>
          </w:tblCellMar>
        </w:tblPrEx>
        <w:tc>
          <w:tcPr>
            <w:tcW w:w="3090" w:type="dxa"/>
          </w:tcPr>
          <w:p w:rsidR="00E84421" w:rsidRPr="007A7DD6" w:rsidRDefault="00E84421">
            <w:pPr>
              <w:pStyle w:val="Normaltindrag"/>
            </w:pPr>
            <w:r w:rsidRPr="007A7DD6">
              <w:t>Övervakningen får ske utan före</w:t>
            </w:r>
            <w:r w:rsidRPr="007A7DD6">
              <w:softHyphen/>
              <w:t>gående samtycke, om saken är så brådskande att samtycke inte kan inhämtas i förväg och den ut</w:t>
            </w:r>
            <w:r w:rsidRPr="007A7DD6">
              <w:softHyphen/>
              <w:t>ländska utredningen avser miss</w:t>
            </w:r>
            <w:r w:rsidRPr="007A7DD6">
              <w:softHyphen/>
              <w:t>tanke om sådana brott som sägs i artikel 40.7 i Schengenkonventio</w:t>
            </w:r>
            <w:r w:rsidRPr="007A7DD6">
              <w:softHyphen/>
              <w:t xml:space="preserve">nen, nämligen mord, dråp, </w:t>
            </w:r>
            <w:r w:rsidRPr="007A7DD6">
              <w:rPr>
                <w:i/>
              </w:rPr>
              <w:t>våld</w:t>
            </w:r>
            <w:r w:rsidRPr="007A7DD6">
              <w:rPr>
                <w:i/>
              </w:rPr>
              <w:softHyphen/>
              <w:t>täkt</w:t>
            </w:r>
            <w:r w:rsidRPr="007A7DD6">
              <w:t>, mordbrand, penningförfalsk</w:t>
            </w:r>
            <w:r w:rsidRPr="007A7DD6">
              <w:softHyphen/>
              <w:t xml:space="preserve">ning, grov stöld </w:t>
            </w:r>
            <w:r w:rsidRPr="007A7DD6">
              <w:rPr>
                <w:i/>
              </w:rPr>
              <w:t>och</w:t>
            </w:r>
            <w:r w:rsidRPr="007A7DD6">
              <w:t xml:space="preserve"> grovt häleri, utpressning, människ</w:t>
            </w:r>
            <w:r w:rsidRPr="007A7DD6">
              <w:t>o</w:t>
            </w:r>
            <w:r w:rsidRPr="007A7DD6">
              <w:t>rov och ta</w:t>
            </w:r>
            <w:r w:rsidRPr="007A7DD6">
              <w:softHyphen/>
              <w:t>gande av gisslan, olaglig männi</w:t>
            </w:r>
            <w:r w:rsidRPr="007A7DD6">
              <w:softHyphen/>
              <w:t>skohandel, olaglig handel med narkotika och psykotropa ämnen, brott mot lagbestämmelser angå</w:t>
            </w:r>
            <w:r w:rsidRPr="007A7DD6">
              <w:softHyphen/>
              <w:t>ende vapen och sprängämnen, ödeläggelse genom användande av sprä</w:t>
            </w:r>
            <w:r w:rsidRPr="007A7DD6">
              <w:t xml:space="preserve">ngämnen </w:t>
            </w:r>
            <w:r w:rsidRPr="007A7DD6">
              <w:rPr>
                <w:i/>
              </w:rPr>
              <w:t>samt</w:t>
            </w:r>
            <w:r w:rsidRPr="007A7DD6">
              <w:t xml:space="preserve"> olaglig trans</w:t>
            </w:r>
            <w:r w:rsidRPr="007A7DD6">
              <w:softHyphen/>
              <w:t>port av giftigt och skadligt avfall. För att övervakningen skall få ske utan föregående sa</w:t>
            </w:r>
            <w:r w:rsidRPr="007A7DD6">
              <w:t>m</w:t>
            </w:r>
            <w:r w:rsidRPr="007A7DD6">
              <w:t>tycke krävs också att överskridandet av grän</w:t>
            </w:r>
            <w:r w:rsidRPr="007A7DD6">
              <w:softHyphen/>
              <w:t>sen i samband med överva</w:t>
            </w:r>
            <w:r w:rsidRPr="007A7DD6">
              <w:t>k</w:t>
            </w:r>
            <w:r w:rsidRPr="007A7DD6">
              <w:t>ningen anmäls till en behörig svensk myndighet så snart det kan ske, och att den utländska myndigheten utan dröjsmål begär bistånd i ut</w:t>
            </w:r>
            <w:r w:rsidRPr="007A7DD6">
              <w:softHyphen/>
              <w:t>redningen.</w:t>
            </w:r>
          </w:p>
        </w:tc>
        <w:tc>
          <w:tcPr>
            <w:tcW w:w="3090" w:type="dxa"/>
          </w:tcPr>
          <w:p w:rsidR="00E84421" w:rsidRPr="007A7DD6" w:rsidRDefault="00E84421">
            <w:pPr>
              <w:pStyle w:val="Normaltindrag"/>
            </w:pPr>
            <w:r w:rsidRPr="007A7DD6">
              <w:t xml:space="preserve">Övervakningen </w:t>
            </w:r>
            <w:r w:rsidRPr="007A7DD6">
              <w:rPr>
                <w:i/>
              </w:rPr>
              <w:t xml:space="preserve">av en misstänkt gärningsman </w:t>
            </w:r>
            <w:r w:rsidRPr="007A7DD6">
              <w:t>får ske utan föregå</w:t>
            </w:r>
            <w:r w:rsidRPr="007A7DD6">
              <w:softHyphen/>
              <w:t>ende samtycke, om saken är så brådskande att samtycke inte kan inhämtas i förväg och den ut</w:t>
            </w:r>
            <w:r w:rsidRPr="007A7DD6">
              <w:softHyphen/>
              <w:t>ländska utrednin</w:t>
            </w:r>
            <w:r w:rsidRPr="007A7DD6">
              <w:t>g</w:t>
            </w:r>
            <w:r w:rsidRPr="007A7DD6">
              <w:t>en avser miss</w:t>
            </w:r>
            <w:r w:rsidRPr="007A7DD6">
              <w:softHyphen/>
              <w:t>tanke om sådana brott som sägs i artikel 40.7 i Schenge</w:t>
            </w:r>
            <w:r w:rsidRPr="007A7DD6">
              <w:t>n</w:t>
            </w:r>
            <w:r w:rsidRPr="007A7DD6">
              <w:t>konventio</w:t>
            </w:r>
            <w:r w:rsidRPr="007A7DD6">
              <w:softHyphen/>
              <w:t xml:space="preserve">nen, nämligen mord, dråp, </w:t>
            </w:r>
            <w:r w:rsidRPr="007A7DD6">
              <w:rPr>
                <w:i/>
              </w:rPr>
              <w:t>grovt sexualbrott</w:t>
            </w:r>
            <w:r w:rsidRPr="007A7DD6">
              <w:t>, mordbrand, pe</w:t>
            </w:r>
            <w:r w:rsidRPr="007A7DD6">
              <w:t>n</w:t>
            </w:r>
            <w:r w:rsidRPr="007A7DD6">
              <w:t>ning</w:t>
            </w:r>
            <w:r w:rsidRPr="007A7DD6">
              <w:softHyphen/>
              <w:t xml:space="preserve">förfalskning </w:t>
            </w:r>
            <w:r w:rsidRPr="007A7DD6">
              <w:rPr>
                <w:i/>
              </w:rPr>
              <w:t>och förfalskning av betalningsme</w:t>
            </w:r>
            <w:r w:rsidRPr="007A7DD6">
              <w:rPr>
                <w:i/>
              </w:rPr>
              <w:softHyphen/>
              <w:t>del</w:t>
            </w:r>
            <w:r w:rsidRPr="007A7DD6">
              <w:t>, grov stöld</w:t>
            </w:r>
            <w:r w:rsidRPr="007A7DD6">
              <w:rPr>
                <w:i/>
              </w:rPr>
              <w:t>,</w:t>
            </w:r>
            <w:r w:rsidRPr="007A7DD6">
              <w:t xml:space="preserve"> grovt häleri, </w:t>
            </w:r>
            <w:r w:rsidRPr="007A7DD6">
              <w:rPr>
                <w:i/>
              </w:rPr>
              <w:t>pen</w:t>
            </w:r>
            <w:r w:rsidRPr="007A7DD6">
              <w:rPr>
                <w:i/>
              </w:rPr>
              <w:softHyphen/>
              <w:t>ningtvätt</w:t>
            </w:r>
            <w:r w:rsidRPr="007A7DD6">
              <w:t xml:space="preserve">, </w:t>
            </w:r>
            <w:r w:rsidRPr="007A7DD6">
              <w:rPr>
                <w:i/>
              </w:rPr>
              <w:t>grovt bedrä</w:t>
            </w:r>
            <w:r w:rsidRPr="007A7DD6">
              <w:rPr>
                <w:i/>
              </w:rPr>
              <w:softHyphen/>
              <w:t>geri</w:t>
            </w:r>
            <w:r w:rsidRPr="007A7DD6">
              <w:t>, ut</w:t>
            </w:r>
            <w:r w:rsidRPr="007A7DD6">
              <w:softHyphen/>
              <w:t>pressning, människorov och ta</w:t>
            </w:r>
            <w:r w:rsidRPr="007A7DD6">
              <w:softHyphen/>
              <w:t>gande av gisslan, olaglig männi</w:t>
            </w:r>
            <w:r w:rsidRPr="007A7DD6">
              <w:softHyphen/>
              <w:t xml:space="preserve">skohandel, </w:t>
            </w:r>
            <w:r w:rsidRPr="007A7DD6">
              <w:rPr>
                <w:i/>
              </w:rPr>
              <w:t>människosmugg</w:t>
            </w:r>
            <w:r w:rsidRPr="007A7DD6">
              <w:rPr>
                <w:i/>
              </w:rPr>
              <w:softHyphen/>
              <w:t>ling</w:t>
            </w:r>
            <w:r w:rsidRPr="007A7DD6">
              <w:t>, olagl</w:t>
            </w:r>
            <w:r w:rsidRPr="007A7DD6">
              <w:t>ig handel med narkotika och psykotropa ämnen, brott mot lag</w:t>
            </w:r>
            <w:r w:rsidRPr="007A7DD6">
              <w:softHyphen/>
              <w:t>bestämmelser angå</w:t>
            </w:r>
            <w:r w:rsidRPr="007A7DD6">
              <w:softHyphen/>
              <w:t>ende vapen och sprängämnen, ödeläggelse genom användande av sprängäm</w:t>
            </w:r>
            <w:r w:rsidRPr="007A7DD6">
              <w:softHyphen/>
              <w:t>nen</w:t>
            </w:r>
            <w:r w:rsidRPr="007A7DD6">
              <w:rPr>
                <w:i/>
              </w:rPr>
              <w:t>,</w:t>
            </w:r>
            <w:r w:rsidRPr="007A7DD6">
              <w:t xml:space="preserve"> olaglig transport av giftigt och skadligt a</w:t>
            </w:r>
            <w:r w:rsidRPr="007A7DD6">
              <w:t>v</w:t>
            </w:r>
            <w:r w:rsidRPr="007A7DD6">
              <w:t xml:space="preserve">fall, </w:t>
            </w:r>
            <w:r w:rsidRPr="007A7DD6">
              <w:rPr>
                <w:i/>
              </w:rPr>
              <w:t>olaglig handel med nukleära och radioaktiva äm</w:t>
            </w:r>
            <w:r w:rsidRPr="007A7DD6">
              <w:rPr>
                <w:i/>
              </w:rPr>
              <w:softHyphen/>
              <w:t>nen, sådan brottsli</w:t>
            </w:r>
            <w:r w:rsidRPr="007A7DD6">
              <w:rPr>
                <w:i/>
              </w:rPr>
              <w:t>g</w:t>
            </w:r>
            <w:r w:rsidRPr="007A7DD6">
              <w:rPr>
                <w:i/>
              </w:rPr>
              <w:t>het som avses i rådets gemensamma åtgärd 98/733/RIF av den 21 dece</w:t>
            </w:r>
            <w:r w:rsidRPr="007A7DD6">
              <w:rPr>
                <w:i/>
              </w:rPr>
              <w:t>m</w:t>
            </w:r>
            <w:r w:rsidRPr="007A7DD6">
              <w:rPr>
                <w:i/>
              </w:rPr>
              <w:t>ber 1998 om att göra deltagande i en kriminell organisation i Europe</w:t>
            </w:r>
            <w:r w:rsidRPr="007A7DD6">
              <w:rPr>
                <w:i/>
              </w:rPr>
              <w:softHyphen/>
              <w:t xml:space="preserve">iska unionens medlemsstater till ett brott samt terroristbrott enligt rådets rambeslut 2002/475/RIF av den </w:t>
            </w:r>
            <w:r w:rsidRPr="007A7DD6">
              <w:rPr>
                <w:i/>
              </w:rPr>
              <w:t>13 juni 2002 om bekämpande av terr</w:t>
            </w:r>
            <w:r w:rsidRPr="007A7DD6">
              <w:rPr>
                <w:i/>
              </w:rPr>
              <w:t>o</w:t>
            </w:r>
            <w:r w:rsidRPr="007A7DD6">
              <w:rPr>
                <w:i/>
              </w:rPr>
              <w:t>rism</w:t>
            </w:r>
            <w:r w:rsidRPr="007A7DD6">
              <w:t>. För att övervak</w:t>
            </w:r>
            <w:r w:rsidRPr="007A7DD6">
              <w:softHyphen/>
              <w:t>ningen skall få ske utan före</w:t>
            </w:r>
            <w:r w:rsidRPr="007A7DD6">
              <w:softHyphen/>
              <w:t>gå</w:t>
            </w:r>
            <w:r w:rsidRPr="007A7DD6">
              <w:softHyphen/>
              <w:t>ende samtycke krävs också att överskridandet av gränsen i sam</w:t>
            </w:r>
            <w:r w:rsidRPr="007A7DD6">
              <w:softHyphen/>
              <w:t>band med övervakningen anmäls till en behörig svensk myndighet så snart det kan ske, och att den u</w:t>
            </w:r>
            <w:r w:rsidRPr="007A7DD6">
              <w:t>t</w:t>
            </w:r>
            <w:r w:rsidRPr="007A7DD6">
              <w:t>ländska myndigheten utan dröjsmål begär bistånd i utred</w:t>
            </w:r>
            <w:r w:rsidRPr="007A7DD6">
              <w:softHyphen/>
              <w:t>ningen.</w:t>
            </w:r>
          </w:p>
        </w:tc>
      </w:tr>
      <w:tr w:rsidR="00000000" w:rsidRPr="007A7DD6">
        <w:tblPrEx>
          <w:tblCellMar>
            <w:top w:w="0" w:type="dxa"/>
            <w:bottom w:w="0" w:type="dxa"/>
          </w:tblCellMar>
        </w:tblPrEx>
        <w:tc>
          <w:tcPr>
            <w:tcW w:w="3090" w:type="dxa"/>
          </w:tcPr>
          <w:p w:rsidR="00E84421" w:rsidRPr="007A7DD6" w:rsidRDefault="00E84421">
            <w:pPr>
              <w:pStyle w:val="Normaltindrag"/>
            </w:pPr>
            <w:r w:rsidRPr="007A7DD6">
              <w:t>Övervakningen skall genast up</w:t>
            </w:r>
            <w:r w:rsidRPr="007A7DD6">
              <w:t>p</w:t>
            </w:r>
            <w:r w:rsidRPr="007A7DD6">
              <w:t>höra om en behörig svensk myndi</w:t>
            </w:r>
            <w:r w:rsidRPr="007A7DD6">
              <w:t>g</w:t>
            </w:r>
            <w:r w:rsidRPr="007A7DD6">
              <w:t xml:space="preserve">het begär det. Övervakning som sägs i </w:t>
            </w:r>
            <w:r w:rsidRPr="007A7DD6">
              <w:rPr>
                <w:i/>
              </w:rPr>
              <w:t xml:space="preserve">andra </w:t>
            </w:r>
            <w:r w:rsidRPr="007A7DD6">
              <w:t>stycket</w:t>
            </w:r>
            <w:r w:rsidRPr="007A7DD6">
              <w:rPr>
                <w:i/>
              </w:rPr>
              <w:t xml:space="preserve"> </w:t>
            </w:r>
            <w:r w:rsidRPr="007A7DD6">
              <w:t>skall även upphöra om samtycke inte har lämnats inom fem timmar från gränsöverskrida</w:t>
            </w:r>
            <w:r w:rsidRPr="007A7DD6">
              <w:t>n</w:t>
            </w:r>
            <w:r w:rsidRPr="007A7DD6">
              <w:t>det.</w:t>
            </w:r>
          </w:p>
        </w:tc>
        <w:tc>
          <w:tcPr>
            <w:tcW w:w="3090" w:type="dxa"/>
          </w:tcPr>
          <w:p w:rsidR="00E84421" w:rsidRPr="007A7DD6" w:rsidRDefault="00E84421">
            <w:pPr>
              <w:pStyle w:val="Normaltindrag"/>
            </w:pPr>
            <w:r w:rsidRPr="007A7DD6">
              <w:t>Övervakningen skall genast up</w:t>
            </w:r>
            <w:r w:rsidRPr="007A7DD6">
              <w:t>p</w:t>
            </w:r>
            <w:r w:rsidRPr="007A7DD6">
              <w:t>höra om en behörig svensk myndi</w:t>
            </w:r>
            <w:r w:rsidRPr="007A7DD6">
              <w:t>g</w:t>
            </w:r>
            <w:r w:rsidRPr="007A7DD6">
              <w:t xml:space="preserve">het begär det. Övervakning som sägs i </w:t>
            </w:r>
            <w:r w:rsidRPr="007A7DD6">
              <w:rPr>
                <w:i/>
              </w:rPr>
              <w:t>tredje</w:t>
            </w:r>
            <w:r w:rsidRPr="007A7DD6">
              <w:t xml:space="preserve"> stycket</w:t>
            </w:r>
            <w:r w:rsidRPr="007A7DD6">
              <w:rPr>
                <w:i/>
              </w:rPr>
              <w:t xml:space="preserve"> </w:t>
            </w:r>
            <w:r w:rsidRPr="007A7DD6">
              <w:t>skall även upphöra om samtycke inte har lämnats inom fem timmar från gränsöverskrida</w:t>
            </w:r>
            <w:r w:rsidRPr="007A7DD6">
              <w:t>n</w:t>
            </w:r>
            <w:r w:rsidRPr="007A7DD6">
              <w:t>det.</w:t>
            </w:r>
          </w:p>
        </w:tc>
      </w:tr>
    </w:tbl>
    <w:p w:rsidR="00E84421" w:rsidRPr="007A7DD6" w:rsidRDefault="00E84421">
      <w:r w:rsidRPr="007A7DD6">
        <w:rPr>
          <w:u w:val="single"/>
        </w:rPr>
        <w:t>                                     </w:t>
      </w:r>
    </w:p>
    <w:p w:rsidR="00E84421" w:rsidRPr="007A7DD6" w:rsidRDefault="00E84421">
      <w:pPr>
        <w:pStyle w:val="Normaltindrag"/>
      </w:pPr>
    </w:p>
    <w:p w:rsidR="00E84421" w:rsidRPr="007A7DD6" w:rsidRDefault="00E84421">
      <w:pPr>
        <w:pStyle w:val="Normaltindrag"/>
      </w:pPr>
      <w:r w:rsidRPr="007A7DD6">
        <w:t>Denna lag träder i kraft den dag regeringen bestämmer.</w:t>
      </w:r>
    </w:p>
    <w:p w:rsidR="00E84421" w:rsidRPr="007A7DD6" w:rsidRDefault="00E84421"/>
    <w:p w:rsidR="00E84421" w:rsidRPr="007A7DD6" w:rsidRDefault="00E84421">
      <w:pPr>
        <w:pStyle w:val="Rubrik1"/>
        <w:rPr>
          <w:noProof w:val="0"/>
        </w:rPr>
      </w:pPr>
      <w:r w:rsidRPr="007A7DD6">
        <w:rPr>
          <w:noProof w:val="0"/>
        </w:rPr>
        <w:t xml:space="preserve"> </w:t>
      </w:r>
    </w:p>
    <w:p w:rsidR="00E84421" w:rsidRPr="007A7DD6" w:rsidRDefault="00E84421"/>
    <w:p w:rsidR="00E84421" w:rsidRPr="007A7DD6" w:rsidRDefault="00E84421">
      <w:pPr>
        <w:pStyle w:val="Normaltindrag"/>
        <w:sectPr w:rsidR="00000000" w:rsidRPr="007A7DD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84421" w:rsidRPr="007A7DD6" w:rsidRDefault="00E84421">
      <w:pPr>
        <w:pStyle w:val="Bilaga"/>
      </w:pPr>
      <w:r w:rsidRPr="007A7DD6">
        <w:t>Bilaga 3</w:t>
      </w:r>
    </w:p>
    <w:p w:rsidR="00E84421" w:rsidRPr="007A7DD6" w:rsidRDefault="00E84421">
      <w:pPr>
        <w:pStyle w:val="Rubrik1"/>
        <w:rPr>
          <w:noProof w:val="0"/>
        </w:rPr>
      </w:pPr>
      <w:bookmarkStart w:id="34" w:name="_Toc41376868"/>
      <w:r w:rsidRPr="007A7DD6">
        <w:rPr>
          <w:noProof w:val="0"/>
        </w:rPr>
        <w:t>Utkast till rådets beslut om ändring av bestämmelserna i artikel 40.1 och 40.7 i konventionen om tillämpning av Schengenavtalet av den 14 juni 1985 om gradvis avskaffande av kontroller vid de gemensamma gränserna</w:t>
      </w:r>
      <w:bookmarkEnd w:id="34"/>
    </w:p>
    <w:p w:rsidR="00E84421" w:rsidRPr="007A7DD6" w:rsidRDefault="007A7DD6">
      <w:pPr>
        <w:pStyle w:val="Rubrik1"/>
        <w:rPr>
          <w:noProof w:val="0"/>
        </w:rPr>
      </w:pPr>
      <w:r w:rsidRPr="007A7DD6">
        <w:drawing>
          <wp:inline distT="0" distB="0" distL="0" distR="0">
            <wp:extent cx="3978910" cy="50349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978910" cy="5034915"/>
                    </a:xfrm>
                    <a:prstGeom prst="rect">
                      <a:avLst/>
                    </a:prstGeom>
                    <a:noFill/>
                    <a:ln>
                      <a:noFill/>
                    </a:ln>
                  </pic:spPr>
                </pic:pic>
              </a:graphicData>
            </a:graphic>
          </wp:inline>
        </w:drawing>
      </w:r>
    </w:p>
    <w:p w:rsidR="00E84421" w:rsidRPr="007A7DD6" w:rsidRDefault="00E84421"/>
    <w:p w:rsidR="00E84421" w:rsidRPr="007A7DD6" w:rsidRDefault="007A7DD6">
      <w:r w:rsidRPr="007A7DD6">
        <w:rPr>
          <w:noProof/>
        </w:rPr>
        <w:drawing>
          <wp:inline distT="0" distB="0" distL="0" distR="0">
            <wp:extent cx="4212590" cy="64115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212590" cy="6411595"/>
                    </a:xfrm>
                    <a:prstGeom prst="rect">
                      <a:avLst/>
                    </a:prstGeom>
                    <a:noFill/>
                    <a:ln>
                      <a:noFill/>
                    </a:ln>
                  </pic:spPr>
                </pic:pic>
              </a:graphicData>
            </a:graphic>
          </wp:inline>
        </w:drawing>
      </w:r>
      <w:r w:rsidR="00E84421" w:rsidRPr="007A7DD6">
        <w:br w:type="page"/>
      </w:r>
      <w:r w:rsidRPr="007A7DD6">
        <w:rPr>
          <w:noProof/>
        </w:rPr>
        <w:drawing>
          <wp:inline distT="0" distB="0" distL="0" distR="0">
            <wp:extent cx="4207510" cy="63842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207510" cy="6384290"/>
                    </a:xfrm>
                    <a:prstGeom prst="rect">
                      <a:avLst/>
                    </a:prstGeom>
                    <a:noFill/>
                    <a:ln>
                      <a:noFill/>
                    </a:ln>
                  </pic:spPr>
                </pic:pic>
              </a:graphicData>
            </a:graphic>
          </wp:inline>
        </w:drawing>
      </w:r>
      <w:r w:rsidR="00E84421" w:rsidRPr="007A7DD6">
        <w:br w:type="page"/>
      </w:r>
      <w:r w:rsidRPr="007A7DD6">
        <w:rPr>
          <w:noProof/>
        </w:rPr>
        <w:drawing>
          <wp:inline distT="0" distB="0" distL="0" distR="0">
            <wp:extent cx="4212590" cy="63461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212590" cy="6346190"/>
                    </a:xfrm>
                    <a:prstGeom prst="rect">
                      <a:avLst/>
                    </a:prstGeom>
                    <a:noFill/>
                    <a:ln>
                      <a:noFill/>
                    </a:ln>
                  </pic:spPr>
                </pic:pic>
              </a:graphicData>
            </a:graphic>
          </wp:inline>
        </w:drawing>
      </w:r>
      <w:r w:rsidR="00E84421" w:rsidRPr="007A7DD6">
        <w:br w:type="page"/>
      </w:r>
      <w:r w:rsidRPr="007A7DD6">
        <w:rPr>
          <w:noProof/>
        </w:rPr>
        <w:drawing>
          <wp:inline distT="0" distB="0" distL="0" distR="0">
            <wp:extent cx="4207510" cy="63900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207510" cy="6390005"/>
                    </a:xfrm>
                    <a:prstGeom prst="rect">
                      <a:avLst/>
                    </a:prstGeom>
                    <a:noFill/>
                    <a:ln>
                      <a:noFill/>
                    </a:ln>
                  </pic:spPr>
                </pic:pic>
              </a:graphicData>
            </a:graphic>
          </wp:inline>
        </w:drawing>
      </w:r>
      <w:r w:rsidR="00E84421" w:rsidRPr="007A7DD6">
        <w:br w:type="page"/>
      </w:r>
      <w:r w:rsidRPr="007A7DD6">
        <w:rPr>
          <w:noProof/>
        </w:rPr>
        <w:drawing>
          <wp:inline distT="0" distB="0" distL="0" distR="0">
            <wp:extent cx="4212590" cy="63461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212590" cy="6346190"/>
                    </a:xfrm>
                    <a:prstGeom prst="rect">
                      <a:avLst/>
                    </a:prstGeom>
                    <a:noFill/>
                    <a:ln>
                      <a:noFill/>
                    </a:ln>
                  </pic:spPr>
                </pic:pic>
              </a:graphicData>
            </a:graphic>
          </wp:inline>
        </w:drawing>
      </w:r>
    </w:p>
    <w:p w:rsidR="00E84421" w:rsidRPr="007A7DD6" w:rsidRDefault="00E84421">
      <w:pPr>
        <w:pStyle w:val="Tryckort"/>
        <w:framePr w:wrap="around"/>
        <w:jc w:val="right"/>
      </w:pPr>
      <w:r w:rsidRPr="007A7DD6">
        <w:t>Elanders Gotab, Stockholm  2003</w:t>
      </w:r>
    </w:p>
    <w:p w:rsidR="00E84421" w:rsidRPr="007A7DD6" w:rsidRDefault="00E84421">
      <w:pPr>
        <w:pStyle w:val="Normaltindrag"/>
      </w:pPr>
    </w:p>
    <w:sectPr w:rsidR="00E84421" w:rsidRPr="007A7DD6">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421" w:rsidRPr="007A7DD6" w:rsidRDefault="00E84421">
      <w:pPr>
        <w:spacing w:before="0" w:line="240" w:lineRule="auto"/>
      </w:pPr>
      <w:r w:rsidRPr="007A7DD6">
        <w:separator/>
      </w:r>
    </w:p>
  </w:endnote>
  <w:endnote w:type="continuationSeparator" w:id="0">
    <w:p w:rsidR="00E84421" w:rsidRPr="007A7DD6" w:rsidRDefault="00E84421">
      <w:pPr>
        <w:spacing w:before="0" w:line="240" w:lineRule="auto"/>
      </w:pPr>
      <w:r w:rsidRPr="007A7D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2</w:t>
    </w:r>
    <w:r w:rsidRPr="007A7DD6">
      <w:fldChar w:fldCharType="end"/>
    </w:r>
  </w:p>
  <w:p w:rsidR="00E84421" w:rsidRPr="007A7DD6" w:rsidRDefault="00E844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2</w:t>
    </w:r>
    <w:r w:rsidRPr="007A7DD6">
      <w:fldChar w:fldCharType="end"/>
    </w:r>
  </w:p>
  <w:p w:rsidR="00E84421" w:rsidRPr="007A7DD6" w:rsidRDefault="00E844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H"/>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5</w:t>
    </w:r>
    <w:r w:rsidRPr="007A7DD6">
      <w:fldChar w:fldCharType="end"/>
    </w:r>
  </w:p>
  <w:p w:rsidR="00E84421" w:rsidRPr="007A7DD6" w:rsidRDefault="00E844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if </w:instrText>
    </w:r>
    <w:r w:rsidRPr="007A7DD6">
      <w:fldChar w:fldCharType="begin" w:fldLock="1"/>
    </w:r>
    <w:r w:rsidRPr="007A7DD6">
      <w:instrText xml:space="preserve"> = </w:instrText>
    </w:r>
    <w:r w:rsidRPr="007A7DD6">
      <w:fldChar w:fldCharType="begin" w:fldLock="1"/>
    </w:r>
    <w:r w:rsidRPr="007A7DD6">
      <w:instrText xml:space="preserve"> = </w:instrText>
    </w:r>
    <w:r w:rsidRPr="007A7DD6">
      <w:fldChar w:fldCharType="begin" w:fldLock="1"/>
    </w:r>
    <w:r w:rsidRPr="007A7DD6">
      <w:instrText xml:space="preserve"> page</w:instrText>
    </w:r>
    <w:r w:rsidRPr="007A7DD6">
      <w:fldChar w:fldCharType="separate"/>
    </w:r>
    <w:r w:rsidRPr="007A7DD6">
      <w:instrText>4</w:instrText>
    </w:r>
    <w:r w:rsidRPr="007A7DD6">
      <w:fldChar w:fldCharType="end"/>
    </w:r>
    <w:r w:rsidRPr="007A7DD6">
      <w:instrText xml:space="preserve">/2 </w:instrText>
    </w:r>
    <w:r w:rsidRPr="007A7DD6">
      <w:fldChar w:fldCharType="separate"/>
    </w:r>
    <w:r w:rsidRPr="007A7DD6">
      <w:instrText>2</w:instrText>
    </w:r>
    <w:r w:rsidRPr="007A7DD6">
      <w:fldChar w:fldCharType="end"/>
    </w:r>
    <w:r w:rsidRPr="007A7DD6">
      <w:instrText xml:space="preserve"> - </w:instrText>
    </w:r>
    <w:r w:rsidRPr="007A7DD6">
      <w:fldChar w:fldCharType="begin" w:fldLock="1"/>
    </w:r>
    <w:r w:rsidRPr="007A7DD6">
      <w:instrText xml:space="preserve"> = int(</w:instrText>
    </w:r>
    <w:r w:rsidRPr="007A7DD6">
      <w:fldChar w:fldCharType="begin" w:fldLock="1"/>
    </w:r>
    <w:r w:rsidRPr="007A7DD6">
      <w:instrText xml:space="preserve"> page</w:instrText>
    </w:r>
    <w:r w:rsidRPr="007A7DD6">
      <w:fldChar w:fldCharType="separate"/>
    </w:r>
    <w:r w:rsidRPr="007A7DD6">
      <w:instrText>4</w:instrText>
    </w:r>
    <w:r w:rsidRPr="007A7DD6">
      <w:fldChar w:fldCharType="end"/>
    </w:r>
    <w:r w:rsidRPr="007A7DD6">
      <w:instrText xml:space="preserve">/2) </w:instrText>
    </w:r>
    <w:r w:rsidRPr="007A7DD6">
      <w:fldChar w:fldCharType="separate"/>
    </w:r>
    <w:r w:rsidRPr="007A7DD6">
      <w:instrText>2</w:instrText>
    </w:r>
    <w:r w:rsidRPr="007A7DD6">
      <w:fldChar w:fldCharType="end"/>
    </w:r>
    <w:r w:rsidRPr="007A7DD6">
      <w:fldChar w:fldCharType="separate"/>
    </w:r>
    <w:r w:rsidRPr="007A7DD6">
      <w:instrText>0</w:instrText>
    </w:r>
    <w:r w:rsidRPr="007A7DD6">
      <w:fldChar w:fldCharType="end"/>
    </w:r>
    <w:r w:rsidRPr="007A7DD6">
      <w:instrText xml:space="preserve"> = 0 "</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4</w:instrText>
    </w:r>
    <w:r w:rsidRPr="007A7DD6">
      <w:fldChar w:fldCharType="end"/>
    </w:r>
  </w:p>
  <w:p w:rsidR="00E84421" w:rsidRPr="007A7DD6" w:rsidRDefault="00E84421">
    <w:pPr>
      <w:pStyle w:val="SidfotV"/>
      <w:framePr w:w="8732" w:h="284" w:hRule="exact" w:hSpace="0" w:vSpace="0" w:wrap="around" w:xAlign="inside" w:y="13042" w:anchorLock="0"/>
    </w:pPr>
    <w:r w:rsidRPr="007A7DD6">
      <w:instrText>""</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w:instrText>
    </w:r>
    <w:r w:rsidRPr="007A7DD6">
      <w:fldChar w:fldCharType="end"/>
    </w:r>
    <w:r w:rsidRPr="007A7DD6">
      <w:instrText>"</w:instrText>
    </w:r>
    <w:r w:rsidRPr="007A7DD6">
      <w:fldChar w:fldCharType="separate"/>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4</w:t>
    </w:r>
    <w:r w:rsidRPr="007A7DD6">
      <w:fldChar w:fldCharType="end"/>
    </w:r>
  </w:p>
  <w:p w:rsidR="00E84421" w:rsidRPr="007A7DD6" w:rsidRDefault="00E84421">
    <w:pPr>
      <w:pStyle w:val="SidfotH"/>
      <w:framePr w:w="8732" w:h="284" w:hRule="exact" w:hSpace="0" w:vSpace="0" w:wrap="around" w:xAlign="inside" w:y="13042" w:anchorLock="0"/>
    </w:pPr>
    <w:r w:rsidRPr="007A7DD6">
      <w:fldChar w:fldCharType="end"/>
    </w:r>
  </w:p>
  <w:p w:rsidR="00E84421" w:rsidRPr="007A7DD6" w:rsidRDefault="00E844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8</w:t>
    </w:r>
    <w:r w:rsidRPr="007A7DD6">
      <w:fldChar w:fldCharType="end"/>
    </w:r>
  </w:p>
  <w:p w:rsidR="00E84421" w:rsidRPr="007A7DD6" w:rsidRDefault="00E8442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H"/>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7</w:t>
    </w:r>
    <w:r w:rsidRPr="007A7DD6">
      <w:fldChar w:fldCharType="end"/>
    </w:r>
  </w:p>
  <w:p w:rsidR="00E84421" w:rsidRPr="007A7DD6" w:rsidRDefault="00E8442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if </w:instrText>
    </w:r>
    <w:r w:rsidRPr="007A7DD6">
      <w:fldChar w:fldCharType="begin" w:fldLock="1"/>
    </w:r>
    <w:r w:rsidRPr="007A7DD6">
      <w:instrText xml:space="preserve"> = </w:instrText>
    </w:r>
    <w:r w:rsidRPr="007A7DD6">
      <w:fldChar w:fldCharType="begin" w:fldLock="1"/>
    </w:r>
    <w:r w:rsidRPr="007A7DD6">
      <w:instrText xml:space="preserve"> = </w:instrText>
    </w:r>
    <w:r w:rsidRPr="007A7DD6">
      <w:fldChar w:fldCharType="begin" w:fldLock="1"/>
    </w:r>
    <w:r w:rsidRPr="007A7DD6">
      <w:instrText xml:space="preserve"> page</w:instrText>
    </w:r>
    <w:r w:rsidRPr="007A7DD6">
      <w:fldChar w:fldCharType="separate"/>
    </w:r>
    <w:r w:rsidRPr="007A7DD6">
      <w:instrText>5</w:instrText>
    </w:r>
    <w:r w:rsidRPr="007A7DD6">
      <w:fldChar w:fldCharType="end"/>
    </w:r>
    <w:r w:rsidRPr="007A7DD6">
      <w:instrText xml:space="preserve">/2 </w:instrText>
    </w:r>
    <w:r w:rsidRPr="007A7DD6">
      <w:fldChar w:fldCharType="separate"/>
    </w:r>
    <w:r w:rsidRPr="007A7DD6">
      <w:instrText>2,5</w:instrText>
    </w:r>
    <w:r w:rsidRPr="007A7DD6">
      <w:fldChar w:fldCharType="end"/>
    </w:r>
    <w:r w:rsidRPr="007A7DD6">
      <w:instrText xml:space="preserve"> - </w:instrText>
    </w:r>
    <w:r w:rsidRPr="007A7DD6">
      <w:fldChar w:fldCharType="begin" w:fldLock="1"/>
    </w:r>
    <w:r w:rsidRPr="007A7DD6">
      <w:instrText xml:space="preserve"> = int(</w:instrText>
    </w:r>
    <w:r w:rsidRPr="007A7DD6">
      <w:fldChar w:fldCharType="begin" w:fldLock="1"/>
    </w:r>
    <w:r w:rsidRPr="007A7DD6">
      <w:instrText xml:space="preserve"> page</w:instrText>
    </w:r>
    <w:r w:rsidRPr="007A7DD6">
      <w:fldChar w:fldCharType="separate"/>
    </w:r>
    <w:r w:rsidRPr="007A7DD6">
      <w:instrText>5</w:instrText>
    </w:r>
    <w:r w:rsidRPr="007A7DD6">
      <w:fldChar w:fldCharType="end"/>
    </w:r>
    <w:r w:rsidRPr="007A7DD6">
      <w:instrText xml:space="preserve">/2) </w:instrText>
    </w:r>
    <w:r w:rsidRPr="007A7DD6">
      <w:fldChar w:fldCharType="separate"/>
    </w:r>
    <w:r w:rsidRPr="007A7DD6">
      <w:instrText>2</w:instrText>
    </w:r>
    <w:r w:rsidRPr="007A7DD6">
      <w:fldChar w:fldCharType="end"/>
    </w:r>
    <w:r w:rsidRPr="007A7DD6">
      <w:fldChar w:fldCharType="separate"/>
    </w:r>
    <w:r w:rsidRPr="007A7DD6">
      <w:instrText>0,5</w:instrText>
    </w:r>
    <w:r w:rsidRPr="007A7DD6">
      <w:fldChar w:fldCharType="end"/>
    </w:r>
    <w:r w:rsidRPr="007A7DD6">
      <w:instrText xml:space="preserve"> = 0 "</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6</w:instrText>
    </w:r>
    <w:r w:rsidRPr="007A7DD6">
      <w:fldChar w:fldCharType="end"/>
    </w:r>
  </w:p>
  <w:p w:rsidR="00E84421" w:rsidRPr="007A7DD6" w:rsidRDefault="00E84421">
    <w:pPr>
      <w:pStyle w:val="SidfotH"/>
      <w:framePr w:w="8732" w:h="284" w:hRule="exact" w:hSpace="0" w:vSpace="0" w:wrap="around" w:xAlign="inside" w:y="13042" w:anchorLock="0"/>
    </w:pPr>
    <w:r w:rsidRPr="007A7DD6">
      <w:instrText>""</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5</w:instrText>
    </w:r>
    <w:r w:rsidRPr="007A7DD6">
      <w:fldChar w:fldCharType="end"/>
    </w:r>
    <w:r w:rsidRPr="007A7DD6">
      <w:instrText>"</w:instrText>
    </w:r>
    <w:r w:rsidRPr="007A7DD6">
      <w:fldChar w:fldCharType="separate"/>
    </w:r>
    <w:r w:rsidRPr="007A7DD6">
      <w:t>5</w:t>
    </w:r>
    <w:r w:rsidRPr="007A7DD6">
      <w:fldChar w:fldCharType="end"/>
    </w:r>
  </w:p>
  <w:p w:rsidR="00E84421" w:rsidRPr="007A7DD6" w:rsidRDefault="00E8442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10</w:t>
    </w:r>
    <w:r w:rsidRPr="007A7DD6">
      <w:fldChar w:fldCharType="end"/>
    </w:r>
  </w:p>
  <w:p w:rsidR="00E84421" w:rsidRPr="007A7DD6" w:rsidRDefault="00E8442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H"/>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11</w:t>
    </w:r>
    <w:r w:rsidRPr="007A7DD6">
      <w:fldChar w:fldCharType="end"/>
    </w:r>
  </w:p>
  <w:p w:rsidR="00E84421" w:rsidRPr="007A7DD6" w:rsidRDefault="00E8442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if </w:instrText>
    </w:r>
    <w:r w:rsidRPr="007A7DD6">
      <w:fldChar w:fldCharType="begin" w:fldLock="1"/>
    </w:r>
    <w:r w:rsidRPr="007A7DD6">
      <w:instrText xml:space="preserve"> = </w:instrText>
    </w:r>
    <w:r w:rsidRPr="007A7DD6">
      <w:fldChar w:fldCharType="begin" w:fldLock="1"/>
    </w:r>
    <w:r w:rsidRPr="007A7DD6">
      <w:instrText xml:space="preserve"> = </w:instrText>
    </w:r>
    <w:r w:rsidRPr="007A7DD6">
      <w:fldChar w:fldCharType="begin" w:fldLock="1"/>
    </w:r>
    <w:r w:rsidRPr="007A7DD6">
      <w:instrText xml:space="preserve"> page</w:instrText>
    </w:r>
    <w:r w:rsidRPr="007A7DD6">
      <w:fldChar w:fldCharType="separate"/>
    </w:r>
    <w:r w:rsidRPr="007A7DD6">
      <w:instrText>9</w:instrText>
    </w:r>
    <w:r w:rsidRPr="007A7DD6">
      <w:fldChar w:fldCharType="end"/>
    </w:r>
    <w:r w:rsidRPr="007A7DD6">
      <w:instrText xml:space="preserve">/2 </w:instrText>
    </w:r>
    <w:r w:rsidRPr="007A7DD6">
      <w:fldChar w:fldCharType="separate"/>
    </w:r>
    <w:r w:rsidRPr="007A7DD6">
      <w:instrText>4,5</w:instrText>
    </w:r>
    <w:r w:rsidRPr="007A7DD6">
      <w:fldChar w:fldCharType="end"/>
    </w:r>
    <w:r w:rsidRPr="007A7DD6">
      <w:instrText xml:space="preserve"> - </w:instrText>
    </w:r>
    <w:r w:rsidRPr="007A7DD6">
      <w:fldChar w:fldCharType="begin" w:fldLock="1"/>
    </w:r>
    <w:r w:rsidRPr="007A7DD6">
      <w:instrText xml:space="preserve"> = int(</w:instrText>
    </w:r>
    <w:r w:rsidRPr="007A7DD6">
      <w:fldChar w:fldCharType="begin" w:fldLock="1"/>
    </w:r>
    <w:r w:rsidRPr="007A7DD6">
      <w:instrText xml:space="preserve"> page</w:instrText>
    </w:r>
    <w:r w:rsidRPr="007A7DD6">
      <w:fldChar w:fldCharType="separate"/>
    </w:r>
    <w:r w:rsidRPr="007A7DD6">
      <w:instrText>9</w:instrText>
    </w:r>
    <w:r w:rsidRPr="007A7DD6">
      <w:fldChar w:fldCharType="end"/>
    </w:r>
    <w:r w:rsidRPr="007A7DD6">
      <w:instrText xml:space="preserve">/2) </w:instrText>
    </w:r>
    <w:r w:rsidRPr="007A7DD6">
      <w:fldChar w:fldCharType="separate"/>
    </w:r>
    <w:r w:rsidRPr="007A7DD6">
      <w:instrText>4</w:instrText>
    </w:r>
    <w:r w:rsidRPr="007A7DD6">
      <w:fldChar w:fldCharType="end"/>
    </w:r>
    <w:r w:rsidRPr="007A7DD6">
      <w:fldChar w:fldCharType="separate"/>
    </w:r>
    <w:r w:rsidRPr="007A7DD6">
      <w:instrText>0,5</w:instrText>
    </w:r>
    <w:r w:rsidRPr="007A7DD6">
      <w:fldChar w:fldCharType="end"/>
    </w:r>
    <w:r w:rsidRPr="007A7DD6">
      <w:instrText xml:space="preserve"> = 0 "</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10</w:instrText>
    </w:r>
    <w:r w:rsidRPr="007A7DD6">
      <w:fldChar w:fldCharType="end"/>
    </w:r>
  </w:p>
  <w:p w:rsidR="00E84421" w:rsidRPr="007A7DD6" w:rsidRDefault="00E84421">
    <w:pPr>
      <w:pStyle w:val="SidfotH"/>
      <w:framePr w:w="8732" w:h="284" w:hRule="exact" w:hSpace="0" w:vSpace="0" w:wrap="around" w:xAlign="inside" w:y="13042" w:anchorLock="0"/>
    </w:pPr>
    <w:r w:rsidRPr="007A7DD6">
      <w:instrText>""</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9</w:instrText>
    </w:r>
    <w:r w:rsidRPr="007A7DD6">
      <w:fldChar w:fldCharType="end"/>
    </w:r>
    <w:r w:rsidRPr="007A7DD6">
      <w:instrText>"</w:instrText>
    </w:r>
    <w:r w:rsidRPr="007A7DD6">
      <w:fldChar w:fldCharType="separate"/>
    </w:r>
    <w:r w:rsidRPr="007A7DD6">
      <w:t>9</w:t>
    </w:r>
    <w:r w:rsidRPr="007A7DD6">
      <w:fldChar w:fldCharType="end"/>
    </w:r>
  </w:p>
  <w:p w:rsidR="00E84421" w:rsidRPr="007A7DD6" w:rsidRDefault="00E8442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12</w:t>
    </w:r>
    <w:r w:rsidRPr="007A7DD6">
      <w:fldChar w:fldCharType="end"/>
    </w:r>
  </w:p>
  <w:p w:rsidR="00E84421" w:rsidRPr="007A7DD6" w:rsidRDefault="00E844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H"/>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3</w:t>
    </w:r>
    <w:r w:rsidRPr="007A7DD6">
      <w:fldChar w:fldCharType="end"/>
    </w:r>
  </w:p>
  <w:p w:rsidR="00E84421" w:rsidRPr="007A7DD6" w:rsidRDefault="00E8442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H"/>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11</w:t>
    </w:r>
    <w:r w:rsidRPr="007A7DD6">
      <w:fldChar w:fldCharType="end"/>
    </w:r>
  </w:p>
  <w:p w:rsidR="00E84421" w:rsidRPr="007A7DD6" w:rsidRDefault="00E8442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if </w:instrText>
    </w:r>
    <w:r w:rsidRPr="007A7DD6">
      <w:fldChar w:fldCharType="begin" w:fldLock="1"/>
    </w:r>
    <w:r w:rsidRPr="007A7DD6">
      <w:instrText xml:space="preserve"> = </w:instrText>
    </w:r>
    <w:r w:rsidRPr="007A7DD6">
      <w:fldChar w:fldCharType="begin" w:fldLock="1"/>
    </w:r>
    <w:r w:rsidRPr="007A7DD6">
      <w:instrText xml:space="preserve"> = </w:instrText>
    </w:r>
    <w:r w:rsidRPr="007A7DD6">
      <w:fldChar w:fldCharType="begin" w:fldLock="1"/>
    </w:r>
    <w:r w:rsidRPr="007A7DD6">
      <w:instrText xml:space="preserve"> page</w:instrText>
    </w:r>
    <w:r w:rsidRPr="007A7DD6">
      <w:fldChar w:fldCharType="separate"/>
    </w:r>
    <w:r w:rsidRPr="007A7DD6">
      <w:instrText>10</w:instrText>
    </w:r>
    <w:r w:rsidRPr="007A7DD6">
      <w:fldChar w:fldCharType="end"/>
    </w:r>
    <w:r w:rsidRPr="007A7DD6">
      <w:instrText xml:space="preserve">/2 </w:instrText>
    </w:r>
    <w:r w:rsidRPr="007A7DD6">
      <w:fldChar w:fldCharType="separate"/>
    </w:r>
    <w:r w:rsidRPr="007A7DD6">
      <w:instrText>5</w:instrText>
    </w:r>
    <w:r w:rsidRPr="007A7DD6">
      <w:fldChar w:fldCharType="end"/>
    </w:r>
    <w:r w:rsidRPr="007A7DD6">
      <w:instrText xml:space="preserve"> - </w:instrText>
    </w:r>
    <w:r w:rsidRPr="007A7DD6">
      <w:fldChar w:fldCharType="begin" w:fldLock="1"/>
    </w:r>
    <w:r w:rsidRPr="007A7DD6">
      <w:instrText xml:space="preserve"> = int(</w:instrText>
    </w:r>
    <w:r w:rsidRPr="007A7DD6">
      <w:fldChar w:fldCharType="begin" w:fldLock="1"/>
    </w:r>
    <w:r w:rsidRPr="007A7DD6">
      <w:instrText xml:space="preserve"> page</w:instrText>
    </w:r>
    <w:r w:rsidRPr="007A7DD6">
      <w:fldChar w:fldCharType="separate"/>
    </w:r>
    <w:r w:rsidRPr="007A7DD6">
      <w:instrText>10</w:instrText>
    </w:r>
    <w:r w:rsidRPr="007A7DD6">
      <w:fldChar w:fldCharType="end"/>
    </w:r>
    <w:r w:rsidRPr="007A7DD6">
      <w:instrText xml:space="preserve">/2) </w:instrText>
    </w:r>
    <w:r w:rsidRPr="007A7DD6">
      <w:fldChar w:fldCharType="separate"/>
    </w:r>
    <w:r w:rsidRPr="007A7DD6">
      <w:instrText>5</w:instrText>
    </w:r>
    <w:r w:rsidRPr="007A7DD6">
      <w:fldChar w:fldCharType="end"/>
    </w:r>
    <w:r w:rsidRPr="007A7DD6">
      <w:fldChar w:fldCharType="separate"/>
    </w:r>
    <w:r w:rsidRPr="007A7DD6">
      <w:instrText>0</w:instrText>
    </w:r>
    <w:r w:rsidRPr="007A7DD6">
      <w:fldChar w:fldCharType="end"/>
    </w:r>
    <w:r w:rsidRPr="007A7DD6">
      <w:instrText xml:space="preserve"> = 0 "</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10</w:instrText>
    </w:r>
    <w:r w:rsidRPr="007A7DD6">
      <w:fldChar w:fldCharType="end"/>
    </w:r>
  </w:p>
  <w:p w:rsidR="00E84421" w:rsidRPr="007A7DD6" w:rsidRDefault="00E84421">
    <w:pPr>
      <w:pStyle w:val="SidfotV"/>
      <w:framePr w:w="8732" w:h="284" w:hRule="exact" w:hSpace="0" w:vSpace="0" w:wrap="around" w:xAlign="inside" w:y="13042" w:anchorLock="0"/>
    </w:pPr>
    <w:r w:rsidRPr="007A7DD6">
      <w:instrText>""</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11</w:instrText>
    </w:r>
    <w:r w:rsidRPr="007A7DD6">
      <w:fldChar w:fldCharType="end"/>
    </w:r>
    <w:r w:rsidRPr="007A7DD6">
      <w:instrText>"</w:instrText>
    </w:r>
    <w:r w:rsidRPr="007A7DD6">
      <w:fldChar w:fldCharType="separate"/>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10</w:t>
    </w:r>
    <w:r w:rsidRPr="007A7DD6">
      <w:fldChar w:fldCharType="end"/>
    </w:r>
  </w:p>
  <w:p w:rsidR="00E84421" w:rsidRPr="007A7DD6" w:rsidRDefault="00E84421">
    <w:pPr>
      <w:pStyle w:val="SidfotH"/>
      <w:framePr w:w="8732" w:h="284" w:hRule="exact" w:hSpace="0" w:vSpace="0" w:wrap="around" w:xAlign="inside" w:y="13042" w:anchorLock="0"/>
    </w:pPr>
    <w:r w:rsidRPr="007A7DD6">
      <w:fldChar w:fldCharType="end"/>
    </w:r>
  </w:p>
  <w:p w:rsidR="00E84421" w:rsidRPr="007A7DD6" w:rsidRDefault="00E8442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12</w:t>
    </w:r>
    <w:r w:rsidRPr="007A7DD6">
      <w:fldChar w:fldCharType="end"/>
    </w:r>
  </w:p>
  <w:p w:rsidR="00E84421" w:rsidRPr="007A7DD6" w:rsidRDefault="00E8442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H"/>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13</w:t>
    </w:r>
    <w:r w:rsidRPr="007A7DD6">
      <w:fldChar w:fldCharType="end"/>
    </w:r>
  </w:p>
  <w:p w:rsidR="00E84421" w:rsidRPr="007A7DD6" w:rsidRDefault="00E8442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if </w:instrText>
    </w:r>
    <w:r w:rsidRPr="007A7DD6">
      <w:fldChar w:fldCharType="begin" w:fldLock="1"/>
    </w:r>
    <w:r w:rsidRPr="007A7DD6">
      <w:instrText xml:space="preserve"> = </w:instrText>
    </w:r>
    <w:r w:rsidRPr="007A7DD6">
      <w:fldChar w:fldCharType="begin" w:fldLock="1"/>
    </w:r>
    <w:r w:rsidRPr="007A7DD6">
      <w:instrText xml:space="preserve"> = </w:instrText>
    </w:r>
    <w:r w:rsidRPr="007A7DD6">
      <w:fldChar w:fldCharType="begin" w:fldLock="1"/>
    </w:r>
    <w:r w:rsidRPr="007A7DD6">
      <w:instrText xml:space="preserve"> page</w:instrText>
    </w:r>
    <w:r w:rsidRPr="007A7DD6">
      <w:fldChar w:fldCharType="separate"/>
    </w:r>
    <w:r w:rsidRPr="007A7DD6">
      <w:instrText>11</w:instrText>
    </w:r>
    <w:r w:rsidRPr="007A7DD6">
      <w:fldChar w:fldCharType="end"/>
    </w:r>
    <w:r w:rsidRPr="007A7DD6">
      <w:instrText xml:space="preserve">/2 </w:instrText>
    </w:r>
    <w:r w:rsidRPr="007A7DD6">
      <w:fldChar w:fldCharType="separate"/>
    </w:r>
    <w:r w:rsidRPr="007A7DD6">
      <w:instrText>5,5</w:instrText>
    </w:r>
    <w:r w:rsidRPr="007A7DD6">
      <w:fldChar w:fldCharType="end"/>
    </w:r>
    <w:r w:rsidRPr="007A7DD6">
      <w:instrText xml:space="preserve"> - </w:instrText>
    </w:r>
    <w:r w:rsidRPr="007A7DD6">
      <w:fldChar w:fldCharType="begin" w:fldLock="1"/>
    </w:r>
    <w:r w:rsidRPr="007A7DD6">
      <w:instrText xml:space="preserve"> = int(</w:instrText>
    </w:r>
    <w:r w:rsidRPr="007A7DD6">
      <w:fldChar w:fldCharType="begin" w:fldLock="1"/>
    </w:r>
    <w:r w:rsidRPr="007A7DD6">
      <w:instrText xml:space="preserve"> page</w:instrText>
    </w:r>
    <w:r w:rsidRPr="007A7DD6">
      <w:fldChar w:fldCharType="separate"/>
    </w:r>
    <w:r w:rsidRPr="007A7DD6">
      <w:instrText>11</w:instrText>
    </w:r>
    <w:r w:rsidRPr="007A7DD6">
      <w:fldChar w:fldCharType="end"/>
    </w:r>
    <w:r w:rsidRPr="007A7DD6">
      <w:instrText xml:space="preserve">/2) </w:instrText>
    </w:r>
    <w:r w:rsidRPr="007A7DD6">
      <w:fldChar w:fldCharType="separate"/>
    </w:r>
    <w:r w:rsidRPr="007A7DD6">
      <w:instrText>5</w:instrText>
    </w:r>
    <w:r w:rsidRPr="007A7DD6">
      <w:fldChar w:fldCharType="end"/>
    </w:r>
    <w:r w:rsidRPr="007A7DD6">
      <w:fldChar w:fldCharType="separate"/>
    </w:r>
    <w:r w:rsidRPr="007A7DD6">
      <w:instrText>0,5</w:instrText>
    </w:r>
    <w:r w:rsidRPr="007A7DD6">
      <w:fldChar w:fldCharType="end"/>
    </w:r>
    <w:r w:rsidRPr="007A7DD6">
      <w:instrText xml:space="preserve"> = 0 "</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12</w:instrText>
    </w:r>
    <w:r w:rsidRPr="007A7DD6">
      <w:fldChar w:fldCharType="end"/>
    </w:r>
  </w:p>
  <w:p w:rsidR="00E84421" w:rsidRPr="007A7DD6" w:rsidRDefault="00E84421">
    <w:pPr>
      <w:pStyle w:val="SidfotH"/>
      <w:framePr w:w="8732" w:h="284" w:hRule="exact" w:hSpace="0" w:vSpace="0" w:wrap="around" w:xAlign="inside" w:y="13042" w:anchorLock="0"/>
    </w:pPr>
    <w:r w:rsidRPr="007A7DD6">
      <w:instrText>""</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11</w:instrText>
    </w:r>
    <w:r w:rsidRPr="007A7DD6">
      <w:fldChar w:fldCharType="end"/>
    </w:r>
    <w:r w:rsidRPr="007A7DD6">
      <w:instrText>"</w:instrText>
    </w:r>
    <w:r w:rsidRPr="007A7DD6">
      <w:fldChar w:fldCharType="separate"/>
    </w:r>
    <w:r w:rsidRPr="007A7DD6">
      <w:t>11</w:t>
    </w:r>
    <w:r w:rsidRPr="007A7DD6">
      <w:fldChar w:fldCharType="end"/>
    </w:r>
  </w:p>
  <w:p w:rsidR="00E84421" w:rsidRPr="007A7DD6" w:rsidRDefault="00E8442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14</w:t>
    </w:r>
    <w:r w:rsidRPr="007A7DD6">
      <w:fldChar w:fldCharType="end"/>
    </w:r>
  </w:p>
  <w:p w:rsidR="00E84421" w:rsidRPr="007A7DD6" w:rsidRDefault="00E8442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H"/>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15</w:t>
    </w:r>
    <w:r w:rsidRPr="007A7DD6">
      <w:fldChar w:fldCharType="end"/>
    </w:r>
  </w:p>
  <w:p w:rsidR="00E84421" w:rsidRPr="007A7DD6" w:rsidRDefault="00E8442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if </w:instrText>
    </w:r>
    <w:r w:rsidRPr="007A7DD6">
      <w:fldChar w:fldCharType="begin" w:fldLock="1"/>
    </w:r>
    <w:r w:rsidRPr="007A7DD6">
      <w:instrText xml:space="preserve"> = </w:instrText>
    </w:r>
    <w:r w:rsidRPr="007A7DD6">
      <w:fldChar w:fldCharType="begin" w:fldLock="1"/>
    </w:r>
    <w:r w:rsidRPr="007A7DD6">
      <w:instrText xml:space="preserve"> = </w:instrText>
    </w:r>
    <w:r w:rsidRPr="007A7DD6">
      <w:fldChar w:fldCharType="begin" w:fldLock="1"/>
    </w:r>
    <w:r w:rsidRPr="007A7DD6">
      <w:instrText xml:space="preserve"> page</w:instrText>
    </w:r>
    <w:r w:rsidRPr="007A7DD6">
      <w:fldChar w:fldCharType="separate"/>
    </w:r>
    <w:r w:rsidRPr="007A7DD6">
      <w:instrText>13</w:instrText>
    </w:r>
    <w:r w:rsidRPr="007A7DD6">
      <w:fldChar w:fldCharType="end"/>
    </w:r>
    <w:r w:rsidRPr="007A7DD6">
      <w:instrText xml:space="preserve">/2 </w:instrText>
    </w:r>
    <w:r w:rsidRPr="007A7DD6">
      <w:fldChar w:fldCharType="separate"/>
    </w:r>
    <w:r w:rsidRPr="007A7DD6">
      <w:instrText>6,5</w:instrText>
    </w:r>
    <w:r w:rsidRPr="007A7DD6">
      <w:fldChar w:fldCharType="end"/>
    </w:r>
    <w:r w:rsidRPr="007A7DD6">
      <w:instrText xml:space="preserve"> - </w:instrText>
    </w:r>
    <w:r w:rsidRPr="007A7DD6">
      <w:fldChar w:fldCharType="begin" w:fldLock="1"/>
    </w:r>
    <w:r w:rsidRPr="007A7DD6">
      <w:instrText xml:space="preserve"> = int(</w:instrText>
    </w:r>
    <w:r w:rsidRPr="007A7DD6">
      <w:fldChar w:fldCharType="begin" w:fldLock="1"/>
    </w:r>
    <w:r w:rsidRPr="007A7DD6">
      <w:instrText xml:space="preserve"> page</w:instrText>
    </w:r>
    <w:r w:rsidRPr="007A7DD6">
      <w:fldChar w:fldCharType="separate"/>
    </w:r>
    <w:r w:rsidRPr="007A7DD6">
      <w:instrText>13</w:instrText>
    </w:r>
    <w:r w:rsidRPr="007A7DD6">
      <w:fldChar w:fldCharType="end"/>
    </w:r>
    <w:r w:rsidRPr="007A7DD6">
      <w:instrText xml:space="preserve">/2) </w:instrText>
    </w:r>
    <w:r w:rsidRPr="007A7DD6">
      <w:fldChar w:fldCharType="separate"/>
    </w:r>
    <w:r w:rsidRPr="007A7DD6">
      <w:instrText>6</w:instrText>
    </w:r>
    <w:r w:rsidRPr="007A7DD6">
      <w:fldChar w:fldCharType="end"/>
    </w:r>
    <w:r w:rsidRPr="007A7DD6">
      <w:fldChar w:fldCharType="separate"/>
    </w:r>
    <w:r w:rsidRPr="007A7DD6">
      <w:instrText>0,5</w:instrText>
    </w:r>
    <w:r w:rsidRPr="007A7DD6">
      <w:fldChar w:fldCharType="end"/>
    </w:r>
    <w:r w:rsidRPr="007A7DD6">
      <w:instrText xml:space="preserve"> = 0 "</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14</w:instrText>
    </w:r>
    <w:r w:rsidRPr="007A7DD6">
      <w:fldChar w:fldCharType="end"/>
    </w:r>
  </w:p>
  <w:p w:rsidR="00E84421" w:rsidRPr="007A7DD6" w:rsidRDefault="00E84421">
    <w:pPr>
      <w:pStyle w:val="SidfotH"/>
      <w:framePr w:w="8732" w:h="284" w:hRule="exact" w:hSpace="0" w:vSpace="0" w:wrap="around" w:xAlign="inside" w:y="13042" w:anchorLock="0"/>
    </w:pPr>
    <w:r w:rsidRPr="007A7DD6">
      <w:instrText>""</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13</w:instrText>
    </w:r>
    <w:r w:rsidRPr="007A7DD6">
      <w:fldChar w:fldCharType="end"/>
    </w:r>
    <w:r w:rsidRPr="007A7DD6">
      <w:instrText>"</w:instrText>
    </w:r>
    <w:r w:rsidRPr="007A7DD6">
      <w:fldChar w:fldCharType="separate"/>
    </w:r>
    <w:r w:rsidRPr="007A7DD6">
      <w:t>13</w:t>
    </w:r>
    <w:r w:rsidRPr="007A7DD6">
      <w:fldChar w:fldCharType="end"/>
    </w:r>
  </w:p>
  <w:p w:rsidR="00E84421" w:rsidRPr="007A7DD6" w:rsidRDefault="00E844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if </w:instrText>
    </w:r>
    <w:r w:rsidRPr="007A7DD6">
      <w:fldChar w:fldCharType="begin" w:fldLock="1"/>
    </w:r>
    <w:r w:rsidRPr="007A7DD6">
      <w:instrText xml:space="preserve"> = </w:instrText>
    </w:r>
    <w:r w:rsidRPr="007A7DD6">
      <w:fldChar w:fldCharType="begin" w:fldLock="1"/>
    </w:r>
    <w:r w:rsidRPr="007A7DD6">
      <w:instrText xml:space="preserve"> = </w:instrText>
    </w:r>
    <w:r w:rsidRPr="007A7DD6">
      <w:fldChar w:fldCharType="begin" w:fldLock="1"/>
    </w:r>
    <w:r w:rsidRPr="007A7DD6">
      <w:instrText xml:space="preserve"> page</w:instrText>
    </w:r>
    <w:r w:rsidRPr="007A7DD6">
      <w:fldChar w:fldCharType="separate"/>
    </w:r>
    <w:r w:rsidR="007A7DD6">
      <w:rPr>
        <w:noProof/>
      </w:rPr>
      <w:instrText>1</w:instrText>
    </w:r>
    <w:r w:rsidRPr="007A7DD6">
      <w:fldChar w:fldCharType="end"/>
    </w:r>
    <w:r w:rsidRPr="007A7DD6">
      <w:instrText xml:space="preserve">/2 </w:instrText>
    </w:r>
    <w:r w:rsidRPr="007A7DD6">
      <w:fldChar w:fldCharType="separate"/>
    </w:r>
    <w:r w:rsidR="007A7DD6">
      <w:rPr>
        <w:noProof/>
      </w:rPr>
      <w:instrText>0,5</w:instrText>
    </w:r>
    <w:r w:rsidRPr="007A7DD6">
      <w:fldChar w:fldCharType="end"/>
    </w:r>
    <w:r w:rsidRPr="007A7DD6">
      <w:instrText xml:space="preserve"> - </w:instrText>
    </w:r>
    <w:r w:rsidRPr="007A7DD6">
      <w:fldChar w:fldCharType="begin" w:fldLock="1"/>
    </w:r>
    <w:r w:rsidRPr="007A7DD6">
      <w:instrText xml:space="preserve"> = int(</w:instrText>
    </w:r>
    <w:r w:rsidRPr="007A7DD6">
      <w:fldChar w:fldCharType="begin" w:fldLock="1"/>
    </w:r>
    <w:r w:rsidRPr="007A7DD6">
      <w:instrText xml:space="preserve"> page</w:instrText>
    </w:r>
    <w:r w:rsidRPr="007A7DD6">
      <w:fldChar w:fldCharType="separate"/>
    </w:r>
    <w:r w:rsidR="007A7DD6">
      <w:rPr>
        <w:noProof/>
      </w:rPr>
      <w:instrText>1</w:instrText>
    </w:r>
    <w:r w:rsidRPr="007A7DD6">
      <w:fldChar w:fldCharType="end"/>
    </w:r>
    <w:r w:rsidRPr="007A7DD6">
      <w:instrText xml:space="preserve">/2) </w:instrText>
    </w:r>
    <w:r w:rsidRPr="007A7DD6">
      <w:fldChar w:fldCharType="separate"/>
    </w:r>
    <w:r w:rsidR="007A7DD6">
      <w:rPr>
        <w:noProof/>
      </w:rPr>
      <w:instrText>0</w:instrText>
    </w:r>
    <w:r w:rsidRPr="007A7DD6">
      <w:fldChar w:fldCharType="end"/>
    </w:r>
    <w:r w:rsidRPr="007A7DD6">
      <w:fldChar w:fldCharType="separate"/>
    </w:r>
    <w:r w:rsidR="007A7DD6">
      <w:rPr>
        <w:noProof/>
      </w:rPr>
      <w:instrText>0,5</w:instrText>
    </w:r>
    <w:r w:rsidRPr="007A7DD6">
      <w:fldChar w:fldCharType="end"/>
    </w:r>
    <w:r w:rsidRPr="007A7DD6">
      <w:instrText xml:space="preserve"> = 0 "</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14</w:instrText>
    </w:r>
    <w:r w:rsidRPr="007A7DD6">
      <w:fldChar w:fldCharType="end"/>
    </w:r>
  </w:p>
  <w:p w:rsidR="00E84421" w:rsidRPr="007A7DD6" w:rsidRDefault="00E84421">
    <w:pPr>
      <w:pStyle w:val="SidfotH"/>
      <w:framePr w:w="8732" w:h="284" w:hRule="exact" w:hSpace="0" w:vSpace="0" w:wrap="around" w:xAlign="inside" w:y="13042" w:anchorLock="0"/>
    </w:pPr>
    <w:r w:rsidRPr="007A7DD6">
      <w:instrText>""</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007A7DD6">
      <w:rPr>
        <w:noProof/>
      </w:rPr>
      <w:instrText>1</w:instrText>
    </w:r>
    <w:r w:rsidRPr="007A7DD6">
      <w:fldChar w:fldCharType="end"/>
    </w:r>
    <w:r w:rsidRPr="007A7DD6">
      <w:instrText>"</w:instrText>
    </w:r>
    <w:r w:rsidRPr="007A7DD6">
      <w:fldChar w:fldCharType="separate"/>
    </w:r>
    <w:r w:rsidR="007A7DD6">
      <w:rPr>
        <w:noProof/>
      </w:rPr>
      <w:t>1</w:t>
    </w:r>
    <w:r w:rsidRPr="007A7DD6">
      <w:fldChar w:fldCharType="end"/>
    </w:r>
  </w:p>
  <w:p w:rsidR="00E84421" w:rsidRPr="007A7DD6" w:rsidRDefault="00E844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2</w:t>
    </w:r>
    <w:r w:rsidRPr="007A7DD6">
      <w:fldChar w:fldCharType="end"/>
    </w:r>
  </w:p>
  <w:p w:rsidR="00E84421" w:rsidRPr="007A7DD6" w:rsidRDefault="00E844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H"/>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3</w:t>
    </w:r>
    <w:r w:rsidRPr="007A7DD6">
      <w:fldChar w:fldCharType="end"/>
    </w:r>
  </w:p>
  <w:p w:rsidR="00E84421" w:rsidRPr="007A7DD6" w:rsidRDefault="00E844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if </w:instrText>
    </w:r>
    <w:r w:rsidRPr="007A7DD6">
      <w:fldChar w:fldCharType="begin" w:fldLock="1"/>
    </w:r>
    <w:r w:rsidRPr="007A7DD6">
      <w:instrText xml:space="preserve"> = </w:instrText>
    </w:r>
    <w:r w:rsidRPr="007A7DD6">
      <w:fldChar w:fldCharType="begin" w:fldLock="1"/>
    </w:r>
    <w:r w:rsidRPr="007A7DD6">
      <w:instrText xml:space="preserve"> = </w:instrText>
    </w:r>
    <w:r w:rsidRPr="007A7DD6">
      <w:fldChar w:fldCharType="begin" w:fldLock="1"/>
    </w:r>
    <w:r w:rsidRPr="007A7DD6">
      <w:instrText xml:space="preserve"> page</w:instrText>
    </w:r>
    <w:r w:rsidRPr="007A7DD6">
      <w:fldChar w:fldCharType="separate"/>
    </w:r>
    <w:r w:rsidRPr="007A7DD6">
      <w:instrText>2</w:instrText>
    </w:r>
    <w:r w:rsidRPr="007A7DD6">
      <w:fldChar w:fldCharType="end"/>
    </w:r>
    <w:r w:rsidRPr="007A7DD6">
      <w:instrText xml:space="preserve">/2 </w:instrText>
    </w:r>
    <w:r w:rsidRPr="007A7DD6">
      <w:fldChar w:fldCharType="separate"/>
    </w:r>
    <w:r w:rsidRPr="007A7DD6">
      <w:instrText>1</w:instrText>
    </w:r>
    <w:r w:rsidRPr="007A7DD6">
      <w:fldChar w:fldCharType="end"/>
    </w:r>
    <w:r w:rsidRPr="007A7DD6">
      <w:instrText xml:space="preserve"> - </w:instrText>
    </w:r>
    <w:r w:rsidRPr="007A7DD6">
      <w:fldChar w:fldCharType="begin" w:fldLock="1"/>
    </w:r>
    <w:r w:rsidRPr="007A7DD6">
      <w:instrText xml:space="preserve"> = int(</w:instrText>
    </w:r>
    <w:r w:rsidRPr="007A7DD6">
      <w:fldChar w:fldCharType="begin" w:fldLock="1"/>
    </w:r>
    <w:r w:rsidRPr="007A7DD6">
      <w:instrText xml:space="preserve"> page</w:instrText>
    </w:r>
    <w:r w:rsidRPr="007A7DD6">
      <w:fldChar w:fldCharType="separate"/>
    </w:r>
    <w:r w:rsidRPr="007A7DD6">
      <w:instrText>2</w:instrText>
    </w:r>
    <w:r w:rsidRPr="007A7DD6">
      <w:fldChar w:fldCharType="end"/>
    </w:r>
    <w:r w:rsidRPr="007A7DD6">
      <w:instrText xml:space="preserve">/2) </w:instrText>
    </w:r>
    <w:r w:rsidRPr="007A7DD6">
      <w:fldChar w:fldCharType="separate"/>
    </w:r>
    <w:r w:rsidRPr="007A7DD6">
      <w:instrText>1</w:instrText>
    </w:r>
    <w:r w:rsidRPr="007A7DD6">
      <w:fldChar w:fldCharType="end"/>
    </w:r>
    <w:r w:rsidRPr="007A7DD6">
      <w:fldChar w:fldCharType="separate"/>
    </w:r>
    <w:r w:rsidRPr="007A7DD6">
      <w:instrText>0</w:instrText>
    </w:r>
    <w:r w:rsidRPr="007A7DD6">
      <w:fldChar w:fldCharType="end"/>
    </w:r>
    <w:r w:rsidRPr="007A7DD6">
      <w:instrText xml:space="preserve"> = 0 "</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2</w:instrText>
    </w:r>
    <w:r w:rsidRPr="007A7DD6">
      <w:fldChar w:fldCharType="end"/>
    </w:r>
  </w:p>
  <w:p w:rsidR="00E84421" w:rsidRPr="007A7DD6" w:rsidRDefault="00E84421">
    <w:pPr>
      <w:pStyle w:val="SidfotV"/>
      <w:framePr w:w="8732" w:h="284" w:hRule="exact" w:hSpace="0" w:vSpace="0" w:wrap="around" w:xAlign="inside" w:y="13042" w:anchorLock="0"/>
    </w:pPr>
    <w:r w:rsidRPr="007A7DD6">
      <w:instrText>""</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1</w:instrText>
    </w:r>
    <w:r w:rsidRPr="007A7DD6">
      <w:fldChar w:fldCharType="end"/>
    </w:r>
    <w:r w:rsidRPr="007A7DD6">
      <w:instrText>"</w:instrText>
    </w:r>
    <w:r w:rsidRPr="007A7DD6">
      <w:fldChar w:fldCharType="separate"/>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2</w:t>
    </w:r>
    <w:r w:rsidRPr="007A7DD6">
      <w:fldChar w:fldCharType="end"/>
    </w:r>
  </w:p>
  <w:p w:rsidR="00E84421" w:rsidRPr="007A7DD6" w:rsidRDefault="00E84421">
    <w:pPr>
      <w:pStyle w:val="SidfotH"/>
      <w:framePr w:w="8732" w:h="284" w:hRule="exact" w:hSpace="0" w:vSpace="0" w:wrap="around" w:xAlign="inside" w:y="13042" w:anchorLock="0"/>
    </w:pPr>
    <w:r w:rsidRPr="007A7DD6">
      <w:fldChar w:fldCharType="end"/>
    </w:r>
  </w:p>
  <w:p w:rsidR="00E84421" w:rsidRPr="007A7DD6" w:rsidRDefault="00E844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2</w:t>
    </w:r>
    <w:r w:rsidRPr="007A7DD6">
      <w:fldChar w:fldCharType="end"/>
    </w:r>
  </w:p>
  <w:p w:rsidR="00E84421" w:rsidRPr="007A7DD6" w:rsidRDefault="00E844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H"/>
      <w:framePr w:w="8732" w:h="284" w:hRule="exact" w:hSpace="0" w:vSpace="0" w:wrap="around" w:xAlign="inside" w:y="13042" w:anchorLock="0"/>
    </w:pP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t>3</w:t>
    </w:r>
    <w:r w:rsidRPr="007A7DD6">
      <w:fldChar w:fldCharType="end"/>
    </w:r>
  </w:p>
  <w:p w:rsidR="00E84421" w:rsidRPr="007A7DD6" w:rsidRDefault="00E844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fotV"/>
      <w:framePr w:w="8732" w:h="284" w:hRule="exact" w:hSpace="0" w:vSpace="0" w:wrap="around" w:xAlign="inside" w:y="13042" w:anchorLock="0"/>
    </w:pPr>
    <w:r w:rsidRPr="007A7DD6">
      <w:fldChar w:fldCharType="begin" w:fldLock="1"/>
    </w:r>
    <w:r w:rsidRPr="007A7DD6">
      <w:instrText xml:space="preserve"> if </w:instrText>
    </w:r>
    <w:r w:rsidRPr="007A7DD6">
      <w:fldChar w:fldCharType="begin" w:fldLock="1"/>
    </w:r>
    <w:r w:rsidRPr="007A7DD6">
      <w:instrText xml:space="preserve"> = </w:instrText>
    </w:r>
    <w:r w:rsidRPr="007A7DD6">
      <w:fldChar w:fldCharType="begin" w:fldLock="1"/>
    </w:r>
    <w:r w:rsidRPr="007A7DD6">
      <w:instrText xml:space="preserve"> = </w:instrText>
    </w:r>
    <w:r w:rsidRPr="007A7DD6">
      <w:fldChar w:fldCharType="begin" w:fldLock="1"/>
    </w:r>
    <w:r w:rsidRPr="007A7DD6">
      <w:instrText xml:space="preserve"> page</w:instrText>
    </w:r>
    <w:r w:rsidRPr="007A7DD6">
      <w:fldChar w:fldCharType="separate"/>
    </w:r>
    <w:r w:rsidRPr="007A7DD6">
      <w:instrText>3</w:instrText>
    </w:r>
    <w:r w:rsidRPr="007A7DD6">
      <w:fldChar w:fldCharType="end"/>
    </w:r>
    <w:r w:rsidRPr="007A7DD6">
      <w:instrText xml:space="preserve">/2 </w:instrText>
    </w:r>
    <w:r w:rsidRPr="007A7DD6">
      <w:fldChar w:fldCharType="separate"/>
    </w:r>
    <w:r w:rsidRPr="007A7DD6">
      <w:instrText>1,5</w:instrText>
    </w:r>
    <w:r w:rsidRPr="007A7DD6">
      <w:fldChar w:fldCharType="end"/>
    </w:r>
    <w:r w:rsidRPr="007A7DD6">
      <w:instrText xml:space="preserve"> - </w:instrText>
    </w:r>
    <w:r w:rsidRPr="007A7DD6">
      <w:fldChar w:fldCharType="begin" w:fldLock="1"/>
    </w:r>
    <w:r w:rsidRPr="007A7DD6">
      <w:instrText xml:space="preserve"> = int(</w:instrText>
    </w:r>
    <w:r w:rsidRPr="007A7DD6">
      <w:fldChar w:fldCharType="begin" w:fldLock="1"/>
    </w:r>
    <w:r w:rsidRPr="007A7DD6">
      <w:instrText xml:space="preserve"> page</w:instrText>
    </w:r>
    <w:r w:rsidRPr="007A7DD6">
      <w:fldChar w:fldCharType="separate"/>
    </w:r>
    <w:r w:rsidRPr="007A7DD6">
      <w:instrText>3</w:instrText>
    </w:r>
    <w:r w:rsidRPr="007A7DD6">
      <w:fldChar w:fldCharType="end"/>
    </w:r>
    <w:r w:rsidRPr="007A7DD6">
      <w:instrText xml:space="preserve">/2) </w:instrText>
    </w:r>
    <w:r w:rsidRPr="007A7DD6">
      <w:fldChar w:fldCharType="separate"/>
    </w:r>
    <w:r w:rsidRPr="007A7DD6">
      <w:instrText>1</w:instrText>
    </w:r>
    <w:r w:rsidRPr="007A7DD6">
      <w:fldChar w:fldCharType="end"/>
    </w:r>
    <w:r w:rsidRPr="007A7DD6">
      <w:fldChar w:fldCharType="separate"/>
    </w:r>
    <w:r w:rsidRPr="007A7DD6">
      <w:instrText>0,5</w:instrText>
    </w:r>
    <w:r w:rsidRPr="007A7DD6">
      <w:fldChar w:fldCharType="end"/>
    </w:r>
    <w:r w:rsidRPr="007A7DD6">
      <w:instrText xml:space="preserve"> = 0 "</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2</w:instrText>
    </w:r>
    <w:r w:rsidRPr="007A7DD6">
      <w:fldChar w:fldCharType="end"/>
    </w:r>
  </w:p>
  <w:p w:rsidR="00E84421" w:rsidRPr="007A7DD6" w:rsidRDefault="00E84421">
    <w:pPr>
      <w:pStyle w:val="SidfotH"/>
      <w:framePr w:w="8732" w:h="284" w:hRule="exact" w:hSpace="0" w:vSpace="0" w:wrap="around" w:xAlign="inside" w:y="13042" w:anchorLock="0"/>
    </w:pPr>
    <w:r w:rsidRPr="007A7DD6">
      <w:instrText>""</w:instrText>
    </w:r>
    <w:r w:rsidRPr="007A7DD6">
      <w:fldChar w:fldCharType="begin" w:fldLock="1"/>
    </w:r>
    <w:r w:rsidRPr="007A7DD6">
      <w:instrText xml:space="preserve"> P</w:instrText>
    </w:r>
    <w:r w:rsidRPr="007A7DD6">
      <w:instrText>A</w:instrText>
    </w:r>
    <w:r w:rsidRPr="007A7DD6">
      <w:instrText xml:space="preserve">GE </w:instrText>
    </w:r>
    <w:r w:rsidRPr="007A7DD6">
      <w:fldChar w:fldCharType="separate"/>
    </w:r>
    <w:r w:rsidRPr="007A7DD6">
      <w:instrText>3</w:instrText>
    </w:r>
    <w:r w:rsidRPr="007A7DD6">
      <w:fldChar w:fldCharType="end"/>
    </w:r>
    <w:r w:rsidRPr="007A7DD6">
      <w:instrText>"</w:instrText>
    </w:r>
    <w:r w:rsidRPr="007A7DD6">
      <w:fldChar w:fldCharType="separate"/>
    </w:r>
    <w:r w:rsidRPr="007A7DD6">
      <w:t>3</w:t>
    </w:r>
    <w:r w:rsidRPr="007A7DD6">
      <w:fldChar w:fldCharType="end"/>
    </w:r>
  </w:p>
  <w:p w:rsidR="00E84421" w:rsidRPr="007A7DD6" w:rsidRDefault="00E84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421" w:rsidRPr="007A7DD6" w:rsidRDefault="00E84421">
      <w:pPr>
        <w:pStyle w:val="Sidfot"/>
      </w:pPr>
    </w:p>
  </w:footnote>
  <w:footnote w:type="continuationSeparator" w:id="0">
    <w:p w:rsidR="00E84421" w:rsidRPr="007A7DD6" w:rsidRDefault="00E84421">
      <w:pPr>
        <w:spacing w:before="0" w:line="240" w:lineRule="auto"/>
      </w:pPr>
      <w:r w:rsidRPr="007A7DD6">
        <w:continuationSeparator/>
      </w:r>
    </w:p>
  </w:footnote>
  <w:footnote w:id="1">
    <w:p w:rsidR="00E84421" w:rsidRPr="007A7DD6" w:rsidRDefault="00E84421">
      <w:pPr>
        <w:pStyle w:val="Fotnotstext"/>
        <w:rPr>
          <w:sz w:val="14"/>
        </w:rPr>
      </w:pPr>
      <w:r w:rsidRPr="007A7DD6">
        <w:rPr>
          <w:rStyle w:val="Fotnotsreferens"/>
          <w:sz w:val="14"/>
        </w:rPr>
        <w:footnoteRef/>
      </w:r>
      <w:r w:rsidRPr="007A7DD6">
        <w:rPr>
          <w:sz w:val="14"/>
        </w:rPr>
        <w:t xml:space="preserve"> Enligt bestämmelserna i rådets gemensamma åtgärd 98/733/RIF av den 21 december 1998 om att göra deltagande i kriminell organisation i Europeiska unionens medlemsstater till ett brott (se skr. 1998/99:60 s. 265).</w:t>
      </w:r>
    </w:p>
  </w:footnote>
  <w:footnote w:id="2">
    <w:p w:rsidR="00E84421" w:rsidRPr="007A7DD6" w:rsidRDefault="00E84421">
      <w:pPr>
        <w:pStyle w:val="Fotnotstext"/>
        <w:rPr>
          <w:sz w:val="14"/>
        </w:rPr>
      </w:pPr>
      <w:r w:rsidRPr="007A7DD6">
        <w:rPr>
          <w:rStyle w:val="Fotnotsreferens"/>
          <w:sz w:val="14"/>
        </w:rPr>
        <w:footnoteRef/>
      </w:r>
      <w:r w:rsidRPr="007A7DD6">
        <w:rPr>
          <w:sz w:val="14"/>
        </w:rPr>
        <w:t xml:space="preserve"> Enligt rådets rambeslut 2002/475/RIF av den 13 juni 2002 om bekämpande av terrorism (se prop. 2001/02:135, bet. 2001/02:Ju22 samt  prop. 2002/03:38 och bet. 2002/03:Ju12).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 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BetänkandeNr</w:instrText>
    </w:r>
    <w:r w:rsidRPr="007A7DD6">
      <w:rPr>
        <w:rStyle w:val="SidhuvudUtskott"/>
      </w:rPr>
      <w:fldChar w:fldCharType="separate"/>
    </w:r>
    <w:r w:rsidRPr="007A7DD6">
      <w:rPr>
        <w:rStyle w:val="SidhuvudUtskott"/>
      </w:rPr>
      <w:t>18</w:t>
    </w:r>
    <w:r w:rsidRPr="007A7DD6">
      <w:rPr>
        <w:rStyle w:val="SidhuvudUtskott"/>
      </w:rPr>
      <w:fldChar w:fldCharType="end"/>
    </w:r>
    <w:r w:rsidRPr="007A7DD6">
      <w:t xml:space="preserve">     </w:t>
    </w:r>
    <w:r w:rsidRPr="007A7DD6">
      <w:rPr>
        <w:rStyle w:val="SidhuvudBilaga"/>
      </w:rPr>
      <w:t xml:space="preserve"> </w:t>
    </w: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Sammanfattning</w:t>
    </w:r>
    <w:r w:rsidRPr="007A7DD6">
      <w:rPr>
        <w:rStyle w:val="SidhuvudRubrikReferens"/>
      </w:rPr>
      <w:fldChar w:fldCharType="end"/>
    </w:r>
  </w:p>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Status</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    </w:instrText>
    </w:r>
    <w:r w:rsidRPr="007A7DD6">
      <w:rPr>
        <w:rStyle w:val="SidhuvudUtskott"/>
      </w:rPr>
      <w:fldChar w:fldCharType="begin" w:fldLock="1"/>
    </w:r>
    <w:r w:rsidRPr="007A7DD6">
      <w:rPr>
        <w:rStyle w:val="SidhuvudUtskott"/>
      </w:rPr>
      <w:instrText xml:space="preserve"> PRINTDATE \@ "yyyy-MM-dd HH.mm"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p>
  <w:p w:rsidR="00E84421" w:rsidRPr="007A7DD6" w:rsidRDefault="00E844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 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BetänkandeNr</w:instrText>
    </w:r>
    <w:r w:rsidRPr="007A7DD6">
      <w:rPr>
        <w:rStyle w:val="SidhuvudUtskott"/>
      </w:rPr>
      <w:fldChar w:fldCharType="separate"/>
    </w:r>
    <w:r w:rsidRPr="007A7DD6">
      <w:rPr>
        <w:rStyle w:val="SidhuvudUtskott"/>
      </w:rPr>
      <w:t>18</w:t>
    </w:r>
    <w:r w:rsidRPr="007A7DD6">
      <w:rPr>
        <w:rStyle w:val="SidhuvudUtskott"/>
      </w:rPr>
      <w:fldChar w:fldCharType="end"/>
    </w:r>
    <w:r w:rsidRPr="007A7DD6">
      <w:t xml:space="preserve">     </w:t>
    </w:r>
    <w:r w:rsidRPr="007A7DD6">
      <w:rPr>
        <w:rStyle w:val="SidhuvudBilaga"/>
      </w:rPr>
      <w:t xml:space="preserve"> </w:t>
    </w: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Utskottets förslag till riksdagsbeslut</w:t>
    </w:r>
    <w:r w:rsidRPr="007A7DD6">
      <w:rPr>
        <w:rStyle w:val="SidhuvudRubrikReferens"/>
      </w:rPr>
      <w:fldChar w:fldCharType="end"/>
    </w:r>
  </w:p>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Status</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    </w:instrText>
    </w:r>
    <w:r w:rsidRPr="007A7DD6">
      <w:rPr>
        <w:rStyle w:val="SidhuvudUtskott"/>
      </w:rPr>
      <w:fldChar w:fldCharType="begin" w:fldLock="1"/>
    </w:r>
    <w:r w:rsidRPr="007A7DD6">
      <w:rPr>
        <w:rStyle w:val="SidhuvudUtskott"/>
      </w:rPr>
      <w:instrText xml:space="preserve"> PRINTDATE \@ "yyyy-MM-dd HH.mm"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p>
  <w:p w:rsidR="00E84421" w:rsidRPr="007A7DD6" w:rsidRDefault="00E844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Utskottets förslag till riksdagsbeslut</w:t>
    </w:r>
    <w:r w:rsidRPr="007A7DD6">
      <w:rPr>
        <w:rStyle w:val="SidhuvudRubrikReferens"/>
      </w:rPr>
      <w:fldChar w:fldCharType="end"/>
    </w:r>
    <w:r w:rsidRPr="007A7DD6">
      <w:rPr>
        <w:rStyle w:val="SidhuvudBilaga"/>
      </w:rPr>
      <w:t xml:space="preserve"> </w:t>
    </w:r>
    <w:r w:rsidRPr="007A7DD6">
      <w:t xml:space="preserve">     </w:t>
    </w: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w:instrText>
    </w:r>
    <w:r w:rsidRPr="007A7DD6">
      <w:instrText xml:space="preserve"> </w:instrText>
    </w:r>
    <w:r w:rsidRPr="007A7DD6">
      <w:rPr>
        <w:rStyle w:val="SidhuvudUtskott"/>
      </w:rPr>
      <w:instrText>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w:instrText>
    </w:r>
    <w:r w:rsidRPr="007A7DD6">
      <w:rPr>
        <w:rStyle w:val="SidhuvudUtskott"/>
      </w:rPr>
      <w:instrText>n</w:instrText>
    </w:r>
    <w:r w:rsidRPr="007A7DD6">
      <w:rPr>
        <w:rStyle w:val="SidhuvudUtskott"/>
      </w:rPr>
      <w:instrText>kandeNr</w:instrText>
    </w:r>
    <w:r w:rsidRPr="007A7DD6">
      <w:rPr>
        <w:rStyle w:val="SidhuvudUtskott"/>
      </w:rPr>
      <w:fldChar w:fldCharType="separate"/>
    </w:r>
    <w:r w:rsidRPr="007A7DD6">
      <w:rPr>
        <w:rStyle w:val="SidhuvudUtskott"/>
      </w:rPr>
      <w:t>18</w:t>
    </w:r>
    <w:r w:rsidRPr="007A7DD6">
      <w:rPr>
        <w:rStyle w:val="SidhuvudUtskott"/>
      </w:rPr>
      <w:fldChar w:fldCharType="end"/>
    </w:r>
  </w:p>
  <w:p w:rsidR="00E84421" w:rsidRPr="007A7DD6" w:rsidRDefault="00E84421">
    <w:pPr>
      <w:pStyle w:val="SidhuvudKantUdda"/>
      <w:framePr w:w="8732" w:h="567" w:hRule="exact" w:vSpace="0" w:wrap="around" w:vAnchor="page" w:y="341" w:anchorLock="0"/>
    </w:pP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w:instrText>
    </w:r>
    <w:r w:rsidRPr="007A7DD6">
      <w:rPr>
        <w:rStyle w:val="SidhuvudUtskott"/>
      </w:rPr>
      <w:fldChar w:fldCharType="begin" w:fldLock="1"/>
    </w:r>
    <w:r w:rsidRPr="007A7DD6">
      <w:rPr>
        <w:rStyle w:val="SidhuvudUtskott"/>
      </w:rPr>
      <w:instrText xml:space="preserve"> PRINTDATE \@ "yyyy-MM-dd HH.mm    "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w:instrText>
    </w:r>
    <w:r w:rsidRPr="007A7DD6">
      <w:rPr>
        <w:rStyle w:val="SidhuvudUtskott"/>
      </w:rPr>
      <w:instrText>O</w:instrText>
    </w:r>
    <w:r w:rsidRPr="007A7DD6">
      <w:rPr>
        <w:rStyle w:val="SidhuvudUtskott"/>
      </w:rPr>
      <w:instrText>PERTY Status</w:instrText>
    </w:r>
    <w:r w:rsidRPr="007A7DD6">
      <w:rPr>
        <w:rStyle w:val="SidhuvudUtskott"/>
      </w:rPr>
      <w:fldChar w:fldCharType="end"/>
    </w:r>
  </w:p>
  <w:p w:rsidR="00E84421" w:rsidRPr="007A7DD6" w:rsidRDefault="00E844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t>2002/03:JuU18</w:t>
    </w:r>
    <w:r w:rsidRPr="007A7DD6">
      <w:t xml:space="preserve">    </w:t>
    </w:r>
  </w:p>
  <w:p w:rsidR="00E84421" w:rsidRPr="007A7DD6" w:rsidRDefault="00E84421">
    <w:pPr>
      <w:pStyle w:val="SidhuvudKantJmn"/>
      <w:framePr w:w="8732" w:h="567" w:hRule="exact" w:vSpace="0" w:wrap="around" w:vAnchor="page" w:y="341" w:anchorLock="0"/>
    </w:pPr>
  </w:p>
  <w:p w:rsidR="00E84421" w:rsidRPr="007A7DD6" w:rsidRDefault="00E84421">
    <w:pPr>
      <w:pStyle w:val="SidhuvudKantUdda"/>
      <w:framePr w:w="8732" w:h="567" w:hRule="exact" w:vSpace="0" w:wrap="around" w:vAnchor="page" w:y="341" w:anchorLock="0"/>
    </w:pPr>
    <w:r w:rsidRPr="007A7DD6">
      <w:rPr>
        <w:rStyle w:val="SidhuvudRubrikReferens"/>
        <w:smallCaps w:val="0"/>
        <w:spacing w:val="0"/>
        <w:sz w:val="19"/>
      </w:rPr>
      <w:t xml:space="preserve"> </w:t>
    </w:r>
  </w:p>
  <w:p w:rsidR="00E84421" w:rsidRPr="007A7DD6" w:rsidRDefault="00E844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t>2002/03:JuU18</w:t>
    </w:r>
    <w:r w:rsidRPr="007A7DD6">
      <w:t xml:space="preserve">     </w:t>
    </w:r>
    <w:r w:rsidRPr="007A7DD6">
      <w:rPr>
        <w:rStyle w:val="SidhuvudBilaga"/>
      </w:rPr>
      <w:t xml:space="preserve"> </w:t>
    </w:r>
    <w:r w:rsidRPr="007A7DD6">
      <w:rPr>
        <w:rStyle w:val="SidhuvudRubrikReferens"/>
      </w:rPr>
      <w:t>Utskottets överväganden</w:t>
    </w:r>
  </w:p>
  <w:p w:rsidR="00E84421" w:rsidRPr="007A7DD6" w:rsidRDefault="00E84421">
    <w:pPr>
      <w:pStyle w:val="SidhuvudKantJmn"/>
      <w:framePr w:w="8732" w:h="567" w:hRule="exact" w:vSpace="0" w:wrap="around" w:vAnchor="page" w:y="341" w:anchorLock="0"/>
    </w:pPr>
  </w:p>
  <w:p w:rsidR="00E84421" w:rsidRPr="007A7DD6" w:rsidRDefault="00E844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rPr>
        <w:rStyle w:val="SidhuvudRubrikReferens"/>
      </w:rPr>
      <w:t>Utskottets överväganden</w:t>
    </w:r>
    <w:r w:rsidRPr="007A7DD6">
      <w:rPr>
        <w:rStyle w:val="SidhuvudBilaga"/>
      </w:rPr>
      <w:t xml:space="preserve"> </w:t>
    </w:r>
    <w:r w:rsidRPr="007A7DD6">
      <w:t xml:space="preserve">     </w:t>
    </w:r>
    <w:r w:rsidRPr="007A7DD6">
      <w:rPr>
        <w:rStyle w:val="SidhuvudUtskott"/>
      </w:rPr>
      <w:t>2002/03:JuU18</w:t>
    </w:r>
  </w:p>
  <w:p w:rsidR="00E84421" w:rsidRPr="007A7DD6" w:rsidRDefault="00E84421">
    <w:pPr>
      <w:pStyle w:val="SidhuvudKantUdda"/>
      <w:framePr w:w="8732" w:h="567" w:hRule="exact" w:vSpace="0" w:wrap="around" w:vAnchor="page" w:y="341" w:anchorLock="0"/>
    </w:pPr>
  </w:p>
  <w:p w:rsidR="00E84421" w:rsidRPr="007A7DD6" w:rsidRDefault="00E844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t xml:space="preserve">  </w:t>
    </w:r>
    <w:r w:rsidRPr="007A7DD6">
      <w:rPr>
        <w:rStyle w:val="SidhuvudUtskott"/>
      </w:rPr>
      <w:t>2002/03:JuU18</w:t>
    </w:r>
  </w:p>
  <w:p w:rsidR="00E84421" w:rsidRPr="007A7DD6" w:rsidRDefault="00E84421">
    <w:pPr>
      <w:pStyle w:val="SidhuvudKantUdda"/>
      <w:framePr w:w="8732" w:h="567" w:hRule="exact" w:vSpace="0" w:wrap="around" w:vAnchor="page" w:y="341" w:anchorLock="0"/>
    </w:pPr>
  </w:p>
  <w:p w:rsidR="00E84421" w:rsidRPr="007A7DD6" w:rsidRDefault="00E8442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 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BetänkandeNr</w:instrText>
    </w:r>
    <w:r w:rsidRPr="007A7DD6">
      <w:rPr>
        <w:rStyle w:val="SidhuvudUtskott"/>
      </w:rPr>
      <w:fldChar w:fldCharType="separate"/>
    </w:r>
    <w:r w:rsidRPr="007A7DD6">
      <w:rPr>
        <w:rStyle w:val="SidhuvudUtskott"/>
      </w:rPr>
      <w:t>18</w:t>
    </w:r>
    <w:r w:rsidRPr="007A7DD6">
      <w:rPr>
        <w:rStyle w:val="SidhuvudUtskott"/>
      </w:rPr>
      <w:fldChar w:fldCharType="end"/>
    </w:r>
    <w:r w:rsidRPr="007A7DD6">
      <w:t xml:space="preserve">     </w:t>
    </w:r>
    <w:r w:rsidRPr="007A7DD6">
      <w:rPr>
        <w:rStyle w:val="SidhuvudBilaga"/>
      </w:rPr>
      <w:t xml:space="preserve"> </w:t>
    </w: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Utskottets överväganden</w:t>
    </w:r>
    <w:r w:rsidRPr="007A7DD6">
      <w:rPr>
        <w:rStyle w:val="SidhuvudRubrikReferens"/>
      </w:rPr>
      <w:fldChar w:fldCharType="end"/>
    </w:r>
  </w:p>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Status</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    </w:instrText>
    </w:r>
    <w:r w:rsidRPr="007A7DD6">
      <w:rPr>
        <w:rStyle w:val="SidhuvudUtskott"/>
      </w:rPr>
      <w:fldChar w:fldCharType="begin" w:fldLock="1"/>
    </w:r>
    <w:r w:rsidRPr="007A7DD6">
      <w:rPr>
        <w:rStyle w:val="SidhuvudUtskott"/>
      </w:rPr>
      <w:instrText xml:space="preserve"> PRINTDATE \@ "yyyy-MM-dd HH.mm"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p>
  <w:p w:rsidR="00E84421" w:rsidRPr="007A7DD6" w:rsidRDefault="00E8442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Utskottets överväganden</w:t>
    </w:r>
    <w:r w:rsidRPr="007A7DD6">
      <w:rPr>
        <w:rStyle w:val="SidhuvudRubrikReferens"/>
      </w:rPr>
      <w:fldChar w:fldCharType="end"/>
    </w:r>
    <w:r w:rsidRPr="007A7DD6">
      <w:rPr>
        <w:rStyle w:val="SidhuvudBilaga"/>
      </w:rPr>
      <w:t xml:space="preserve"> </w:t>
    </w:r>
    <w:r w:rsidRPr="007A7DD6">
      <w:t xml:space="preserve">     </w:t>
    </w: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w:instrText>
    </w:r>
    <w:r w:rsidRPr="007A7DD6">
      <w:instrText xml:space="preserve"> </w:instrText>
    </w:r>
    <w:r w:rsidRPr="007A7DD6">
      <w:rPr>
        <w:rStyle w:val="SidhuvudUtskott"/>
      </w:rPr>
      <w:instrText>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w:instrText>
    </w:r>
    <w:r w:rsidRPr="007A7DD6">
      <w:rPr>
        <w:rStyle w:val="SidhuvudUtskott"/>
      </w:rPr>
      <w:instrText>n</w:instrText>
    </w:r>
    <w:r w:rsidRPr="007A7DD6">
      <w:rPr>
        <w:rStyle w:val="SidhuvudUtskott"/>
      </w:rPr>
      <w:instrText>kandeNr</w:instrText>
    </w:r>
    <w:r w:rsidRPr="007A7DD6">
      <w:rPr>
        <w:rStyle w:val="SidhuvudUtskott"/>
      </w:rPr>
      <w:fldChar w:fldCharType="separate"/>
    </w:r>
    <w:r w:rsidRPr="007A7DD6">
      <w:rPr>
        <w:rStyle w:val="SidhuvudUtskott"/>
      </w:rPr>
      <w:t>18</w:t>
    </w:r>
    <w:r w:rsidRPr="007A7DD6">
      <w:rPr>
        <w:rStyle w:val="SidhuvudUtskott"/>
      </w:rPr>
      <w:fldChar w:fldCharType="end"/>
    </w:r>
  </w:p>
  <w:p w:rsidR="00E84421" w:rsidRPr="007A7DD6" w:rsidRDefault="00E84421">
    <w:pPr>
      <w:pStyle w:val="SidhuvudKantUdda"/>
      <w:framePr w:w="8732" w:h="567" w:hRule="exact" w:vSpace="0" w:wrap="around" w:vAnchor="page" w:y="341" w:anchorLock="0"/>
    </w:pP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w:instrText>
    </w:r>
    <w:r w:rsidRPr="007A7DD6">
      <w:rPr>
        <w:rStyle w:val="SidhuvudUtskott"/>
      </w:rPr>
      <w:fldChar w:fldCharType="begin" w:fldLock="1"/>
    </w:r>
    <w:r w:rsidRPr="007A7DD6">
      <w:rPr>
        <w:rStyle w:val="SidhuvudUtskott"/>
      </w:rPr>
      <w:instrText xml:space="preserve"> PRINTDATE \@ "yyyy-MM-dd HH.mm    "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w:instrText>
    </w:r>
    <w:r w:rsidRPr="007A7DD6">
      <w:rPr>
        <w:rStyle w:val="SidhuvudUtskott"/>
      </w:rPr>
      <w:instrText>O</w:instrText>
    </w:r>
    <w:r w:rsidRPr="007A7DD6">
      <w:rPr>
        <w:rStyle w:val="SidhuvudUtskott"/>
      </w:rPr>
      <w:instrText>PERTY Status</w:instrText>
    </w:r>
    <w:r w:rsidRPr="007A7DD6">
      <w:rPr>
        <w:rStyle w:val="SidhuvudUtskott"/>
      </w:rPr>
      <w:fldChar w:fldCharType="end"/>
    </w:r>
  </w:p>
  <w:p w:rsidR="00E84421" w:rsidRPr="007A7DD6" w:rsidRDefault="00E8442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t xml:space="preserve">  </w:t>
    </w:r>
    <w:r w:rsidRPr="007A7DD6">
      <w:rPr>
        <w:rStyle w:val="SidhuvudUtskott"/>
      </w:rPr>
      <w:t>2002/03:JuU18</w:t>
    </w:r>
  </w:p>
  <w:p w:rsidR="00E84421" w:rsidRPr="007A7DD6" w:rsidRDefault="00E84421">
    <w:pPr>
      <w:pStyle w:val="SidhuvudKantUdda"/>
      <w:framePr w:w="8732" w:h="567" w:hRule="exact" w:vSpace="0" w:wrap="around" w:vAnchor="page" w:y="341" w:anchorLock="0"/>
    </w:pPr>
  </w:p>
  <w:p w:rsidR="00E84421" w:rsidRPr="007A7DD6" w:rsidRDefault="00E8442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 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BetänkandeNr</w:instrText>
    </w:r>
    <w:r w:rsidRPr="007A7DD6">
      <w:rPr>
        <w:rStyle w:val="SidhuvudUtskott"/>
      </w:rPr>
      <w:fldChar w:fldCharType="separate"/>
    </w:r>
    <w:r w:rsidRPr="007A7DD6">
      <w:rPr>
        <w:rStyle w:val="SidhuvudUtskott"/>
      </w:rPr>
      <w:t>18</w:t>
    </w:r>
    <w:r w:rsidRPr="007A7DD6">
      <w:rPr>
        <w:rStyle w:val="SidhuvudUtskott"/>
      </w:rPr>
      <w:fldChar w:fldCharType="end"/>
    </w:r>
    <w:r w:rsidRPr="007A7DD6">
      <w:t xml:space="preserve">     </w:t>
    </w:r>
    <w:r w:rsidRPr="007A7DD6">
      <w:rPr>
        <w:rStyle w:val="SidhuvudBilaga"/>
      </w:rPr>
      <w:t xml:space="preserve"> Bilaga 1   </w:t>
    </w: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Reservation</w:t>
    </w:r>
    <w:r w:rsidRPr="007A7DD6">
      <w:rPr>
        <w:rStyle w:val="SidhuvudRubrikReferens"/>
      </w:rPr>
      <w:fldChar w:fldCharType="end"/>
    </w:r>
  </w:p>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Status</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    </w:instrText>
    </w:r>
    <w:r w:rsidRPr="007A7DD6">
      <w:rPr>
        <w:rStyle w:val="SidhuvudUtskott"/>
      </w:rPr>
      <w:fldChar w:fldCharType="begin" w:fldLock="1"/>
    </w:r>
    <w:r w:rsidRPr="007A7DD6">
      <w:rPr>
        <w:rStyle w:val="SidhuvudUtskott"/>
      </w:rPr>
      <w:instrText xml:space="preserve"> PRINTDATE \@ "yyyy-MM-dd HH.mm"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p>
  <w:p w:rsidR="00E84421" w:rsidRPr="007A7DD6" w:rsidRDefault="00E844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Sammanfattning</w:t>
    </w:r>
    <w:r w:rsidRPr="007A7DD6">
      <w:rPr>
        <w:rStyle w:val="SidhuvudRubrikReferens"/>
      </w:rPr>
      <w:fldChar w:fldCharType="end"/>
    </w:r>
    <w:r w:rsidRPr="007A7DD6">
      <w:rPr>
        <w:rStyle w:val="SidhuvudBilaga"/>
      </w:rPr>
      <w:t xml:space="preserve"> </w:t>
    </w:r>
    <w:r w:rsidRPr="007A7DD6">
      <w:t xml:space="preserve">     </w:t>
    </w: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w:instrText>
    </w:r>
    <w:r w:rsidRPr="007A7DD6">
      <w:instrText xml:space="preserve"> </w:instrText>
    </w:r>
    <w:r w:rsidRPr="007A7DD6">
      <w:rPr>
        <w:rStyle w:val="SidhuvudUtskott"/>
      </w:rPr>
      <w:instrText>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w:instrText>
    </w:r>
    <w:r w:rsidRPr="007A7DD6">
      <w:rPr>
        <w:rStyle w:val="SidhuvudUtskott"/>
      </w:rPr>
      <w:instrText>n</w:instrText>
    </w:r>
    <w:r w:rsidRPr="007A7DD6">
      <w:rPr>
        <w:rStyle w:val="SidhuvudUtskott"/>
      </w:rPr>
      <w:instrText>kandeNr</w:instrText>
    </w:r>
    <w:r w:rsidRPr="007A7DD6">
      <w:rPr>
        <w:rStyle w:val="SidhuvudUtskott"/>
      </w:rPr>
      <w:fldChar w:fldCharType="separate"/>
    </w:r>
    <w:r w:rsidRPr="007A7DD6">
      <w:rPr>
        <w:rStyle w:val="SidhuvudUtskott"/>
      </w:rPr>
      <w:t>18</w:t>
    </w:r>
    <w:r w:rsidRPr="007A7DD6">
      <w:rPr>
        <w:rStyle w:val="SidhuvudUtskott"/>
      </w:rPr>
      <w:fldChar w:fldCharType="end"/>
    </w:r>
  </w:p>
  <w:p w:rsidR="00E84421" w:rsidRPr="007A7DD6" w:rsidRDefault="00E84421">
    <w:pPr>
      <w:pStyle w:val="SidhuvudKantUdda"/>
      <w:framePr w:w="8732" w:h="567" w:hRule="exact" w:vSpace="0" w:wrap="around" w:vAnchor="page" w:y="341" w:anchorLock="0"/>
    </w:pP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w:instrText>
    </w:r>
    <w:r w:rsidRPr="007A7DD6">
      <w:rPr>
        <w:rStyle w:val="SidhuvudUtskott"/>
      </w:rPr>
      <w:fldChar w:fldCharType="begin" w:fldLock="1"/>
    </w:r>
    <w:r w:rsidRPr="007A7DD6">
      <w:rPr>
        <w:rStyle w:val="SidhuvudUtskott"/>
      </w:rPr>
      <w:instrText xml:space="preserve"> PRINTDATE \@ "yyyy-MM-dd HH.mm    "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w:instrText>
    </w:r>
    <w:r w:rsidRPr="007A7DD6">
      <w:rPr>
        <w:rStyle w:val="SidhuvudUtskott"/>
      </w:rPr>
      <w:instrText>O</w:instrText>
    </w:r>
    <w:r w:rsidRPr="007A7DD6">
      <w:rPr>
        <w:rStyle w:val="SidhuvudUtskott"/>
      </w:rPr>
      <w:instrText>PERTY Status</w:instrText>
    </w:r>
    <w:r w:rsidRPr="007A7DD6">
      <w:rPr>
        <w:rStyle w:val="SidhuvudUtskott"/>
      </w:rPr>
      <w:fldChar w:fldCharType="end"/>
    </w:r>
  </w:p>
  <w:p w:rsidR="00E84421" w:rsidRPr="007A7DD6" w:rsidRDefault="00E8442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Reservation</w:t>
    </w:r>
    <w:r w:rsidRPr="007A7DD6">
      <w:rPr>
        <w:rStyle w:val="SidhuvudRubrikReferens"/>
      </w:rPr>
      <w:fldChar w:fldCharType="end"/>
    </w:r>
    <w:r w:rsidRPr="007A7DD6">
      <w:rPr>
        <w:rStyle w:val="SidhuvudBilaga"/>
      </w:rPr>
      <w:t xml:space="preserve">   Bilaga 1 </w:t>
    </w:r>
    <w:r w:rsidRPr="007A7DD6">
      <w:t xml:space="preserve">     </w:t>
    </w: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w:instrText>
    </w:r>
    <w:r w:rsidRPr="007A7DD6">
      <w:instrText xml:space="preserve"> </w:instrText>
    </w:r>
    <w:r w:rsidRPr="007A7DD6">
      <w:rPr>
        <w:rStyle w:val="SidhuvudUtskott"/>
      </w:rPr>
      <w:instrText>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w:instrText>
    </w:r>
    <w:r w:rsidRPr="007A7DD6">
      <w:rPr>
        <w:rStyle w:val="SidhuvudUtskott"/>
      </w:rPr>
      <w:instrText>C</w:instrText>
    </w:r>
    <w:r w:rsidRPr="007A7DD6">
      <w:rPr>
        <w:rStyle w:val="SidhuvudUtskott"/>
      </w:rPr>
      <w:instrText>PROPERTY Betä</w:instrText>
    </w:r>
    <w:r w:rsidRPr="007A7DD6">
      <w:rPr>
        <w:rStyle w:val="SidhuvudUtskott"/>
      </w:rPr>
      <w:instrText>n</w:instrText>
    </w:r>
    <w:r w:rsidRPr="007A7DD6">
      <w:rPr>
        <w:rStyle w:val="SidhuvudUtskott"/>
      </w:rPr>
      <w:instrText>kandeNr</w:instrText>
    </w:r>
    <w:r w:rsidRPr="007A7DD6">
      <w:rPr>
        <w:rStyle w:val="SidhuvudUtskott"/>
      </w:rPr>
      <w:fldChar w:fldCharType="separate"/>
    </w:r>
    <w:r w:rsidRPr="007A7DD6">
      <w:rPr>
        <w:rStyle w:val="SidhuvudUtskott"/>
      </w:rPr>
      <w:t>18</w:t>
    </w:r>
    <w:r w:rsidRPr="007A7DD6">
      <w:rPr>
        <w:rStyle w:val="SidhuvudUtskott"/>
      </w:rPr>
      <w:fldChar w:fldCharType="end"/>
    </w:r>
  </w:p>
  <w:p w:rsidR="00E84421" w:rsidRPr="007A7DD6" w:rsidRDefault="00E84421">
    <w:pPr>
      <w:pStyle w:val="SidhuvudKantUdda"/>
      <w:framePr w:w="8732" w:h="567" w:hRule="exact" w:vSpace="0" w:wrap="around" w:vAnchor="page" w:y="341" w:anchorLock="0"/>
    </w:pP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w:instrText>
    </w:r>
    <w:r w:rsidRPr="007A7DD6">
      <w:rPr>
        <w:rStyle w:val="SidhuvudUtskott"/>
      </w:rPr>
      <w:fldChar w:fldCharType="begin" w:fldLock="1"/>
    </w:r>
    <w:r w:rsidRPr="007A7DD6">
      <w:rPr>
        <w:rStyle w:val="SidhuvudUtskott"/>
      </w:rPr>
      <w:instrText xml:space="preserve"> PRINTDATE \@ "yyyy-MM-dd HH.mm    "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w:instrText>
    </w:r>
    <w:r w:rsidRPr="007A7DD6">
      <w:rPr>
        <w:rStyle w:val="SidhuvudUtskott"/>
      </w:rPr>
      <w:instrText>O</w:instrText>
    </w:r>
    <w:r w:rsidRPr="007A7DD6">
      <w:rPr>
        <w:rStyle w:val="SidhuvudUtskott"/>
      </w:rPr>
      <w:instrText>PERTY Status</w:instrText>
    </w:r>
    <w:r w:rsidRPr="007A7DD6">
      <w:rPr>
        <w:rStyle w:val="SidhuvudUtskott"/>
      </w:rPr>
      <w:fldChar w:fldCharType="end"/>
    </w:r>
  </w:p>
  <w:p w:rsidR="00E84421" w:rsidRPr="007A7DD6" w:rsidRDefault="00E8442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t>2002/03:JuU18</w:t>
    </w:r>
    <w:r w:rsidRPr="007A7DD6">
      <w:t xml:space="preserve">    </w:t>
    </w:r>
  </w:p>
  <w:p w:rsidR="00E84421" w:rsidRPr="007A7DD6" w:rsidRDefault="00E84421">
    <w:pPr>
      <w:pStyle w:val="SidhuvudKantJmn"/>
      <w:framePr w:w="8732" w:h="567" w:hRule="exact" w:vSpace="0" w:wrap="around" w:vAnchor="page" w:y="341" w:anchorLock="0"/>
    </w:pPr>
  </w:p>
  <w:p w:rsidR="00E84421" w:rsidRPr="007A7DD6" w:rsidRDefault="00E84421">
    <w:pPr>
      <w:pStyle w:val="SidhuvudKantUdda"/>
      <w:framePr w:w="8732" w:h="567" w:hRule="exact" w:vSpace="0" w:wrap="around" w:vAnchor="page" w:y="341" w:anchorLock="0"/>
    </w:pPr>
    <w:r w:rsidRPr="007A7DD6">
      <w:rPr>
        <w:rStyle w:val="SidhuvudRubrikReferens"/>
        <w:smallCaps w:val="0"/>
        <w:spacing w:val="0"/>
        <w:sz w:val="19"/>
      </w:rPr>
      <w:t xml:space="preserve"> </w:t>
    </w:r>
  </w:p>
  <w:p w:rsidR="00E84421" w:rsidRPr="007A7DD6" w:rsidRDefault="00E8442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t>2002/03:JuU18</w:t>
    </w:r>
    <w:r w:rsidRPr="007A7DD6">
      <w:t xml:space="preserve">     </w:t>
    </w:r>
    <w:r w:rsidRPr="007A7DD6">
      <w:rPr>
        <w:rStyle w:val="SidhuvudBilaga"/>
      </w:rPr>
      <w:t xml:space="preserve"> Bilaga 2   </w:t>
    </w:r>
  </w:p>
  <w:p w:rsidR="00E84421" w:rsidRPr="007A7DD6" w:rsidRDefault="00E84421">
    <w:pPr>
      <w:pStyle w:val="SidhuvudKantJmn"/>
      <w:framePr w:w="8732" w:h="567" w:hRule="exact" w:vSpace="0" w:wrap="around" w:vAnchor="page" w:y="341" w:anchorLock="0"/>
    </w:pPr>
  </w:p>
  <w:p w:rsidR="00E84421" w:rsidRPr="007A7DD6" w:rsidRDefault="00E8442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Förteckning över behandlade förslag</w:t>
    </w:r>
    <w:r w:rsidRPr="007A7DD6">
      <w:rPr>
        <w:rStyle w:val="SidhuvudRubrikReferens"/>
      </w:rPr>
      <w:fldChar w:fldCharType="end"/>
    </w:r>
    <w:r w:rsidRPr="007A7DD6">
      <w:rPr>
        <w:rStyle w:val="SidhuvudBilaga"/>
      </w:rPr>
      <w:t xml:space="preserve">   Bilaga 2 </w:t>
    </w:r>
    <w:r w:rsidRPr="007A7DD6">
      <w:t xml:space="preserve">     </w:t>
    </w: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w:instrText>
    </w:r>
    <w:r w:rsidRPr="007A7DD6">
      <w:instrText xml:space="preserve"> </w:instrText>
    </w:r>
    <w:r w:rsidRPr="007A7DD6">
      <w:rPr>
        <w:rStyle w:val="SidhuvudUtskott"/>
      </w:rPr>
      <w:instrText>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w:instrText>
    </w:r>
    <w:r w:rsidRPr="007A7DD6">
      <w:rPr>
        <w:rStyle w:val="SidhuvudUtskott"/>
      </w:rPr>
      <w:instrText>C</w:instrText>
    </w:r>
    <w:r w:rsidRPr="007A7DD6">
      <w:rPr>
        <w:rStyle w:val="SidhuvudUtskott"/>
      </w:rPr>
      <w:instrText>PROPERTY Betä</w:instrText>
    </w:r>
    <w:r w:rsidRPr="007A7DD6">
      <w:rPr>
        <w:rStyle w:val="SidhuvudUtskott"/>
      </w:rPr>
      <w:instrText>n</w:instrText>
    </w:r>
    <w:r w:rsidRPr="007A7DD6">
      <w:rPr>
        <w:rStyle w:val="SidhuvudUtskott"/>
      </w:rPr>
      <w:instrText>kandeNr</w:instrText>
    </w:r>
    <w:r w:rsidRPr="007A7DD6">
      <w:rPr>
        <w:rStyle w:val="SidhuvudUtskott"/>
      </w:rPr>
      <w:fldChar w:fldCharType="separate"/>
    </w:r>
    <w:r w:rsidRPr="007A7DD6">
      <w:rPr>
        <w:rStyle w:val="SidhuvudUtskott"/>
      </w:rPr>
      <w:t>18</w:t>
    </w:r>
    <w:r w:rsidRPr="007A7DD6">
      <w:rPr>
        <w:rStyle w:val="SidhuvudUtskott"/>
      </w:rPr>
      <w:fldChar w:fldCharType="end"/>
    </w:r>
  </w:p>
  <w:p w:rsidR="00E84421" w:rsidRPr="007A7DD6" w:rsidRDefault="00E84421">
    <w:pPr>
      <w:pStyle w:val="SidhuvudKantUdda"/>
      <w:framePr w:w="8732" w:h="567" w:hRule="exact" w:vSpace="0" w:wrap="around" w:vAnchor="page" w:y="341" w:anchorLock="0"/>
    </w:pP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w:instrText>
    </w:r>
    <w:r w:rsidRPr="007A7DD6">
      <w:rPr>
        <w:rStyle w:val="SidhuvudUtskott"/>
      </w:rPr>
      <w:fldChar w:fldCharType="begin" w:fldLock="1"/>
    </w:r>
    <w:r w:rsidRPr="007A7DD6">
      <w:rPr>
        <w:rStyle w:val="SidhuvudUtskott"/>
      </w:rPr>
      <w:instrText xml:space="preserve"> PRINTDATE \@ "yyyy-MM-dd HH.mm    "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w:instrText>
    </w:r>
    <w:r w:rsidRPr="007A7DD6">
      <w:rPr>
        <w:rStyle w:val="SidhuvudUtskott"/>
      </w:rPr>
      <w:instrText>O</w:instrText>
    </w:r>
    <w:r w:rsidRPr="007A7DD6">
      <w:rPr>
        <w:rStyle w:val="SidhuvudUtskott"/>
      </w:rPr>
      <w:instrText>PERTY Status</w:instrText>
    </w:r>
    <w:r w:rsidRPr="007A7DD6">
      <w:rPr>
        <w:rStyle w:val="SidhuvudUtskott"/>
      </w:rPr>
      <w:fldChar w:fldCharType="end"/>
    </w:r>
  </w:p>
  <w:p w:rsidR="00E84421" w:rsidRPr="007A7DD6" w:rsidRDefault="00E8442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t xml:space="preserve">  </w:t>
    </w:r>
    <w:r w:rsidRPr="007A7DD6">
      <w:rPr>
        <w:rStyle w:val="SidhuvudUtskott"/>
      </w:rPr>
      <w:t>2002/03:JuU18</w:t>
    </w:r>
  </w:p>
  <w:p w:rsidR="00E84421" w:rsidRPr="007A7DD6" w:rsidRDefault="00E84421">
    <w:pPr>
      <w:pStyle w:val="SidhuvudKantUdda"/>
      <w:framePr w:w="8732" w:h="567" w:hRule="exact" w:vSpace="0" w:wrap="around" w:vAnchor="page" w:y="341" w:anchorLock="0"/>
    </w:pPr>
  </w:p>
  <w:p w:rsidR="00E84421" w:rsidRPr="007A7DD6" w:rsidRDefault="00E8442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t>2002/03:JuU18</w:t>
    </w:r>
    <w:r w:rsidRPr="007A7DD6">
      <w:t xml:space="preserve">     </w:t>
    </w:r>
    <w:r w:rsidRPr="007A7DD6">
      <w:rPr>
        <w:rStyle w:val="SidhuvudBilaga"/>
      </w:rPr>
      <w:t xml:space="preserve"> Bilaga 3   </w:t>
    </w:r>
  </w:p>
  <w:p w:rsidR="00E84421" w:rsidRPr="007A7DD6" w:rsidRDefault="00E84421">
    <w:pPr>
      <w:pStyle w:val="SidhuvudKantJmn"/>
      <w:framePr w:w="8732" w:h="567" w:hRule="exact" w:vSpace="0" w:wrap="around" w:vAnchor="page" w:y="341" w:anchorLock="0"/>
    </w:pPr>
  </w:p>
  <w:p w:rsidR="00E84421" w:rsidRPr="007A7DD6" w:rsidRDefault="00E8442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rPr>
        <w:rStyle w:val="SidhuvudBilaga"/>
      </w:rPr>
      <w:t xml:space="preserve">   Bilaga 3 </w:t>
    </w:r>
    <w:r w:rsidRPr="007A7DD6">
      <w:t xml:space="preserve">     </w:t>
    </w:r>
    <w:r w:rsidRPr="007A7DD6">
      <w:rPr>
        <w:rStyle w:val="SidhuvudUtskott"/>
      </w:rPr>
      <w:t>2002/03:JuU18</w:t>
    </w:r>
  </w:p>
  <w:p w:rsidR="00E84421" w:rsidRPr="007A7DD6" w:rsidRDefault="00E84421">
    <w:pPr>
      <w:pStyle w:val="SidhuvudKantUdda"/>
      <w:framePr w:w="8732" w:h="567" w:hRule="exact" w:vSpace="0" w:wrap="around" w:vAnchor="page" w:y="341" w:anchorLock="0"/>
    </w:pPr>
  </w:p>
  <w:p w:rsidR="00E84421" w:rsidRPr="007A7DD6" w:rsidRDefault="00E8442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t xml:space="preserve">  </w:t>
    </w:r>
    <w:r w:rsidRPr="007A7DD6">
      <w:rPr>
        <w:rStyle w:val="SidhuvudUtskott"/>
      </w:rPr>
      <w:t>2002/03:JuU18</w:t>
    </w:r>
  </w:p>
  <w:p w:rsidR="00E84421" w:rsidRPr="007A7DD6" w:rsidRDefault="00E84421">
    <w:pPr>
      <w:pStyle w:val="SidhuvudKantUdda"/>
      <w:framePr w:w="8732" w:h="567" w:hRule="exact" w:vSpace="0" w:wrap="around" w:vAnchor="page" w:y="341" w:anchorLock="0"/>
    </w:pPr>
  </w:p>
  <w:p w:rsidR="00E84421" w:rsidRPr="007A7DD6" w:rsidRDefault="00E844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t xml:space="preserve"> </w:t>
    </w:r>
  </w:p>
  <w:p w:rsidR="00E84421" w:rsidRPr="007A7DD6" w:rsidRDefault="00E844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 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BetänkandeNr</w:instrText>
    </w:r>
    <w:r w:rsidRPr="007A7DD6">
      <w:rPr>
        <w:rStyle w:val="SidhuvudUtskott"/>
      </w:rPr>
      <w:fldChar w:fldCharType="separate"/>
    </w:r>
    <w:r w:rsidRPr="007A7DD6">
      <w:rPr>
        <w:rStyle w:val="SidhuvudUtskott"/>
      </w:rPr>
      <w:t>18</w:t>
    </w:r>
    <w:r w:rsidRPr="007A7DD6">
      <w:rPr>
        <w:rStyle w:val="SidhuvudUtskott"/>
      </w:rPr>
      <w:fldChar w:fldCharType="end"/>
    </w:r>
    <w:r w:rsidRPr="007A7DD6">
      <w:t xml:space="preserve">     </w:t>
    </w:r>
    <w:r w:rsidRPr="007A7DD6">
      <w:rPr>
        <w:rStyle w:val="SidhuvudBilaga"/>
      </w:rPr>
      <w:t xml:space="preserve"> </w:t>
    </w: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Sammanfattning</w:t>
    </w:r>
    <w:r w:rsidRPr="007A7DD6">
      <w:rPr>
        <w:rStyle w:val="SidhuvudRubrikReferens"/>
      </w:rPr>
      <w:fldChar w:fldCharType="end"/>
    </w:r>
  </w:p>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Status</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    </w:instrText>
    </w:r>
    <w:r w:rsidRPr="007A7DD6">
      <w:rPr>
        <w:rStyle w:val="SidhuvudUtskott"/>
      </w:rPr>
      <w:fldChar w:fldCharType="begin" w:fldLock="1"/>
    </w:r>
    <w:r w:rsidRPr="007A7DD6">
      <w:rPr>
        <w:rStyle w:val="SidhuvudUtskott"/>
      </w:rPr>
      <w:instrText xml:space="preserve"> PRINTDATE \@ "yyyy-MM-dd HH.mm"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p>
  <w:p w:rsidR="00E84421" w:rsidRPr="007A7DD6" w:rsidRDefault="00E844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Sammanfattning</w:t>
    </w:r>
    <w:r w:rsidRPr="007A7DD6">
      <w:rPr>
        <w:rStyle w:val="SidhuvudRubrikReferens"/>
      </w:rPr>
      <w:fldChar w:fldCharType="end"/>
    </w:r>
    <w:r w:rsidRPr="007A7DD6">
      <w:rPr>
        <w:rStyle w:val="SidhuvudBilaga"/>
      </w:rPr>
      <w:t xml:space="preserve"> </w:t>
    </w:r>
    <w:r w:rsidRPr="007A7DD6">
      <w:t xml:space="preserve">     </w:t>
    </w: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w:instrText>
    </w:r>
    <w:r w:rsidRPr="007A7DD6">
      <w:instrText xml:space="preserve"> </w:instrText>
    </w:r>
    <w:r w:rsidRPr="007A7DD6">
      <w:rPr>
        <w:rStyle w:val="SidhuvudUtskott"/>
      </w:rPr>
      <w:instrText>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w:instrText>
    </w:r>
    <w:r w:rsidRPr="007A7DD6">
      <w:rPr>
        <w:rStyle w:val="SidhuvudUtskott"/>
      </w:rPr>
      <w:instrText>n</w:instrText>
    </w:r>
    <w:r w:rsidRPr="007A7DD6">
      <w:rPr>
        <w:rStyle w:val="SidhuvudUtskott"/>
      </w:rPr>
      <w:instrText>kandeNr</w:instrText>
    </w:r>
    <w:r w:rsidRPr="007A7DD6">
      <w:rPr>
        <w:rStyle w:val="SidhuvudUtskott"/>
      </w:rPr>
      <w:fldChar w:fldCharType="separate"/>
    </w:r>
    <w:r w:rsidRPr="007A7DD6">
      <w:rPr>
        <w:rStyle w:val="SidhuvudUtskott"/>
      </w:rPr>
      <w:t>18</w:t>
    </w:r>
    <w:r w:rsidRPr="007A7DD6">
      <w:rPr>
        <w:rStyle w:val="SidhuvudUtskott"/>
      </w:rPr>
      <w:fldChar w:fldCharType="end"/>
    </w:r>
  </w:p>
  <w:p w:rsidR="00E84421" w:rsidRPr="007A7DD6" w:rsidRDefault="00E84421">
    <w:pPr>
      <w:pStyle w:val="SidhuvudKantUdda"/>
      <w:framePr w:w="8732" w:h="567" w:hRule="exact" w:vSpace="0" w:wrap="around" w:vAnchor="page" w:y="341" w:anchorLock="0"/>
    </w:pP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w:instrText>
    </w:r>
    <w:r w:rsidRPr="007A7DD6">
      <w:rPr>
        <w:rStyle w:val="SidhuvudUtskott"/>
      </w:rPr>
      <w:fldChar w:fldCharType="begin" w:fldLock="1"/>
    </w:r>
    <w:r w:rsidRPr="007A7DD6">
      <w:rPr>
        <w:rStyle w:val="SidhuvudUtskott"/>
      </w:rPr>
      <w:instrText xml:space="preserve"> PRINTDATE \@ "yyyy-MM-dd HH.mm    "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w:instrText>
    </w:r>
    <w:r w:rsidRPr="007A7DD6">
      <w:rPr>
        <w:rStyle w:val="SidhuvudUtskott"/>
      </w:rPr>
      <w:instrText>O</w:instrText>
    </w:r>
    <w:r w:rsidRPr="007A7DD6">
      <w:rPr>
        <w:rStyle w:val="SidhuvudUtskott"/>
      </w:rPr>
      <w:instrText>PERTY Status</w:instrText>
    </w:r>
    <w:r w:rsidRPr="007A7DD6">
      <w:rPr>
        <w:rStyle w:val="SidhuvudUtskott"/>
      </w:rPr>
      <w:fldChar w:fldCharType="end"/>
    </w:r>
  </w:p>
  <w:p w:rsidR="00E84421" w:rsidRPr="007A7DD6" w:rsidRDefault="00E844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t>2002/03:JuU18</w:t>
    </w:r>
    <w:r w:rsidRPr="007A7DD6">
      <w:t xml:space="preserve">    </w:t>
    </w:r>
  </w:p>
  <w:p w:rsidR="00E84421" w:rsidRPr="007A7DD6" w:rsidRDefault="00E84421">
    <w:pPr>
      <w:pStyle w:val="SidhuvudKantJmn"/>
      <w:framePr w:w="8732" w:h="567" w:hRule="exact" w:vSpace="0" w:wrap="around" w:vAnchor="page" w:y="341" w:anchorLock="0"/>
    </w:pPr>
  </w:p>
  <w:p w:rsidR="00E84421" w:rsidRPr="007A7DD6" w:rsidRDefault="00E84421">
    <w:pPr>
      <w:pStyle w:val="SidhuvudKantUdda"/>
      <w:framePr w:w="8732" w:h="567" w:hRule="exact" w:vSpace="0" w:wrap="around" w:vAnchor="page" w:y="341" w:anchorLock="0"/>
    </w:pPr>
    <w:r w:rsidRPr="007A7DD6">
      <w:rPr>
        <w:rStyle w:val="SidhuvudRubrikReferens"/>
        <w:smallCaps w:val="0"/>
        <w:spacing w:val="0"/>
        <w:sz w:val="19"/>
      </w:rPr>
      <w:t xml:space="preserve"> </w:t>
    </w:r>
  </w:p>
  <w:p w:rsidR="00E84421" w:rsidRPr="007A7DD6" w:rsidRDefault="00E844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 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BetänkandeNr</w:instrText>
    </w:r>
    <w:r w:rsidRPr="007A7DD6">
      <w:rPr>
        <w:rStyle w:val="SidhuvudUtskott"/>
      </w:rPr>
      <w:fldChar w:fldCharType="separate"/>
    </w:r>
    <w:r w:rsidRPr="007A7DD6">
      <w:rPr>
        <w:rStyle w:val="SidhuvudUtskott"/>
      </w:rPr>
      <w:t>18</w:t>
    </w:r>
    <w:r w:rsidRPr="007A7DD6">
      <w:rPr>
        <w:rStyle w:val="SidhuvudUtskott"/>
      </w:rPr>
      <w:fldChar w:fldCharType="end"/>
    </w:r>
    <w:r w:rsidRPr="007A7DD6">
      <w:t xml:space="preserve">     </w:t>
    </w:r>
    <w:r w:rsidRPr="007A7DD6">
      <w:rPr>
        <w:rStyle w:val="SidhuvudBilaga"/>
      </w:rPr>
      <w:t xml:space="preserve"> </w:t>
    </w: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Innehållsförteckning</w:t>
    </w:r>
    <w:r w:rsidRPr="007A7DD6">
      <w:rPr>
        <w:rStyle w:val="SidhuvudRubrikReferens"/>
      </w:rPr>
      <w:fldChar w:fldCharType="end"/>
    </w:r>
  </w:p>
  <w:p w:rsidR="00E84421" w:rsidRPr="007A7DD6" w:rsidRDefault="00E84421">
    <w:pPr>
      <w:pStyle w:val="SidhuvudKantJmn"/>
      <w:framePr w:w="8732" w:h="567" w:hRule="exact" w:vSpace="0" w:wrap="around" w:vAnchor="page" w:y="341" w:anchorLock="0"/>
    </w:pPr>
    <w:r w:rsidRPr="007A7DD6">
      <w:rPr>
        <w:rStyle w:val="SidhuvudUtskott"/>
      </w:rPr>
      <w:fldChar w:fldCharType="begin" w:fldLock="1"/>
    </w:r>
    <w:r w:rsidRPr="007A7DD6">
      <w:rPr>
        <w:rStyle w:val="SidhuvudUtskott"/>
      </w:rPr>
      <w:instrText xml:space="preserve"> DOCPROPERTY Status</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    </w:instrText>
    </w:r>
    <w:r w:rsidRPr="007A7DD6">
      <w:rPr>
        <w:rStyle w:val="SidhuvudUtskott"/>
      </w:rPr>
      <w:fldChar w:fldCharType="begin" w:fldLock="1"/>
    </w:r>
    <w:r w:rsidRPr="007A7DD6">
      <w:rPr>
        <w:rStyle w:val="SidhuvudUtskott"/>
      </w:rPr>
      <w:instrText xml:space="preserve"> PRINTDATE \@ "yyyy-MM-dd HH.mm"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p>
  <w:p w:rsidR="00E84421" w:rsidRPr="007A7DD6" w:rsidRDefault="00E844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rPr>
        <w:rStyle w:val="SidhuvudRubrikReferens"/>
      </w:rPr>
      <w:fldChar w:fldCharType="begin" w:fldLock="1"/>
    </w:r>
    <w:r w:rsidRPr="007A7DD6">
      <w:rPr>
        <w:rStyle w:val="SidhuvudRubrikReferens"/>
      </w:rPr>
      <w:instrText xml:space="preserve"> StyleREF "Rubrik 1" </w:instrText>
    </w:r>
    <w:r w:rsidRPr="007A7DD6">
      <w:rPr>
        <w:rStyle w:val="SidhuvudRubrikReferens"/>
      </w:rPr>
      <w:fldChar w:fldCharType="separate"/>
    </w:r>
    <w:r w:rsidRPr="007A7DD6">
      <w:rPr>
        <w:rStyle w:val="SidhuvudRubrikReferens"/>
      </w:rPr>
      <w:t>Innehållsförteckning</w:t>
    </w:r>
    <w:r w:rsidRPr="007A7DD6">
      <w:rPr>
        <w:rStyle w:val="SidhuvudRubrikReferens"/>
      </w:rPr>
      <w:fldChar w:fldCharType="end"/>
    </w:r>
    <w:r w:rsidRPr="007A7DD6">
      <w:rPr>
        <w:rStyle w:val="SidhuvudBilaga"/>
      </w:rPr>
      <w:t xml:space="preserve"> </w:t>
    </w:r>
    <w:r w:rsidRPr="007A7DD6">
      <w:t xml:space="preserve">     </w:t>
    </w:r>
    <w:r w:rsidRPr="007A7DD6">
      <w:rPr>
        <w:rStyle w:val="SidhuvudUtskott"/>
      </w:rPr>
      <w:fldChar w:fldCharType="begin" w:fldLock="1"/>
    </w:r>
    <w:r w:rsidRPr="007A7DD6">
      <w:rPr>
        <w:rStyle w:val="SidhuvudUtskott"/>
      </w:rPr>
      <w:instrText xml:space="preserve"> DOCPROPERTY BetänkandeÅr</w:instrText>
    </w:r>
    <w:r w:rsidRPr="007A7DD6">
      <w:rPr>
        <w:rStyle w:val="SidhuvudUtskott"/>
      </w:rPr>
      <w:fldChar w:fldCharType="separate"/>
    </w:r>
    <w:r w:rsidRPr="007A7DD6">
      <w:rPr>
        <w:rStyle w:val="SidhuvudUtskott"/>
      </w:rPr>
      <w:t>2002/03</w:t>
    </w:r>
    <w:r w:rsidRPr="007A7DD6">
      <w:rPr>
        <w:rStyle w:val="SidhuvudUtskott"/>
      </w:rPr>
      <w:fldChar w:fldCharType="end"/>
    </w:r>
    <w:r w:rsidRPr="007A7DD6">
      <w:rPr>
        <w:rStyle w:val="SidhuvudUtskott"/>
      </w:rPr>
      <w:t>:</w:t>
    </w:r>
    <w:r w:rsidRPr="007A7DD6">
      <w:rPr>
        <w:rStyle w:val="SidhuvudUtskott"/>
      </w:rPr>
      <w:fldChar w:fldCharType="begin" w:fldLock="1"/>
    </w:r>
    <w:r w:rsidRPr="007A7DD6">
      <w:rPr>
        <w:rStyle w:val="SidhuvudUtskott"/>
      </w:rPr>
      <w:instrText xml:space="preserve"> DOCPROPERTY</w:instrText>
    </w:r>
    <w:r w:rsidRPr="007A7DD6">
      <w:instrText xml:space="preserve"> </w:instrText>
    </w:r>
    <w:r w:rsidRPr="007A7DD6">
      <w:rPr>
        <w:rStyle w:val="SidhuvudUtskott"/>
      </w:rPr>
      <w:instrText>Utskott</w:instrText>
    </w:r>
    <w:r w:rsidRPr="007A7DD6">
      <w:rPr>
        <w:rStyle w:val="SidhuvudUtskott"/>
      </w:rPr>
      <w:fldChar w:fldCharType="separate"/>
    </w:r>
    <w:r w:rsidRPr="007A7DD6">
      <w:rPr>
        <w:rStyle w:val="SidhuvudUtskott"/>
      </w:rPr>
      <w:t>JuU</w: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DOCPROPERTY Betä</w:instrText>
    </w:r>
    <w:r w:rsidRPr="007A7DD6">
      <w:rPr>
        <w:rStyle w:val="SidhuvudUtskott"/>
      </w:rPr>
      <w:instrText>n</w:instrText>
    </w:r>
    <w:r w:rsidRPr="007A7DD6">
      <w:rPr>
        <w:rStyle w:val="SidhuvudUtskott"/>
      </w:rPr>
      <w:instrText>kandeNr</w:instrText>
    </w:r>
    <w:r w:rsidRPr="007A7DD6">
      <w:rPr>
        <w:rStyle w:val="SidhuvudUtskott"/>
      </w:rPr>
      <w:fldChar w:fldCharType="separate"/>
    </w:r>
    <w:r w:rsidRPr="007A7DD6">
      <w:rPr>
        <w:rStyle w:val="SidhuvudUtskott"/>
      </w:rPr>
      <w:t>18</w:t>
    </w:r>
    <w:r w:rsidRPr="007A7DD6">
      <w:rPr>
        <w:rStyle w:val="SidhuvudUtskott"/>
      </w:rPr>
      <w:fldChar w:fldCharType="end"/>
    </w:r>
  </w:p>
  <w:p w:rsidR="00E84421" w:rsidRPr="007A7DD6" w:rsidRDefault="00E84421">
    <w:pPr>
      <w:pStyle w:val="SidhuvudKantUdda"/>
      <w:framePr w:w="8732" w:h="567" w:hRule="exact" w:vSpace="0" w:wrap="around" w:vAnchor="page" w:y="341" w:anchorLock="0"/>
    </w:pPr>
    <w:r w:rsidRPr="007A7DD6">
      <w:rPr>
        <w:rStyle w:val="SidhuvudUtskott"/>
      </w:rPr>
      <w:fldChar w:fldCharType="begin" w:fldLock="1"/>
    </w:r>
    <w:r w:rsidRPr="007A7DD6">
      <w:rPr>
        <w:rStyle w:val="SidhuvudUtskott"/>
      </w:rPr>
      <w:instrText xml:space="preserve"> if </w:instrText>
    </w:r>
    <w:r w:rsidRPr="007A7DD6">
      <w:rPr>
        <w:rStyle w:val="SidhuvudUtskott"/>
      </w:rPr>
      <w:fldChar w:fldCharType="begin" w:fldLock="1"/>
    </w:r>
    <w:r w:rsidRPr="007A7DD6">
      <w:rPr>
        <w:rStyle w:val="SidhuvudUtskott"/>
      </w:rPr>
      <w:instrText xml:space="preserve"> DOCPROPERTY "UtkastDatum"</w:instrText>
    </w:r>
    <w:r w:rsidRPr="007A7DD6">
      <w:rPr>
        <w:rStyle w:val="SidhuvudUtskott"/>
      </w:rPr>
      <w:fldChar w:fldCharType="separate"/>
    </w:r>
    <w:r w:rsidRPr="007A7DD6">
      <w:rPr>
        <w:rStyle w:val="SidhuvudUtskott"/>
      </w:rPr>
      <w:instrText>Nej</w:instrText>
    </w:r>
    <w:r w:rsidRPr="007A7DD6">
      <w:rPr>
        <w:rStyle w:val="SidhuvudUtskott"/>
      </w:rPr>
      <w:fldChar w:fldCharType="end"/>
    </w:r>
    <w:r w:rsidRPr="007A7DD6">
      <w:rPr>
        <w:rStyle w:val="SidhuvudUtskott"/>
      </w:rPr>
      <w:instrText xml:space="preserve"> = "Ja" "</w:instrText>
    </w:r>
    <w:r w:rsidRPr="007A7DD6">
      <w:rPr>
        <w:rStyle w:val="SidhuvudUtskott"/>
      </w:rPr>
      <w:fldChar w:fldCharType="begin" w:fldLock="1"/>
    </w:r>
    <w:r w:rsidRPr="007A7DD6">
      <w:rPr>
        <w:rStyle w:val="SidhuvudUtskott"/>
      </w:rPr>
      <w:instrText xml:space="preserve"> PRINTDATE \@ "yyyy-MM-dd HH.mm    " </w:instrText>
    </w:r>
    <w:r w:rsidRPr="007A7DD6">
      <w:rPr>
        <w:rStyle w:val="SidhuvudUtskott"/>
      </w:rPr>
      <w:fldChar w:fldCharType="separate"/>
    </w:r>
    <w:r w:rsidRPr="007A7DD6">
      <w:rPr>
        <w:rStyle w:val="SidhuvudUtskott"/>
      </w:rPr>
      <w:instrText>2000-08-11 16.42</w:instrText>
    </w:r>
    <w:r w:rsidRPr="007A7DD6">
      <w:rPr>
        <w:rStyle w:val="SidhuvudUtskott"/>
      </w:rPr>
      <w:fldChar w:fldCharType="end"/>
    </w:r>
    <w:r w:rsidRPr="007A7DD6">
      <w:rPr>
        <w:rStyle w:val="SidhuvudUtskott"/>
      </w:rPr>
      <w:instrText xml:space="preserve">" </w:instrText>
    </w:r>
    <w:r w:rsidRPr="007A7DD6">
      <w:rPr>
        <w:rStyle w:val="SidhuvudUtskott"/>
      </w:rPr>
      <w:fldChar w:fldCharType="end"/>
    </w:r>
    <w:r w:rsidRPr="007A7DD6">
      <w:rPr>
        <w:rStyle w:val="SidhuvudUtskott"/>
      </w:rPr>
      <w:fldChar w:fldCharType="begin" w:fldLock="1"/>
    </w:r>
    <w:r w:rsidRPr="007A7DD6">
      <w:rPr>
        <w:rStyle w:val="SidhuvudUtskott"/>
      </w:rPr>
      <w:instrText xml:space="preserve"> DOCPR</w:instrText>
    </w:r>
    <w:r w:rsidRPr="007A7DD6">
      <w:rPr>
        <w:rStyle w:val="SidhuvudUtskott"/>
      </w:rPr>
      <w:instrText>O</w:instrText>
    </w:r>
    <w:r w:rsidRPr="007A7DD6">
      <w:rPr>
        <w:rStyle w:val="SidhuvudUtskott"/>
      </w:rPr>
      <w:instrText>PERTY Status</w:instrText>
    </w:r>
    <w:r w:rsidRPr="007A7DD6">
      <w:rPr>
        <w:rStyle w:val="SidhuvudUtskott"/>
      </w:rPr>
      <w:fldChar w:fldCharType="end"/>
    </w:r>
  </w:p>
  <w:p w:rsidR="00E84421" w:rsidRPr="007A7DD6" w:rsidRDefault="00E844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1" w:rsidRPr="007A7DD6" w:rsidRDefault="00E84421">
    <w:pPr>
      <w:pStyle w:val="SidhuvudKantUdda"/>
      <w:framePr w:w="8732" w:h="567" w:hRule="exact" w:vSpace="0" w:wrap="around" w:vAnchor="page" w:y="341" w:anchorLock="0"/>
    </w:pPr>
    <w:r w:rsidRPr="007A7DD6">
      <w:t xml:space="preserve">  </w:t>
    </w:r>
    <w:r w:rsidRPr="007A7DD6">
      <w:rPr>
        <w:rStyle w:val="SidhuvudUtskott"/>
      </w:rPr>
      <w:t>2002/03:JuU18</w:t>
    </w:r>
  </w:p>
  <w:p w:rsidR="00E84421" w:rsidRPr="007A7DD6" w:rsidRDefault="00E84421">
    <w:pPr>
      <w:pStyle w:val="SidhuvudKantUdda"/>
      <w:framePr w:w="8732" w:h="567" w:hRule="exact" w:vSpace="0" w:wrap="around" w:vAnchor="page" w:y="341" w:anchorLock="0"/>
    </w:pPr>
  </w:p>
  <w:p w:rsidR="00E84421" w:rsidRPr="007A7DD6" w:rsidRDefault="00E844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13920A9"/>
    <w:multiLevelType w:val="singleLevel"/>
    <w:tmpl w:val="041D000F"/>
    <w:lvl w:ilvl="0">
      <w:start w:val="1"/>
      <w:numFmt w:val="decimal"/>
      <w:lvlText w:val="%1."/>
      <w:lvlJc w:val="left"/>
      <w:pPr>
        <w:tabs>
          <w:tab w:val="num" w:pos="360"/>
        </w:tabs>
        <w:ind w:left="360" w:hanging="360"/>
      </w:pPr>
      <w:rPr>
        <w:rFonts w:hint="default"/>
      </w:rPr>
    </w:lvl>
  </w:abstractNum>
  <w:num w:numId="1" w16cid:durableId="449280578">
    <w:abstractNumId w:val="0"/>
  </w:num>
  <w:num w:numId="2" w16cid:durableId="40129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86037A"/>
    <w:rsid w:val="007A7DD6"/>
    <w:rsid w:val="0086037A"/>
    <w:rsid w:val="00E844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720F16-0898-4098-968E-2FD6417E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6.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image" Target="media/image4.png"/><Relationship Id="rId66" Type="http://schemas.openxmlformats.org/officeDocument/2006/relationships/header" Target="header27.xml"/><Relationship Id="rId5" Type="http://schemas.openxmlformats.org/officeDocument/2006/relationships/footnotes" Target="footnotes.xml"/><Relationship Id="rId61" Type="http://schemas.openxmlformats.org/officeDocument/2006/relationships/image" Target="media/image7.png"/><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footer" Target="footer25.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image" Target="media/image5.png"/><Relationship Id="rId67" Type="http://schemas.openxmlformats.org/officeDocument/2006/relationships/footer" Target="footer27.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image" Target="media/image6.png"/><Relationship Id="rId65"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2865</Words>
  <Characters>17907</Characters>
  <Application>Microsoft Office Word</Application>
  <DocSecurity>4</DocSecurity>
  <Lines>447</Lines>
  <Paragraphs>125</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1999/2000:T1</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Godkännande av ändring i Schengenkonventionen m.m.</vt:lpstr>
      <vt:lpstr>Reservation</vt:lpstr>
      <vt:lpstr>    Godkännande av ändring i Schengenkonventionen m.m. </vt:lpstr>
      <vt:lpstr>Förteckning över behandlade förslag</vt:lpstr>
      <vt:lpstr>    Propositionen</vt:lpstr>
      <vt:lpstr>    Följdmotion</vt:lpstr>
      <vt:lpstr>Regeringens lagförslag</vt:lpstr>
      <vt:lpstr>    Förslag till lag om ändring i lagen (2000:343) om internationellt polisiärt sama</vt:lpstr>
      <vt:lpstr/>
      <vt:lpstr>Utkast till rådets beslut om ändring av bestämmelserna i artikel 40.1 och 40.7 i</vt:lpstr>
      <vt:lpstr/>
    </vt:vector>
  </TitlesOfParts>
  <Company>Riksdagen</Company>
  <LinksUpToDate>false</LinksUpToDate>
  <CharactersWithSpaces>20647</CharactersWithSpaces>
  <SharedDoc>false</SharedDoc>
  <HLinks>
    <vt:vector size="30" baseType="variant">
      <vt:variant>
        <vt:i4>3276888</vt:i4>
      </vt:variant>
      <vt:variant>
        <vt:i4>21753</vt:i4>
      </vt:variant>
      <vt:variant>
        <vt:i4>1030</vt:i4>
      </vt:variant>
      <vt:variant>
        <vt:i4>1</vt:i4>
      </vt:variant>
      <vt:variant>
        <vt:lpwstr>N:\ScanProp\JuU18Bet2000\JuU18Bil3s14.tif</vt:lpwstr>
      </vt:variant>
      <vt:variant>
        <vt:lpwstr/>
      </vt:variant>
      <vt:variant>
        <vt:i4>3276889</vt:i4>
      </vt:variant>
      <vt:variant>
        <vt:i4>21755</vt:i4>
      </vt:variant>
      <vt:variant>
        <vt:i4>1029</vt:i4>
      </vt:variant>
      <vt:variant>
        <vt:i4>1</vt:i4>
      </vt:variant>
      <vt:variant>
        <vt:lpwstr>N:\ScanProp\JuU18Bet2000\JuU18Bil3s15.tif</vt:lpwstr>
      </vt:variant>
      <vt:variant>
        <vt:lpwstr/>
      </vt:variant>
      <vt:variant>
        <vt:i4>3276890</vt:i4>
      </vt:variant>
      <vt:variant>
        <vt:i4>21757</vt:i4>
      </vt:variant>
      <vt:variant>
        <vt:i4>1028</vt:i4>
      </vt:variant>
      <vt:variant>
        <vt:i4>1</vt:i4>
      </vt:variant>
      <vt:variant>
        <vt:lpwstr>N:\ScanProp\JuU18Bet2000\JuU18Bil3s16.tif</vt:lpwstr>
      </vt:variant>
      <vt:variant>
        <vt:lpwstr/>
      </vt:variant>
      <vt:variant>
        <vt:i4>3276891</vt:i4>
      </vt:variant>
      <vt:variant>
        <vt:i4>21759</vt:i4>
      </vt:variant>
      <vt:variant>
        <vt:i4>1027</vt:i4>
      </vt:variant>
      <vt:variant>
        <vt:i4>1</vt:i4>
      </vt:variant>
      <vt:variant>
        <vt:lpwstr>N:\ScanProp\JuU18Bet2000\JuU18Bil3s17.tif</vt:lpwstr>
      </vt:variant>
      <vt:variant>
        <vt:lpwstr/>
      </vt:variant>
      <vt:variant>
        <vt:i4>3276884</vt:i4>
      </vt:variant>
      <vt:variant>
        <vt:i4>21761</vt:i4>
      </vt:variant>
      <vt:variant>
        <vt:i4>1026</vt:i4>
      </vt:variant>
      <vt:variant>
        <vt:i4>1</vt:i4>
      </vt:variant>
      <vt:variant>
        <vt:lpwstr>N:\ScanProp\JuU18Bet2000\JuU18Bil3s18.tif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2003-05-28T12:31:00Z</cp:lastPrinted>
  <dcterms:created xsi:type="dcterms:W3CDTF">2025-12-16T01:11:00Z</dcterms:created>
  <dcterms:modified xsi:type="dcterms:W3CDTF">2025-12-16T01:11:00Z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