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D093E">
        <w:tblPrEx>
          <w:tblCellMar>
            <w:top w:w="0" w:type="dxa"/>
            <w:bottom w:w="0" w:type="dxa"/>
          </w:tblCellMar>
        </w:tblPrEx>
        <w:trPr>
          <w:cantSplit/>
          <w:trHeight w:val="1720"/>
        </w:trPr>
        <w:tc>
          <w:tcPr>
            <w:tcW w:w="6024" w:type="dxa"/>
            <w:gridSpan w:val="2"/>
          </w:tcPr>
          <w:p w:rsidR="007A7999" w:rsidRPr="002D093E" w:rsidRDefault="007A7999">
            <w:pPr>
              <w:pStyle w:val="HuvudRubrik"/>
            </w:pPr>
            <w:r w:rsidRPr="002D093E">
              <w:t>Finansutskottets betänkande</w:t>
            </w:r>
          </w:p>
          <w:p w:rsidR="007A7999" w:rsidRPr="002D093E" w:rsidRDefault="007A7999">
            <w:pPr>
              <w:pStyle w:val="HuvudRubrikRad2"/>
            </w:pPr>
            <w:bookmarkStart w:id="0" w:name="BetänkandeNr"/>
            <w:bookmarkEnd w:id="0"/>
            <w:r w:rsidRPr="002D093E">
              <w:t>2003/04:FiU19</w:t>
            </w:r>
          </w:p>
        </w:tc>
        <w:tc>
          <w:tcPr>
            <w:tcW w:w="1418" w:type="dxa"/>
            <w:tcBorders>
              <w:bottom w:val="nil"/>
            </w:tcBorders>
          </w:tcPr>
          <w:p w:rsidR="007A7999" w:rsidRPr="002D093E" w:rsidRDefault="002D093E">
            <w:pPr>
              <w:spacing w:line="230" w:lineRule="auto"/>
              <w:jc w:val="center"/>
            </w:pPr>
            <w:r w:rsidRPr="002D09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7999" w:rsidRPr="002D093E" w:rsidRDefault="007A7999">
            <w:pPr>
              <w:pStyle w:val="Normaltindrag"/>
              <w:jc w:val="center"/>
            </w:pPr>
          </w:p>
          <w:p w:rsidR="007A7999" w:rsidRPr="002D093E" w:rsidRDefault="007A7999">
            <w:pPr>
              <w:pStyle w:val="StatusSida1"/>
            </w:pPr>
          </w:p>
          <w:p w:rsidR="007A7999" w:rsidRPr="002D093E" w:rsidRDefault="007A7999">
            <w:pPr>
              <w:pStyle w:val="UtskriftsdatumSida1"/>
              <w:framePr w:wrap="around"/>
            </w:pPr>
          </w:p>
        </w:tc>
      </w:tr>
      <w:tr w:rsidR="00000000" w:rsidRPr="002D093E">
        <w:tblPrEx>
          <w:tblCellMar>
            <w:top w:w="0" w:type="dxa"/>
            <w:bottom w:w="0" w:type="dxa"/>
          </w:tblCellMar>
        </w:tblPrEx>
        <w:trPr>
          <w:cantSplit/>
        </w:trPr>
        <w:tc>
          <w:tcPr>
            <w:tcW w:w="6024" w:type="dxa"/>
            <w:gridSpan w:val="2"/>
            <w:tcBorders>
              <w:bottom w:val="single" w:sz="4" w:space="0" w:color="auto"/>
            </w:tcBorders>
          </w:tcPr>
          <w:p w:rsidR="007A7999" w:rsidRPr="002D093E" w:rsidRDefault="007A7999">
            <w:pPr>
              <w:pStyle w:val="DokumentRubrik"/>
              <w:rPr>
                <w:noProof w:val="0"/>
              </w:rPr>
            </w:pPr>
            <w:bookmarkStart w:id="1" w:name="Huvudrubrik"/>
            <w:bookmarkEnd w:id="1"/>
            <w:r w:rsidRPr="002D093E">
              <w:rPr>
                <w:noProof w:val="0"/>
              </w:rPr>
              <w:t>Ändringar i lagen (1988:1385) om Sveriges riksbank (2003/04:RB3)</w:t>
            </w:r>
          </w:p>
        </w:tc>
        <w:tc>
          <w:tcPr>
            <w:tcW w:w="1418" w:type="dxa"/>
            <w:tcBorders>
              <w:bottom w:val="nil"/>
            </w:tcBorders>
          </w:tcPr>
          <w:p w:rsidR="007A7999" w:rsidRPr="002D093E" w:rsidRDefault="007A7999"/>
        </w:tc>
      </w:tr>
      <w:tr w:rsidR="00000000" w:rsidRPr="002D093E">
        <w:tblPrEx>
          <w:tblCellMar>
            <w:top w:w="0" w:type="dxa"/>
            <w:bottom w:w="0" w:type="dxa"/>
          </w:tblCellMar>
        </w:tblPrEx>
        <w:trPr>
          <w:cantSplit/>
          <w:trHeight w:hRule="exact" w:val="360"/>
        </w:trPr>
        <w:tc>
          <w:tcPr>
            <w:tcW w:w="3012" w:type="dxa"/>
          </w:tcPr>
          <w:p w:rsidR="007A7999" w:rsidRPr="002D093E" w:rsidRDefault="007A7999"/>
        </w:tc>
        <w:tc>
          <w:tcPr>
            <w:tcW w:w="3012" w:type="dxa"/>
          </w:tcPr>
          <w:p w:rsidR="007A7999" w:rsidRPr="002D093E" w:rsidRDefault="007A7999"/>
        </w:tc>
        <w:tc>
          <w:tcPr>
            <w:tcW w:w="1418" w:type="dxa"/>
          </w:tcPr>
          <w:p w:rsidR="007A7999" w:rsidRPr="002D093E" w:rsidRDefault="007A7999"/>
        </w:tc>
      </w:tr>
    </w:tbl>
    <w:p w:rsidR="007A7999" w:rsidRPr="002D093E" w:rsidRDefault="007A7999"/>
    <w:p w:rsidR="007A7999" w:rsidRPr="002D093E" w:rsidRDefault="007A7999">
      <w:pPr>
        <w:pStyle w:val="Rubrik1"/>
        <w:spacing w:after="180"/>
        <w:rPr>
          <w:noProof w:val="0"/>
        </w:rPr>
      </w:pPr>
      <w:bookmarkStart w:id="2" w:name="_Toc72575511"/>
      <w:r w:rsidRPr="002D093E">
        <w:rPr>
          <w:noProof w:val="0"/>
        </w:rPr>
        <w:t>Sammanfattning</w:t>
      </w:r>
      <w:bookmarkEnd w:id="2"/>
    </w:p>
    <w:p w:rsidR="007A7999" w:rsidRPr="002D093E" w:rsidRDefault="007A7999">
      <w:bookmarkStart w:id="3" w:name="TextStart"/>
      <w:bookmarkEnd w:id="3"/>
      <w:r w:rsidRPr="002D093E">
        <w:t>I betänkandet behandlar utskottet Riksbankens förslag 2003/04:RB3 om vissa ändringar i lagen (1988:1385) om Sveriges riksbank (riksbankslagen).</w:t>
      </w:r>
    </w:p>
    <w:p w:rsidR="007A7999" w:rsidRPr="002D093E" w:rsidRDefault="007A7999">
      <w:pPr>
        <w:pStyle w:val="Normaltindrag"/>
      </w:pPr>
      <w:r w:rsidRPr="002D093E">
        <w:t>Riksbanken föreslår ändringar i riksbankslagen som innebär att Riksba</w:t>
      </w:r>
      <w:r w:rsidRPr="002D093E">
        <w:t>n</w:t>
      </w:r>
      <w:r w:rsidRPr="002D093E">
        <w:t>ken ges rätt att utfärda föreskrifter och vitesföreläggande såvitt avser ver</w:t>
      </w:r>
      <w:r w:rsidRPr="002D093E">
        <w:t>k</w:t>
      </w:r>
      <w:r w:rsidRPr="002D093E">
        <w:t>samhet med anknytning till Riksbankens betalningssystem eller kontantfö</w:t>
      </w:r>
      <w:r w:rsidRPr="002D093E">
        <w:t>r</w:t>
      </w:r>
      <w:r w:rsidRPr="002D093E">
        <w:t>sörjning</w:t>
      </w:r>
      <w:r w:rsidRPr="002D093E">
        <w:t>s</w:t>
      </w:r>
      <w:r w:rsidRPr="002D093E">
        <w:t xml:space="preserve">uppdrag. </w:t>
      </w:r>
    </w:p>
    <w:p w:rsidR="007A7999" w:rsidRPr="002D093E" w:rsidRDefault="007A7999">
      <w:pPr>
        <w:pStyle w:val="Normaltindrag"/>
      </w:pPr>
      <w:r w:rsidRPr="002D093E">
        <w:t>Ändringarna föreslås träda i kraft den 1 juli 2004.</w:t>
      </w:r>
    </w:p>
    <w:p w:rsidR="007A7999" w:rsidRPr="002D093E" w:rsidRDefault="007A7999">
      <w:pPr>
        <w:pStyle w:val="Normaltindrag"/>
      </w:pPr>
      <w:r w:rsidRPr="002D093E">
        <w:t>Ingen motion har väckts i ärendet.</w:t>
      </w:r>
    </w:p>
    <w:p w:rsidR="007A7999" w:rsidRPr="002D093E" w:rsidRDefault="007A7999">
      <w:pPr>
        <w:pStyle w:val="Normaltindrag"/>
      </w:pPr>
      <w:r w:rsidRPr="002D093E">
        <w:t>Utskottet tillstyrker Riksbankens lagförslag med vissa tekniska justeringar.</w:t>
      </w:r>
    </w:p>
    <w:p w:rsidR="007A7999" w:rsidRPr="002D093E" w:rsidRDefault="007A7999"/>
    <w:p w:rsidR="007A7999" w:rsidRPr="002D093E" w:rsidRDefault="007A7999">
      <w:pPr>
        <w:pStyle w:val="Normaltindrag"/>
      </w:pPr>
    </w:p>
    <w:p w:rsidR="007A7999" w:rsidRPr="002D093E" w:rsidRDefault="007A7999">
      <w:pPr>
        <w:pStyle w:val="Normaltindrag"/>
        <w:sectPr w:rsidR="00000000" w:rsidRPr="002D09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A7999" w:rsidRPr="002D093E" w:rsidRDefault="007A7999">
      <w:pPr>
        <w:pStyle w:val="Rubrik1"/>
        <w:rPr>
          <w:noProof w:val="0"/>
        </w:rPr>
      </w:pPr>
      <w:bookmarkStart w:id="4" w:name="_Toc72575512"/>
      <w:r w:rsidRPr="002D093E">
        <w:rPr>
          <w:noProof w:val="0"/>
        </w:rPr>
        <w:lastRenderedPageBreak/>
        <w:t>Innehållsförteckning</w:t>
      </w:r>
      <w:bookmarkEnd w:id="4"/>
    </w:p>
    <w:p w:rsidR="007A7999" w:rsidRPr="002D093E" w:rsidRDefault="007A7999">
      <w:pPr>
        <w:pStyle w:val="Innehll1"/>
      </w:pPr>
      <w:r w:rsidRPr="002D093E">
        <w:t>Sammanfattning</w:t>
      </w:r>
      <w:r w:rsidRPr="002D093E">
        <w:tab/>
        <w:t>1</w:t>
      </w:r>
    </w:p>
    <w:p w:rsidR="007A7999" w:rsidRPr="002D093E" w:rsidRDefault="007A7999">
      <w:pPr>
        <w:pStyle w:val="Innehll1"/>
      </w:pPr>
      <w:r w:rsidRPr="002D093E">
        <w:t>Innehållsförteckning</w:t>
      </w:r>
      <w:r w:rsidRPr="002D093E">
        <w:tab/>
        <w:t>2</w:t>
      </w:r>
    </w:p>
    <w:p w:rsidR="007A7999" w:rsidRPr="002D093E" w:rsidRDefault="007A7999">
      <w:pPr>
        <w:pStyle w:val="Innehll1"/>
      </w:pPr>
      <w:r w:rsidRPr="002D093E">
        <w:t>Utskottets förslag till riksdagsbeslut</w:t>
      </w:r>
      <w:r w:rsidRPr="002D093E">
        <w:tab/>
        <w:t>3</w:t>
      </w:r>
    </w:p>
    <w:p w:rsidR="007A7999" w:rsidRPr="002D093E" w:rsidRDefault="007A7999">
      <w:pPr>
        <w:pStyle w:val="Innehll1"/>
      </w:pPr>
      <w:r w:rsidRPr="002D093E">
        <w:t>Redogörelse för ärendet</w:t>
      </w:r>
      <w:r w:rsidRPr="002D093E">
        <w:tab/>
        <w:t>4</w:t>
      </w:r>
    </w:p>
    <w:p w:rsidR="007A7999" w:rsidRPr="002D093E" w:rsidRDefault="007A7999">
      <w:pPr>
        <w:pStyle w:val="Innehll2"/>
      </w:pPr>
      <w:r w:rsidRPr="002D093E">
        <w:t>Ärendet och dess beredning</w:t>
      </w:r>
      <w:r w:rsidRPr="002D093E">
        <w:tab/>
        <w:t>4</w:t>
      </w:r>
    </w:p>
    <w:p w:rsidR="007A7999" w:rsidRPr="002D093E" w:rsidRDefault="007A7999">
      <w:pPr>
        <w:pStyle w:val="Innehll2"/>
      </w:pPr>
      <w:r w:rsidRPr="002D093E">
        <w:t>Bakgrund</w:t>
      </w:r>
      <w:r w:rsidRPr="002D093E">
        <w:tab/>
        <w:t>4</w:t>
      </w:r>
    </w:p>
    <w:p w:rsidR="007A7999" w:rsidRPr="002D093E" w:rsidRDefault="007A7999">
      <w:pPr>
        <w:pStyle w:val="Innehll1"/>
      </w:pPr>
      <w:r w:rsidRPr="002D093E">
        <w:t>Utskottets överväganden</w:t>
      </w:r>
      <w:r w:rsidRPr="002D093E">
        <w:tab/>
        <w:t>5</w:t>
      </w:r>
    </w:p>
    <w:p w:rsidR="007A7999" w:rsidRPr="002D093E" w:rsidRDefault="007A7999">
      <w:pPr>
        <w:pStyle w:val="Innehll2"/>
      </w:pPr>
      <w:r w:rsidRPr="002D093E">
        <w:t>Föreskriftsrätt</w:t>
      </w:r>
      <w:r w:rsidRPr="002D093E">
        <w:tab/>
        <w:t>5</w:t>
      </w:r>
    </w:p>
    <w:p w:rsidR="007A7999" w:rsidRPr="002D093E" w:rsidRDefault="007A7999">
      <w:pPr>
        <w:pStyle w:val="Innehll2"/>
      </w:pPr>
      <w:r w:rsidRPr="002D093E">
        <w:t>Vite m.m.</w:t>
      </w:r>
      <w:r w:rsidRPr="002D093E">
        <w:tab/>
        <w:t>6</w:t>
      </w:r>
    </w:p>
    <w:p w:rsidR="007A7999" w:rsidRPr="002D093E" w:rsidRDefault="007A7999">
      <w:pPr>
        <w:pStyle w:val="Innehll2"/>
      </w:pPr>
      <w:r w:rsidRPr="002D093E">
        <w:t>Lagförslaget i övrigt</w:t>
      </w:r>
      <w:r w:rsidRPr="002D093E">
        <w:tab/>
        <w:t>6</w:t>
      </w:r>
    </w:p>
    <w:p w:rsidR="007A7999" w:rsidRPr="002D093E" w:rsidRDefault="007A7999">
      <w:pPr>
        <w:pStyle w:val="Innehll1"/>
        <w:rPr>
          <w:i/>
        </w:rPr>
      </w:pPr>
      <w:r w:rsidRPr="002D093E">
        <w:rPr>
          <w:i/>
        </w:rPr>
        <w:t>Bilagor</w:t>
      </w:r>
    </w:p>
    <w:p w:rsidR="007A7999" w:rsidRPr="002D093E" w:rsidRDefault="007A7999">
      <w:pPr>
        <w:pStyle w:val="Innehll1"/>
      </w:pPr>
      <w:r w:rsidRPr="002D093E">
        <w:t>1. Förteckning över behandlade förslag</w:t>
      </w:r>
      <w:r w:rsidRPr="002D093E">
        <w:tab/>
      </w:r>
      <w:bookmarkStart w:id="5" w:name="_Hlt72588600"/>
      <w:r w:rsidRPr="002D093E">
        <w:t>7</w:t>
      </w:r>
      <w:bookmarkEnd w:id="5"/>
    </w:p>
    <w:p w:rsidR="007A7999" w:rsidRPr="002D093E" w:rsidRDefault="007A7999">
      <w:pPr>
        <w:pStyle w:val="Innehll2"/>
      </w:pPr>
      <w:r w:rsidRPr="002D093E">
        <w:t>Framställning</w:t>
      </w:r>
      <w:r w:rsidRPr="002D093E">
        <w:tab/>
        <w:t>7</w:t>
      </w:r>
    </w:p>
    <w:p w:rsidR="007A7999" w:rsidRPr="002D093E" w:rsidRDefault="007A7999">
      <w:pPr>
        <w:pStyle w:val="Innehll1"/>
      </w:pPr>
      <w:r w:rsidRPr="002D093E">
        <w:t>2. Riksbankens lagförslag</w:t>
      </w:r>
      <w:r w:rsidRPr="002D093E">
        <w:tab/>
      </w:r>
      <w:bookmarkStart w:id="6" w:name="_Hlt72588593"/>
      <w:r w:rsidRPr="002D093E">
        <w:t>8</w:t>
      </w:r>
      <w:bookmarkEnd w:id="6"/>
    </w:p>
    <w:p w:rsidR="007A7999" w:rsidRPr="002D093E" w:rsidRDefault="007A7999">
      <w:pPr>
        <w:pStyle w:val="Innehll2"/>
      </w:pPr>
      <w:r w:rsidRPr="002D093E">
        <w:t>Förslag till ändring i lagen (1988:1385) om Sveriges riksbank</w:t>
      </w:r>
      <w:r w:rsidRPr="002D093E">
        <w:tab/>
        <w:t>8</w:t>
      </w:r>
    </w:p>
    <w:p w:rsidR="007A7999" w:rsidRPr="002D093E" w:rsidRDefault="007A7999">
      <w:pPr>
        <w:pStyle w:val="Innehll1"/>
      </w:pPr>
      <w:r w:rsidRPr="002D093E">
        <w:t>3. Utskottets lagförslag</w:t>
      </w:r>
      <w:r w:rsidRPr="002D093E">
        <w:tab/>
        <w:t>10</w:t>
      </w:r>
    </w:p>
    <w:p w:rsidR="007A7999" w:rsidRPr="002D093E" w:rsidRDefault="007A7999">
      <w:pPr>
        <w:pStyle w:val="Innehll2"/>
      </w:pPr>
      <w:r w:rsidRPr="002D093E">
        <w:t xml:space="preserve">Utskottets förslag till lag om ändring i lagen (1988:1385) om </w:t>
      </w:r>
    </w:p>
    <w:p w:rsidR="007A7999" w:rsidRPr="002D093E" w:rsidRDefault="007A7999">
      <w:pPr>
        <w:pStyle w:val="Innehll2"/>
      </w:pPr>
      <w:r w:rsidRPr="002D093E">
        <w:t>Sveriges riksbank</w:t>
      </w:r>
      <w:r w:rsidRPr="002D093E">
        <w:tab/>
        <w:t>10</w:t>
      </w:r>
    </w:p>
    <w:p w:rsidR="007A7999" w:rsidRPr="002D093E" w:rsidRDefault="007A7999"/>
    <w:p w:rsidR="007A7999" w:rsidRPr="002D093E" w:rsidRDefault="007A7999">
      <w:pPr>
        <w:pStyle w:val="Normaltindrag"/>
        <w:sectPr w:rsidR="00000000" w:rsidRPr="002D09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A7999" w:rsidRPr="002D093E" w:rsidRDefault="007A7999">
      <w:pPr>
        <w:pStyle w:val="Rubrik1"/>
        <w:rPr>
          <w:noProof w:val="0"/>
        </w:rPr>
      </w:pPr>
      <w:bookmarkStart w:id="7" w:name="_Toc72575513"/>
      <w:r w:rsidRPr="002D093E">
        <w:rPr>
          <w:noProof w:val="0"/>
        </w:rPr>
        <w:t>Utskottets förslag till riksdagsbeslut</w:t>
      </w:r>
      <w:bookmarkEnd w:id="7"/>
    </w:p>
    <w:p w:rsidR="007A7999" w:rsidRPr="002D093E" w:rsidRDefault="007A7999">
      <w:pPr>
        <w:pStyle w:val="Frslagspunkt"/>
        <w:outlineLvl w:val="0"/>
        <w:rPr>
          <w:noProof w:val="0"/>
        </w:rPr>
      </w:pPr>
      <w:r w:rsidRPr="002D093E">
        <w:rPr>
          <w:noProof w:val="0"/>
        </w:rPr>
        <w:t>1.</w:t>
      </w:r>
      <w:r w:rsidRPr="002D093E">
        <w:rPr>
          <w:noProof w:val="0"/>
        </w:rPr>
        <w:tab/>
        <w:t>Föreskriftsrätt</w:t>
      </w:r>
    </w:p>
    <w:p w:rsidR="007A7999" w:rsidRPr="002D093E" w:rsidRDefault="007A7999">
      <w:pPr>
        <w:pStyle w:val="Frslagstext"/>
      </w:pPr>
      <w:r w:rsidRPr="002D093E">
        <w:t>Riksdagen antar Riksbankens förslag till lag om ändring i lagen (1988:1385) om Sveriges riksbank såvitt avser 1 kap. 2 §, med den än</w:t>
      </w:r>
      <w:r w:rsidRPr="002D093E">
        <w:t>d</w:t>
      </w:r>
      <w:r w:rsidRPr="002D093E">
        <w:t>ringen att 1 kap. 2 § får den lydelse som framgår av bilaga 3 (utskottets lagförslag). Därmed bifaller riksdagen delvis förslag 2003/04:RB3 i de</w:t>
      </w:r>
      <w:r w:rsidRPr="002D093E">
        <w:t>n</w:t>
      </w:r>
      <w:r w:rsidRPr="002D093E">
        <w:t>na del.</w:t>
      </w:r>
    </w:p>
    <w:p w:rsidR="007A7999" w:rsidRPr="002D093E" w:rsidRDefault="007A7999">
      <w:pPr>
        <w:pStyle w:val="Frslagspunkt"/>
        <w:outlineLvl w:val="0"/>
        <w:rPr>
          <w:noProof w:val="0"/>
        </w:rPr>
      </w:pPr>
      <w:r w:rsidRPr="002D093E">
        <w:rPr>
          <w:noProof w:val="0"/>
        </w:rPr>
        <w:t>2.</w:t>
      </w:r>
      <w:r w:rsidRPr="002D093E">
        <w:rPr>
          <w:noProof w:val="0"/>
        </w:rPr>
        <w:tab/>
        <w:t>Vite m.m.</w:t>
      </w:r>
    </w:p>
    <w:p w:rsidR="007A7999" w:rsidRPr="002D093E" w:rsidRDefault="007A7999">
      <w:pPr>
        <w:pStyle w:val="Frslagstext"/>
      </w:pPr>
      <w:r w:rsidRPr="002D093E">
        <w:t>Riksdagen antar Riksbankens förslag till lag om ändring i lagen (1988:1385) om Sveriges riksbank såvitt avser 6 kap. 9 §, 11 kap. 2 a och 3 §§. Därmed b</w:t>
      </w:r>
      <w:r w:rsidRPr="002D093E">
        <w:t>i</w:t>
      </w:r>
      <w:r w:rsidRPr="002D093E">
        <w:t>faller riksdagen förslag 2003/04:RB3 i denna del.</w:t>
      </w:r>
    </w:p>
    <w:p w:rsidR="007A7999" w:rsidRPr="002D093E" w:rsidRDefault="007A7999">
      <w:pPr>
        <w:pStyle w:val="Frslagstext"/>
      </w:pPr>
      <w:r w:rsidRPr="002D093E">
        <w:t xml:space="preserve"> </w:t>
      </w:r>
    </w:p>
    <w:p w:rsidR="007A7999" w:rsidRPr="002D093E" w:rsidRDefault="007A7999">
      <w:pPr>
        <w:pStyle w:val="Frslagspunkt"/>
        <w:rPr>
          <w:noProof w:val="0"/>
        </w:rPr>
      </w:pPr>
      <w:r w:rsidRPr="002D093E">
        <w:rPr>
          <w:noProof w:val="0"/>
        </w:rPr>
        <w:t>3.</w:t>
      </w:r>
      <w:r w:rsidRPr="002D093E">
        <w:rPr>
          <w:noProof w:val="0"/>
        </w:rPr>
        <w:tab/>
        <w:t>Lagförslaget i övrigt</w:t>
      </w:r>
    </w:p>
    <w:p w:rsidR="007A7999" w:rsidRPr="002D093E" w:rsidRDefault="007A7999">
      <w:pPr>
        <w:pStyle w:val="Frslagstext"/>
      </w:pPr>
      <w:r w:rsidRPr="002D093E">
        <w:t>Riksdagen antar Riksbankens förslag till lag om ändring i lagen (1988:1385) om Sveriges riksbank i den mån förslaget inte omfattas av vad utskottet föreslagit ovan. Därmed bifaller riksdagen förslag 2003/04:RB3 i här behandlad del.</w:t>
      </w:r>
      <w:bookmarkStart w:id="8" w:name="RESPARTI003"/>
      <w:bookmarkEnd w:id="8"/>
    </w:p>
    <w:p w:rsidR="007A7999" w:rsidRPr="002D093E" w:rsidRDefault="007A7999">
      <w:pPr>
        <w:pStyle w:val="Frslagstext"/>
      </w:pPr>
      <w:bookmarkStart w:id="9" w:name="Nästa_Hpunkt"/>
      <w:bookmarkEnd w:id="9"/>
    </w:p>
    <w:p w:rsidR="007A7999" w:rsidRPr="002D093E" w:rsidRDefault="007A7999"/>
    <w:p w:rsidR="007A7999" w:rsidRPr="002D093E" w:rsidRDefault="007A7999">
      <w:pPr>
        <w:pStyle w:val="Utskriftsdatum"/>
        <w:outlineLvl w:val="0"/>
      </w:pPr>
      <w:r w:rsidRPr="002D093E">
        <w:t>Stockholm den 13 maj</w:t>
      </w:r>
    </w:p>
    <w:p w:rsidR="007A7999" w:rsidRPr="002D093E" w:rsidRDefault="007A7999">
      <w:r w:rsidRPr="002D093E">
        <w:t>På finansutskottets vägnar</w:t>
      </w:r>
    </w:p>
    <w:p w:rsidR="007A7999" w:rsidRPr="002D093E" w:rsidRDefault="007A7999">
      <w:pPr>
        <w:pStyle w:val="Ordfranden"/>
        <w:rPr>
          <w:noProof w:val="0"/>
        </w:rPr>
      </w:pPr>
      <w:bookmarkStart w:id="10" w:name="Ordförande"/>
      <w:bookmarkEnd w:id="10"/>
      <w:r w:rsidRPr="002D093E">
        <w:rPr>
          <w:noProof w:val="0"/>
        </w:rPr>
        <w:t xml:space="preserve">Sven-Erik Österberg </w:t>
      </w:r>
    </w:p>
    <w:p w:rsidR="007A7999" w:rsidRPr="002D093E" w:rsidRDefault="007A7999">
      <w:pPr>
        <w:pStyle w:val="Deltagare"/>
        <w:rPr>
          <w:noProof w:val="0"/>
        </w:rPr>
      </w:pPr>
      <w:bookmarkStart w:id="11" w:name="Deltagare"/>
      <w:bookmarkEnd w:id="11"/>
      <w:r w:rsidRPr="002D093E">
        <w:rPr>
          <w:noProof w:val="0"/>
        </w:rPr>
        <w:t>Följande ledamöter har deltagit i beslutet: Sven-Erik Österberg (s), Mikael Odenberg (m), Carin Lundberg (s), Sonia Karlsson (s), Kjell Nordström (s), Lars Bäckström (v), Agneta Ringman (s), Gunnar Axén (m), Bo Bernhardsson (s), Christer Nylander (fp), Hans Hoff (s), Tomas Högström (m), Yvonne Ruwaida (mp), Tommy Ternemar (s), Gunnar Nordmark (fp), Lars Lindén (kd) och Jörgen Johansson (c).</w:t>
      </w:r>
    </w:p>
    <w:p w:rsidR="007A7999" w:rsidRPr="002D093E" w:rsidRDefault="007A7999">
      <w:pPr>
        <w:pStyle w:val="Normaltindrag"/>
      </w:pPr>
    </w:p>
    <w:p w:rsidR="007A7999" w:rsidRPr="002D093E" w:rsidRDefault="007A7999">
      <w:pPr>
        <w:pStyle w:val="Normaltindrag"/>
        <w:sectPr w:rsidR="00000000" w:rsidRPr="002D093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A7999" w:rsidRPr="002D093E" w:rsidRDefault="007A7999">
      <w:pPr>
        <w:pStyle w:val="Rubrik1"/>
        <w:rPr>
          <w:noProof w:val="0"/>
        </w:rPr>
      </w:pPr>
      <w:bookmarkStart w:id="12" w:name="_Toc72575514"/>
      <w:r w:rsidRPr="002D093E">
        <w:rPr>
          <w:noProof w:val="0"/>
        </w:rPr>
        <w:t>Redogörelse för ärendet</w:t>
      </w:r>
      <w:bookmarkEnd w:id="12"/>
    </w:p>
    <w:p w:rsidR="007A7999" w:rsidRPr="002D093E" w:rsidRDefault="007A7999">
      <w:pPr>
        <w:pStyle w:val="Rubrik2"/>
        <w:spacing w:before="0"/>
      </w:pPr>
      <w:bookmarkStart w:id="13" w:name="_Toc72575515"/>
      <w:r w:rsidRPr="002D093E">
        <w:t>Ärendet och dess beredning</w:t>
      </w:r>
      <w:bookmarkEnd w:id="13"/>
    </w:p>
    <w:p w:rsidR="007A7999" w:rsidRPr="002D093E" w:rsidRDefault="007A7999">
      <w:pPr>
        <w:rPr>
          <w:snapToGrid w:val="0"/>
          <w:lang w:eastAsia="sv-SE"/>
        </w:rPr>
      </w:pPr>
      <w:r w:rsidRPr="002D093E">
        <w:rPr>
          <w:rFonts w:ascii="TimesNewRoman" w:hAnsi="TimesNewRoman"/>
          <w:snapToGrid w:val="0"/>
          <w:lang w:eastAsia="sv-SE"/>
        </w:rPr>
        <w:t xml:space="preserve">Riksbanken föreslår att riksdagen ska anta Riksbankens förslag till lag om ändring i lagen (1988:1385) om Sveriges riksbank. Riksbankens förslag </w:t>
      </w:r>
      <w:r w:rsidRPr="002D093E">
        <w:rPr>
          <w:snapToGrid w:val="0"/>
          <w:lang w:eastAsia="sv-SE"/>
        </w:rPr>
        <w:t>åte</w:t>
      </w:r>
      <w:r w:rsidRPr="002D093E">
        <w:rPr>
          <w:snapToGrid w:val="0"/>
          <w:lang w:eastAsia="sv-SE"/>
        </w:rPr>
        <w:t>r</w:t>
      </w:r>
      <w:r w:rsidRPr="002D093E">
        <w:rPr>
          <w:snapToGrid w:val="0"/>
          <w:lang w:eastAsia="sv-SE"/>
        </w:rPr>
        <w:t xml:space="preserve">ges i </w:t>
      </w:r>
      <w:r w:rsidRPr="002D093E">
        <w:rPr>
          <w:i/>
        </w:rPr>
        <w:t>bilaga 1</w:t>
      </w:r>
      <w:r w:rsidRPr="002D093E">
        <w:rPr>
          <w:rFonts w:ascii="TimesNewRoman,Italic" w:hAnsi="TimesNewRoman,Italic"/>
          <w:i/>
          <w:snapToGrid w:val="0"/>
          <w:lang w:eastAsia="sv-SE"/>
        </w:rPr>
        <w:t xml:space="preserve"> </w:t>
      </w:r>
      <w:r w:rsidRPr="002D093E">
        <w:rPr>
          <w:snapToGrid w:val="0"/>
          <w:lang w:eastAsia="sv-SE"/>
        </w:rPr>
        <w:t xml:space="preserve">och lagförslaget i </w:t>
      </w:r>
      <w:r w:rsidRPr="002D093E">
        <w:rPr>
          <w:i/>
        </w:rPr>
        <w:t>bilaga 2</w:t>
      </w:r>
      <w:r w:rsidRPr="002D093E">
        <w:rPr>
          <w:rFonts w:ascii="TimesNewRoman,Italic" w:hAnsi="TimesNewRoman,Italic"/>
          <w:i/>
          <w:snapToGrid w:val="0"/>
          <w:lang w:eastAsia="sv-SE"/>
        </w:rPr>
        <w:t>.</w:t>
      </w:r>
    </w:p>
    <w:p w:rsidR="007A7999" w:rsidRPr="002D093E" w:rsidRDefault="007A7999">
      <w:pPr>
        <w:pStyle w:val="Normaltindrag"/>
      </w:pPr>
      <w:r w:rsidRPr="002D093E">
        <w:t>Riksbanken föreslår bl.a. ändringar i 7 kap. 7 § lagen om Sveriges rik</w:t>
      </w:r>
      <w:r w:rsidRPr="002D093E">
        <w:t>s</w:t>
      </w:r>
      <w:r w:rsidRPr="002D093E">
        <w:t>bank. Regeringen föreslår andra ändringar i samma paragraf i proposition 2003/04:99 Följdändringar med anledning av nya regler för bank- och fina</w:t>
      </w:r>
      <w:r w:rsidRPr="002D093E">
        <w:t>n</w:t>
      </w:r>
      <w:r w:rsidRPr="002D093E">
        <w:t xml:space="preserve">sieringsrörelse samt inlåningsverksamhet. Dessa förslag bör samordnas och behandlas därför i utskottets betänkande 2003/04:FiU27 Följdändringar med anledning av nya regler för bank- och finansieringsrörelse. </w:t>
      </w:r>
    </w:p>
    <w:p w:rsidR="007A7999" w:rsidRPr="002D093E" w:rsidRDefault="007A7999">
      <w:pPr>
        <w:pStyle w:val="Rubrik2"/>
      </w:pPr>
      <w:bookmarkStart w:id="14" w:name="_Toc72575516"/>
      <w:r w:rsidRPr="002D093E">
        <w:t>Bakgrund</w:t>
      </w:r>
      <w:bookmarkEnd w:id="14"/>
    </w:p>
    <w:p w:rsidR="007A7999" w:rsidRPr="002D093E" w:rsidRDefault="007A7999">
      <w:r w:rsidRPr="002D093E">
        <w:t xml:space="preserve">Riksdagen har enligt regeringsformen möjlighet att delegera föreskriftsrätt till Riksbanken, utöver det penningpolitiska området, även beträffande bankens uppgift att främja ett säkert och effektivt betalningsväsende. Behovet av att utfärda föreskrifter inom betalningsväsendets område har ökat under senare tid som en följd av förändringar inom såväl betalningssystemområdet som området för sedlar och mynt. </w:t>
      </w:r>
    </w:p>
    <w:p w:rsidR="007A7999" w:rsidRPr="002D093E" w:rsidRDefault="007A7999">
      <w:pPr>
        <w:pStyle w:val="Normaltindrag"/>
      </w:pPr>
      <w:r w:rsidRPr="002D093E">
        <w:t>Riksbanken remitterade i juni 2003 ett förslag om ändring i riksbankslagen till bl.a. Svea hovrätt, Justitiekanslern, Finansinspektionen, Svenska Bankf</w:t>
      </w:r>
      <w:r w:rsidRPr="002D093E">
        <w:t>ö</w:t>
      </w:r>
      <w:r w:rsidRPr="002D093E">
        <w:t xml:space="preserve">reningen, Näringslivets nämnd för regelgranskning och Stockholmsbörsen AB. Därutöver har yttrande inhämtats från Europeiska centralbanken. </w:t>
      </w:r>
    </w:p>
    <w:p w:rsidR="007A7999" w:rsidRPr="002D093E" w:rsidRDefault="007A7999"/>
    <w:p w:rsidR="007A7999" w:rsidRPr="002D093E" w:rsidRDefault="007A7999">
      <w:pPr>
        <w:pStyle w:val="Rubrik2"/>
      </w:pPr>
    </w:p>
    <w:p w:rsidR="007A7999" w:rsidRPr="002D093E" w:rsidRDefault="007A7999"/>
    <w:p w:rsidR="007A7999" w:rsidRPr="002D093E" w:rsidRDefault="007A7999">
      <w:pPr>
        <w:pStyle w:val="Normaltindrag"/>
        <w:sectPr w:rsidR="00000000" w:rsidRPr="002D093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A7999" w:rsidRPr="002D093E" w:rsidRDefault="007A7999">
      <w:pPr>
        <w:pStyle w:val="Rubrik1"/>
        <w:rPr>
          <w:noProof w:val="0"/>
        </w:rPr>
      </w:pPr>
      <w:bookmarkStart w:id="15" w:name="_Toc72575517"/>
      <w:r w:rsidRPr="002D093E">
        <w:rPr>
          <w:noProof w:val="0"/>
        </w:rPr>
        <w:t>Utskottets överväganden</w:t>
      </w:r>
      <w:bookmarkEnd w:id="15"/>
    </w:p>
    <w:p w:rsidR="007A7999" w:rsidRPr="002D093E" w:rsidRDefault="007A7999">
      <w:pPr>
        <w:pStyle w:val="Utskottetsvervganden-RubrikFrslagspunkt"/>
        <w:spacing w:before="0"/>
        <w:outlineLvl w:val="0"/>
      </w:pPr>
      <w:bookmarkStart w:id="16" w:name="_Toc72575518"/>
      <w:r w:rsidRPr="002D093E">
        <w:t>Föreskriftsrätt</w:t>
      </w:r>
      <w:bookmarkEnd w:id="16"/>
    </w:p>
    <w:p w:rsidR="007A7999" w:rsidRPr="002D093E" w:rsidRDefault="007A7999">
      <w:pPr>
        <w:pStyle w:val="Utskottsfrslagikorthet-Rubrik"/>
        <w:outlineLvl w:val="0"/>
        <w:rPr>
          <w:noProof w:val="0"/>
        </w:rPr>
      </w:pPr>
      <w:r w:rsidRPr="002D093E">
        <w:rPr>
          <w:noProof w:val="0"/>
        </w:rPr>
        <w:t>Utskottets förslag i korthet</w:t>
      </w:r>
    </w:p>
    <w:p w:rsidR="007A7999" w:rsidRPr="002D093E" w:rsidRDefault="007A7999">
      <w:pPr>
        <w:pStyle w:val="Utskottsfrslagikorthet-Text"/>
      </w:pPr>
      <w:r w:rsidRPr="002D093E">
        <w:t>Utskottet tillstyrker att riksbankslagen ändras så att Riksbanken får rätt att meddela föreskrifter om verksamhet med anknytning till Riksbankens betalningssystem eller kontantförsörjningsuppdrag.</w:t>
      </w:r>
    </w:p>
    <w:p w:rsidR="007A7999" w:rsidRPr="002D093E" w:rsidRDefault="007A7999">
      <w:pPr>
        <w:pStyle w:val="R4"/>
        <w:outlineLvl w:val="0"/>
      </w:pPr>
      <w:r w:rsidRPr="002D093E">
        <w:t>Förslaget</w:t>
      </w:r>
    </w:p>
    <w:p w:rsidR="007A7999" w:rsidRPr="002D093E" w:rsidRDefault="007A7999">
      <w:r w:rsidRPr="002D093E">
        <w:t>Riksbanken föreslår att riksbankslagen ändras så att Riksbanken ges den föreskriftsrätt som riksdagen fått möjlighet att delegera till banken enligt 8 kap. 14 § regeringsformen såvitt avser bankens ansvarsområde att främja ett säkert och effektivt betalningsväsende. Riksbanken föreslår att föreskriftsrä</w:t>
      </w:r>
      <w:r w:rsidRPr="002D093E">
        <w:t>t</w:t>
      </w:r>
      <w:r w:rsidRPr="002D093E">
        <w:t>ten endast får omfatta föreskrifter som avser verksamhet med anknytning till Riksbankens betalningssystem eller kontantförsörjnings</w:t>
      </w:r>
      <w:r w:rsidRPr="002D093E">
        <w:softHyphen/>
        <w:t>uppdrag.</w:t>
      </w:r>
      <w:r w:rsidRPr="002D093E">
        <w:rPr>
          <w:i/>
        </w:rPr>
        <w:t xml:space="preserve"> </w:t>
      </w:r>
    </w:p>
    <w:p w:rsidR="007A7999" w:rsidRPr="002D093E" w:rsidRDefault="007A7999">
      <w:pPr>
        <w:pStyle w:val="Normaltindrag"/>
      </w:pPr>
      <w:r w:rsidRPr="002D093E">
        <w:t>Riksbankens arbete med betalningssystemet syftar till att verka för min</w:t>
      </w:r>
      <w:r w:rsidRPr="002D093E">
        <w:t>s</w:t>
      </w:r>
      <w:r w:rsidRPr="002D093E">
        <w:t>kade systemrisker, dvs. risken för att ekonomiska eller tekniska problem hos en aktör sprider sig och hotar det finansiella systemets stabilitet. Övervakning av systemen sker på övergripande nivå. Riksbanken tillhandahåller sedan länge en möjlighet för banker och vissa andra aktörer att avveckla betalning</w:t>
      </w:r>
      <w:r w:rsidRPr="002D093E">
        <w:t>s</w:t>
      </w:r>
      <w:r w:rsidRPr="002D093E">
        <w:t>förpliktelser sinsemellan. Den verksamheten bedrivs inom ramen för RIX (Rik</w:t>
      </w:r>
      <w:r w:rsidRPr="002D093E">
        <w:t>s</w:t>
      </w:r>
      <w:r w:rsidRPr="002D093E">
        <w:t xml:space="preserve">bankens system för stora betalningar). </w:t>
      </w:r>
    </w:p>
    <w:p w:rsidR="007A7999" w:rsidRPr="002D093E" w:rsidRDefault="007A7999">
      <w:pPr>
        <w:pStyle w:val="Normaltindrag"/>
      </w:pPr>
      <w:r w:rsidRPr="002D093E">
        <w:t>På området för värdepappersavveckling förekommer redan i dag en fö</w:t>
      </w:r>
      <w:r w:rsidRPr="002D093E">
        <w:t>r</w:t>
      </w:r>
      <w:r w:rsidRPr="002D093E">
        <w:t>djupad samverkan mellan Riksbankens betalningssystem RIX och VPC:s system för avveckling av värdepappersaffärer. Riksbanken anför att de fö</w:t>
      </w:r>
      <w:r w:rsidRPr="002D093E">
        <w:t>r</w:t>
      </w:r>
      <w:r w:rsidRPr="002D093E">
        <w:t>väntar sig att utvecklingen av betalningsväsendet kommer att innebära en ökad integration mellan de olika avvecklings</w:t>
      </w:r>
      <w:r w:rsidRPr="002D093E">
        <w:softHyphen/>
        <w:t>systemen.</w:t>
      </w:r>
    </w:p>
    <w:p w:rsidR="007A7999" w:rsidRPr="002D093E" w:rsidRDefault="007A7999">
      <w:pPr>
        <w:pStyle w:val="Normaltindrag"/>
      </w:pPr>
      <w:r w:rsidRPr="002D093E">
        <w:t>Förändrade krav kommer att ställas på den reglering som gäller beträffa</w:t>
      </w:r>
      <w:r w:rsidRPr="002D093E">
        <w:t>n</w:t>
      </w:r>
      <w:r w:rsidRPr="002D093E">
        <w:t>de Riksbankens förhållande till de olika systemaktörerna. Riksbanken bed</w:t>
      </w:r>
      <w:r w:rsidRPr="002D093E">
        <w:t>ö</w:t>
      </w:r>
      <w:r w:rsidRPr="002D093E">
        <w:t xml:space="preserve">mer att offentligrättsliga föreskrifter utfärdade av Riksbanken i vissa fall kan komma att behövas för denna reglering, som är ett led i bankens uppdrag att främja betalningsväsendets säkerhet och effektivitet. </w:t>
      </w:r>
    </w:p>
    <w:p w:rsidR="007A7999" w:rsidRPr="002D093E" w:rsidRDefault="007A7999">
      <w:pPr>
        <w:pStyle w:val="R4"/>
        <w:outlineLvl w:val="0"/>
      </w:pPr>
      <w:r w:rsidRPr="002D093E">
        <w:t>Utskottets ställningstagande</w:t>
      </w:r>
    </w:p>
    <w:p w:rsidR="007A7999" w:rsidRPr="002D093E" w:rsidRDefault="007A7999">
      <w:r w:rsidRPr="002D093E">
        <w:t>1 kap. 2 § riksbankslagen bör ändras på så sätt att hänvisningen till 9 kap. 12 § regeringsformen ändras till 9 kap. 13 § samma lag. Paragrafen har tidigare ändrats genom SFS 2003:840.  Utskottet tillstyrker förslaget i övrigt i denna del.</w:t>
      </w:r>
    </w:p>
    <w:p w:rsidR="007A7999" w:rsidRPr="002D093E" w:rsidRDefault="007A7999"/>
    <w:p w:rsidR="007A7999" w:rsidRPr="002D093E" w:rsidRDefault="007A7999">
      <w:pPr>
        <w:pStyle w:val="Utskottetsvervganden-RubrikFrslagspunkt"/>
        <w:outlineLvl w:val="0"/>
      </w:pPr>
      <w:bookmarkStart w:id="17" w:name="_Toc72575519"/>
      <w:r w:rsidRPr="002D093E">
        <w:t>Vite m.m.</w:t>
      </w:r>
      <w:bookmarkEnd w:id="17"/>
    </w:p>
    <w:p w:rsidR="007A7999" w:rsidRPr="002D093E" w:rsidRDefault="007A7999">
      <w:pPr>
        <w:pStyle w:val="Utskottsfrslagikorthet-Rubrik"/>
        <w:outlineLvl w:val="0"/>
        <w:rPr>
          <w:noProof w:val="0"/>
        </w:rPr>
      </w:pPr>
      <w:r w:rsidRPr="002D093E">
        <w:rPr>
          <w:noProof w:val="0"/>
        </w:rPr>
        <w:t>Utskottets förslag i korthet</w:t>
      </w:r>
    </w:p>
    <w:p w:rsidR="007A7999" w:rsidRPr="002D093E" w:rsidRDefault="007A7999">
      <w:pPr>
        <w:pStyle w:val="Utskottsfrslagikorthet-Text"/>
      </w:pPr>
      <w:r w:rsidRPr="002D093E">
        <w:t>Utskottet tillstyrker förslaget att Riksbanken får utfärda föreskrifter som innebär en skyldighet att utföra en handling, t.ex. upprätthål</w:t>
      </w:r>
      <w:r w:rsidRPr="002D093E">
        <w:t>l</w:t>
      </w:r>
      <w:r w:rsidRPr="002D093E">
        <w:t>andet av säkerhets- och kvalitet</w:t>
      </w:r>
      <w:r w:rsidRPr="002D093E">
        <w:t>s</w:t>
      </w:r>
      <w:r w:rsidRPr="002D093E">
        <w:t>krav.</w:t>
      </w:r>
    </w:p>
    <w:p w:rsidR="007A7999" w:rsidRPr="002D093E" w:rsidRDefault="007A7999">
      <w:pPr>
        <w:pStyle w:val="R4"/>
        <w:outlineLvl w:val="0"/>
      </w:pPr>
      <w:r w:rsidRPr="002D093E">
        <w:t>Förslaget</w:t>
      </w:r>
    </w:p>
    <w:p w:rsidR="007A7999" w:rsidRPr="002D093E" w:rsidRDefault="007A7999">
      <w:r w:rsidRPr="002D093E">
        <w:t>Riksbanken föreslår att den får utfärda föreskrifter som innebär en skyldighet att utföra en handling, t.ex. upprätthållandet av säkerhets- och kvalitetskrav. Riksbanken anser att det även ska vara möjligt att kunna meddela förbudsf</w:t>
      </w:r>
      <w:r w:rsidRPr="002D093E">
        <w:t>ö</w:t>
      </w:r>
      <w:r w:rsidRPr="002D093E">
        <w:t>reläggande, t.ex. någon form av sanktionsbestämmelse. Enligt riksbankslagen kan de föreskrifter som i dag utfärdas på statistikområdet förenas med vitesf</w:t>
      </w:r>
      <w:r w:rsidRPr="002D093E">
        <w:t>ö</w:t>
      </w:r>
      <w:r w:rsidRPr="002D093E">
        <w:t>reläggande. Riksbanken föreslår också vissa redaktionella ändringar i rik</w:t>
      </w:r>
      <w:r w:rsidRPr="002D093E">
        <w:t>s</w:t>
      </w:r>
      <w:r w:rsidRPr="002D093E">
        <w:t>bankslagen som bl.a. innebär att några bestämmelser förs samman med andra b</w:t>
      </w:r>
      <w:r w:rsidRPr="002D093E">
        <w:t>e</w:t>
      </w:r>
      <w:r w:rsidRPr="002D093E">
        <w:t xml:space="preserve">stämmelser. </w:t>
      </w:r>
    </w:p>
    <w:p w:rsidR="007A7999" w:rsidRPr="002D093E" w:rsidRDefault="007A7999">
      <w:pPr>
        <w:pStyle w:val="R4"/>
        <w:outlineLvl w:val="0"/>
      </w:pPr>
      <w:r w:rsidRPr="002D093E">
        <w:t>Utskottets ställningstagande</w:t>
      </w:r>
    </w:p>
    <w:p w:rsidR="007A7999" w:rsidRPr="002D093E" w:rsidRDefault="007A7999">
      <w:r w:rsidRPr="002D093E">
        <w:t>Utskottet delar Riksbankens uppfattning att banken bör få möjlighet att utfä</w:t>
      </w:r>
      <w:r w:rsidRPr="002D093E">
        <w:t>r</w:t>
      </w:r>
      <w:r w:rsidRPr="002D093E">
        <w:t>da föreskrifter som innebär t.ex. en skyldighet att utföra en handling. Försl</w:t>
      </w:r>
      <w:r w:rsidRPr="002D093E">
        <w:t>a</w:t>
      </w:r>
      <w:r w:rsidRPr="002D093E">
        <w:t>get innebär att Riksbanken får möjlighet att meddela vite. Utskottet tillstyrker också Riksbankens förslag om vissa reda</w:t>
      </w:r>
      <w:r w:rsidRPr="002D093E">
        <w:t>k</w:t>
      </w:r>
      <w:r w:rsidRPr="002D093E">
        <w:t>tionella ändringar i riksbankslagen.</w:t>
      </w:r>
    </w:p>
    <w:p w:rsidR="007A7999" w:rsidRPr="002D093E" w:rsidRDefault="007A7999">
      <w:pPr>
        <w:pStyle w:val="Utskottetsvervganden-RubrikFrslagspunkt"/>
        <w:outlineLvl w:val="0"/>
      </w:pPr>
      <w:bookmarkStart w:id="18" w:name="_Toc72575520"/>
      <w:r w:rsidRPr="002D093E">
        <w:t>Lagförslaget i övrigt</w:t>
      </w:r>
      <w:bookmarkEnd w:id="18"/>
    </w:p>
    <w:p w:rsidR="007A7999" w:rsidRPr="002D093E" w:rsidRDefault="007A7999">
      <w:pPr>
        <w:pStyle w:val="R4"/>
        <w:outlineLvl w:val="0"/>
      </w:pPr>
      <w:r w:rsidRPr="002D093E">
        <w:t>Förslaget</w:t>
      </w:r>
    </w:p>
    <w:p w:rsidR="007A7999" w:rsidRPr="002D093E" w:rsidRDefault="007A7999">
      <w:r w:rsidRPr="002D093E">
        <w:t>Riksbanken föreslår bl.a. ändringar i 7 kap. 7 § lagen om Sveriges riksbank. Regeringen föreslår andra ändringar i samma paragraf i proposition 2003/04:99 Följdändringar med anledning av nya regler för bank- och fina</w:t>
      </w:r>
      <w:r w:rsidRPr="002D093E">
        <w:t>n</w:t>
      </w:r>
      <w:r w:rsidRPr="002D093E">
        <w:t xml:space="preserve">sieringsrörelse samt inlåningsverksamhet. Samtliga ändringar föreslås träda i kraft den 1 juli 2004. </w:t>
      </w:r>
    </w:p>
    <w:p w:rsidR="007A7999" w:rsidRPr="002D093E" w:rsidRDefault="007A7999">
      <w:pPr>
        <w:pStyle w:val="R4"/>
        <w:outlineLvl w:val="0"/>
      </w:pPr>
      <w:r w:rsidRPr="002D093E">
        <w:t>Utskottets ställningstagande</w:t>
      </w:r>
    </w:p>
    <w:p w:rsidR="007A7999" w:rsidRPr="002D093E" w:rsidRDefault="007A7999">
      <w:r w:rsidRPr="002D093E">
        <w:t>Utskottet anser att nämnda paragraf i nu aktuellt ärende av författningstekni</w:t>
      </w:r>
      <w:r w:rsidRPr="002D093E">
        <w:t>s</w:t>
      </w:r>
      <w:r w:rsidRPr="002D093E">
        <w:t>ka skäl bör sammanföras med de ändringar i samma lagrum som föreslås i proposition  2003/04:99. Detta innebär att lagförslaget i denna del utgår ur detta ärende för att i stället behandlas av utskottet i betänkande 2003/04:FiU27 Följdändringar med anledning av nya regler för bank- och finansieringsröre</w:t>
      </w:r>
      <w:r w:rsidRPr="002D093E">
        <w:t>l</w:t>
      </w:r>
      <w:r w:rsidRPr="002D093E">
        <w:t>se. Utskottet tillstyrker förslaget i övrigt.</w:t>
      </w:r>
    </w:p>
    <w:p w:rsidR="007A7999" w:rsidRPr="002D093E" w:rsidRDefault="007A7999">
      <w:pPr>
        <w:pStyle w:val="R4"/>
        <w:outlineLvl w:val="0"/>
      </w:pPr>
    </w:p>
    <w:p w:rsidR="007A7999" w:rsidRPr="002D093E" w:rsidRDefault="007A7999">
      <w:pPr>
        <w:pStyle w:val="Normaltindrag"/>
      </w:pPr>
    </w:p>
    <w:p w:rsidR="007A7999" w:rsidRPr="002D093E" w:rsidRDefault="007A7999">
      <w:pPr>
        <w:pStyle w:val="Normaltindrag"/>
        <w:sectPr w:rsidR="00000000" w:rsidRPr="002D093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A7999" w:rsidRPr="002D093E" w:rsidRDefault="007A7999">
      <w:pPr>
        <w:pStyle w:val="Bilaga"/>
        <w:outlineLvl w:val="0"/>
      </w:pPr>
      <w:r w:rsidRPr="002D093E">
        <w:t>Bilaga 1</w:t>
      </w:r>
    </w:p>
    <w:p w:rsidR="007A7999" w:rsidRPr="002D093E" w:rsidRDefault="007A7999">
      <w:pPr>
        <w:pStyle w:val="Rubrik1"/>
        <w:rPr>
          <w:noProof w:val="0"/>
        </w:rPr>
      </w:pPr>
      <w:bookmarkStart w:id="19" w:name="_Toc72575521"/>
      <w:r w:rsidRPr="002D093E">
        <w:rPr>
          <w:noProof w:val="0"/>
        </w:rPr>
        <w:t>Förteckning över behandlade förslag</w:t>
      </w:r>
      <w:bookmarkEnd w:id="19"/>
    </w:p>
    <w:p w:rsidR="007A7999" w:rsidRPr="002D093E" w:rsidRDefault="007A7999">
      <w:pPr>
        <w:pStyle w:val="Rubrik2"/>
        <w:spacing w:before="0"/>
      </w:pPr>
      <w:bookmarkStart w:id="20" w:name="_Toc72575522"/>
      <w:r w:rsidRPr="002D093E">
        <w:t>Framställning</w:t>
      </w:r>
      <w:bookmarkEnd w:id="20"/>
    </w:p>
    <w:p w:rsidR="007A7999" w:rsidRPr="002D093E" w:rsidRDefault="007A7999">
      <w:pPr>
        <w:rPr>
          <w:i/>
        </w:rPr>
      </w:pPr>
      <w:bookmarkStart w:id="21" w:name="RangeStart"/>
      <w:bookmarkStart w:id="22" w:name="RangeEnd"/>
      <w:bookmarkEnd w:id="21"/>
      <w:r w:rsidRPr="002D093E">
        <w:rPr>
          <w:i/>
        </w:rPr>
        <w:t>2003/04:RB3:Förslag till ändring i lagen (1988:1385) om Sveriges riksbank</w:t>
      </w:r>
    </w:p>
    <w:p w:rsidR="007A7999" w:rsidRPr="002D093E" w:rsidRDefault="007A7999">
      <w:r w:rsidRPr="002D093E">
        <w:t>Riksbanken hemställer med hänvisning till det ovan anförda att riksdagen antar Riksbankens förslag till ändring i lagen (1988:1385) om Sveriges rik</w:t>
      </w:r>
      <w:r w:rsidRPr="002D093E">
        <w:t>s</w:t>
      </w:r>
      <w:r w:rsidRPr="002D093E">
        <w:t xml:space="preserve">bank enligt vad som sägs i </w:t>
      </w:r>
      <w:r w:rsidRPr="002D093E">
        <w:rPr>
          <w:i/>
        </w:rPr>
        <w:t>bilaga 1</w:t>
      </w:r>
      <w:r w:rsidRPr="002D093E">
        <w:t xml:space="preserve">.  </w:t>
      </w:r>
    </w:p>
    <w:p w:rsidR="007A7999" w:rsidRPr="002D093E" w:rsidRDefault="007A7999">
      <w:pPr>
        <w:pStyle w:val="Yrkanden"/>
      </w:pPr>
      <w:r w:rsidRPr="002D093E">
        <w:t xml:space="preserve"> </w:t>
      </w:r>
    </w:p>
    <w:bookmarkEnd w:id="22"/>
    <w:p w:rsidR="007A7999" w:rsidRPr="002D093E" w:rsidRDefault="007A7999">
      <w:pPr>
        <w:pStyle w:val="Normaltindrag"/>
        <w:sectPr w:rsidR="00000000" w:rsidRPr="002D093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A7999" w:rsidRPr="002D093E" w:rsidRDefault="007A7999">
      <w:pPr>
        <w:pStyle w:val="Bilaga"/>
      </w:pPr>
      <w:r w:rsidRPr="002D093E">
        <w:t>Bilaga 2</w:t>
      </w:r>
    </w:p>
    <w:p w:rsidR="007A7999" w:rsidRPr="002D093E" w:rsidRDefault="007A7999">
      <w:pPr>
        <w:pStyle w:val="Rubrik1"/>
        <w:spacing w:after="360"/>
        <w:rPr>
          <w:noProof w:val="0"/>
        </w:rPr>
      </w:pPr>
      <w:bookmarkStart w:id="23" w:name="_Toc72575523"/>
      <w:r w:rsidRPr="002D093E">
        <w:rPr>
          <w:noProof w:val="0"/>
        </w:rPr>
        <w:t>Riksbankens lagförslag</w:t>
      </w:r>
      <w:bookmarkEnd w:id="23"/>
    </w:p>
    <w:p w:rsidR="007A7999" w:rsidRPr="002D093E" w:rsidRDefault="007A7999">
      <w:pPr>
        <w:pStyle w:val="Rubrik2"/>
        <w:spacing w:before="0"/>
      </w:pPr>
      <w:bookmarkStart w:id="24" w:name="_Toc64865138"/>
      <w:bookmarkStart w:id="25" w:name="_Toc72575524"/>
      <w:r w:rsidRPr="002D093E">
        <w:t>Förslag till ändring i lagen (1988:1385) om Sveriges riksbank</w:t>
      </w:r>
      <w:bookmarkEnd w:id="24"/>
      <w:bookmarkEnd w:id="25"/>
    </w:p>
    <w:p w:rsidR="007A7999" w:rsidRPr="002D093E" w:rsidRDefault="007A7999">
      <w:r w:rsidRPr="002D093E">
        <w:t>Riksbanken har följande förslag till lagtext.</w:t>
      </w:r>
    </w:p>
    <w:p w:rsidR="007A7999" w:rsidRPr="002D093E" w:rsidRDefault="007A7999">
      <w:pPr>
        <w:pStyle w:val="Normaltindrag"/>
        <w:spacing w:before="120"/>
      </w:pPr>
      <w:r w:rsidRPr="002D093E">
        <w:t xml:space="preserve">Härigenom föreskrivs i fråga om lagen (1988:1385) om Sveriges riksbank </w:t>
      </w:r>
    </w:p>
    <w:p w:rsidR="007A7999" w:rsidRPr="002D093E" w:rsidRDefault="007A7999">
      <w:pPr>
        <w:pStyle w:val="Normaltindrag"/>
      </w:pPr>
      <w:r w:rsidRPr="002D093E">
        <w:rPr>
          <w:i/>
        </w:rPr>
        <w:t>dels</w:t>
      </w:r>
      <w:r w:rsidRPr="002D093E">
        <w:t xml:space="preserve"> att 1 kap. 2 §, 6 kap. 9 §, 7 kap. 7 § och 11 kap. 3 § skall ha följande lydelse,</w:t>
      </w:r>
    </w:p>
    <w:p w:rsidR="007A7999" w:rsidRPr="002D093E" w:rsidRDefault="007A7999">
      <w:pPr>
        <w:pStyle w:val="Normaltindrag"/>
      </w:pPr>
      <w:r w:rsidRPr="002D093E">
        <w:rPr>
          <w:i/>
        </w:rPr>
        <w:t>dels</w:t>
      </w:r>
      <w:r w:rsidRPr="002D093E">
        <w:t xml:space="preserve"> att det i 11 kap. skall införas en ny bestämmelse, 11 kap. 2 a §, av följa</w:t>
      </w:r>
      <w:r w:rsidRPr="002D093E">
        <w:t>n</w:t>
      </w:r>
      <w:r w:rsidRPr="002D093E">
        <w:t>de lydelse.</w:t>
      </w:r>
    </w:p>
    <w:p w:rsidR="007A7999" w:rsidRPr="002D093E" w:rsidRDefault="007A799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D093E">
        <w:tblPrEx>
          <w:tblCellMar>
            <w:top w:w="0" w:type="dxa"/>
            <w:bottom w:w="0" w:type="dxa"/>
          </w:tblCellMar>
        </w:tblPrEx>
        <w:trPr>
          <w:tblHeader/>
        </w:trPr>
        <w:tc>
          <w:tcPr>
            <w:tcW w:w="3090" w:type="dxa"/>
          </w:tcPr>
          <w:p w:rsidR="007A7999" w:rsidRPr="002D093E" w:rsidRDefault="007A7999">
            <w:pPr>
              <w:pStyle w:val="LagtextRubrik"/>
            </w:pPr>
            <w:r w:rsidRPr="002D093E">
              <w:t>Nuvarande lydelse</w:t>
            </w:r>
          </w:p>
        </w:tc>
        <w:tc>
          <w:tcPr>
            <w:tcW w:w="3090" w:type="dxa"/>
          </w:tcPr>
          <w:p w:rsidR="007A7999" w:rsidRPr="002D093E" w:rsidRDefault="007A7999">
            <w:pPr>
              <w:pStyle w:val="LagtextRubrik"/>
            </w:pPr>
            <w:r w:rsidRPr="002D093E">
              <w:t>Föreslagen lydelse</w:t>
            </w:r>
          </w:p>
        </w:tc>
      </w:tr>
      <w:tr w:rsidR="00000000" w:rsidRPr="002D093E">
        <w:tblPrEx>
          <w:tblCellMar>
            <w:top w:w="0" w:type="dxa"/>
            <w:bottom w:w="0" w:type="dxa"/>
          </w:tblCellMar>
        </w:tblPrEx>
        <w:tc>
          <w:tcPr>
            <w:tcW w:w="6180" w:type="dxa"/>
            <w:gridSpan w:val="2"/>
          </w:tcPr>
          <w:p w:rsidR="007A7999" w:rsidRPr="002D093E" w:rsidRDefault="007A7999">
            <w:pPr>
              <w:pStyle w:val="Lagtext"/>
              <w:jc w:val="center"/>
              <w:rPr>
                <w:b/>
              </w:rPr>
            </w:pPr>
            <w:r w:rsidRPr="002D093E">
              <w:rPr>
                <w:b/>
              </w:rPr>
              <w:t>1 kap.</w:t>
            </w:r>
          </w:p>
          <w:p w:rsidR="007A7999" w:rsidRPr="002D093E" w:rsidRDefault="007A7999">
            <w:pPr>
              <w:pStyle w:val="Lagtext"/>
              <w:jc w:val="center"/>
            </w:pPr>
            <w:r w:rsidRPr="002D093E">
              <w:t>2 §</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Riksbanken har enligt 9 kap. 12 § regeringsformen ansvaret för pe</w:t>
            </w:r>
            <w:r w:rsidRPr="002D093E">
              <w:t>n</w:t>
            </w:r>
            <w:r w:rsidRPr="002D093E">
              <w:t xml:space="preserve">ningpolitiken. </w:t>
            </w:r>
            <w:r w:rsidRPr="002D093E">
              <w:rPr>
                <w:i/>
              </w:rPr>
              <w:t>Riksbanken får inom detta ansvarsområde utfärda för</w:t>
            </w:r>
            <w:r w:rsidRPr="002D093E">
              <w:rPr>
                <w:i/>
              </w:rPr>
              <w:t>e</w:t>
            </w:r>
            <w:r w:rsidRPr="002D093E">
              <w:rPr>
                <w:i/>
              </w:rPr>
              <w:t>skrifter.</w:t>
            </w:r>
          </w:p>
        </w:tc>
        <w:tc>
          <w:tcPr>
            <w:tcW w:w="3090" w:type="dxa"/>
          </w:tcPr>
          <w:p w:rsidR="007A7999" w:rsidRPr="002D093E" w:rsidRDefault="007A7999">
            <w:pPr>
              <w:pStyle w:val="LagtextIndrag"/>
            </w:pPr>
            <w:r w:rsidRPr="002D093E">
              <w:t>Riksbanken har enligt 9 kap. 12 § regeringsformen ansvaret för pe</w:t>
            </w:r>
            <w:r w:rsidRPr="002D093E">
              <w:t>n</w:t>
            </w:r>
            <w:r w:rsidRPr="002D093E">
              <w:t>ningpolitiken.</w:t>
            </w:r>
          </w:p>
        </w:tc>
      </w:tr>
      <w:tr w:rsidR="00000000" w:rsidRPr="002D093E">
        <w:tblPrEx>
          <w:tblCellMar>
            <w:top w:w="0" w:type="dxa"/>
            <w:bottom w:w="0" w:type="dxa"/>
          </w:tblCellMar>
        </w:tblPrEx>
        <w:tc>
          <w:tcPr>
            <w:tcW w:w="6180" w:type="dxa"/>
            <w:gridSpan w:val="2"/>
          </w:tcPr>
          <w:p w:rsidR="007A7999" w:rsidRPr="002D093E" w:rsidRDefault="007A7999">
            <w:pPr>
              <w:pStyle w:val="LagtextIndrag"/>
            </w:pPr>
            <w:r w:rsidRPr="002D093E">
              <w:t>Målet för Riksbankens verksamhet skall vara att upprätthålla ett fast pe</w:t>
            </w:r>
            <w:r w:rsidRPr="002D093E">
              <w:t>n</w:t>
            </w:r>
            <w:r w:rsidRPr="002D093E">
              <w:t>ningvärde.</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Riksbanken skall också främja ett säkert och effektivt betalningsväse</w:t>
            </w:r>
            <w:r w:rsidRPr="002D093E">
              <w:t>n</w:t>
            </w:r>
            <w:r w:rsidRPr="002D093E">
              <w:t>de.</w:t>
            </w:r>
          </w:p>
        </w:tc>
        <w:tc>
          <w:tcPr>
            <w:tcW w:w="3090" w:type="dxa"/>
          </w:tcPr>
          <w:p w:rsidR="007A7999" w:rsidRPr="002D093E" w:rsidRDefault="007A7999">
            <w:pPr>
              <w:pStyle w:val="LagtextIndrag"/>
              <w:rPr>
                <w:i/>
              </w:rPr>
            </w:pPr>
            <w:r w:rsidRPr="002D093E">
              <w:t>Riksbanken skall också främja ett säkert och effektivt betalningsväse</w:t>
            </w:r>
            <w:r w:rsidRPr="002D093E">
              <w:t>n</w:t>
            </w:r>
            <w:r w:rsidRPr="002D093E">
              <w:t>de.</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w:t>
            </w:r>
          </w:p>
        </w:tc>
        <w:tc>
          <w:tcPr>
            <w:tcW w:w="3090" w:type="dxa"/>
          </w:tcPr>
          <w:p w:rsidR="007A7999" w:rsidRPr="002D093E" w:rsidRDefault="007A7999">
            <w:pPr>
              <w:pStyle w:val="LagtextIndrag"/>
            </w:pPr>
            <w:r w:rsidRPr="002D093E">
              <w:rPr>
                <w:i/>
              </w:rPr>
              <w:t>Riksbanken får meddela före-skrifter inom ramen för sitt ansvar för penningpolitiken. Riksbanken får även meddela föreskrifter såvitt avser verksamhet med anknytning till Riksbankens betalningssystem eller kontantförsörjningsuppdrag.</w:t>
            </w:r>
          </w:p>
        </w:tc>
      </w:tr>
      <w:tr w:rsidR="00000000" w:rsidRPr="002D093E">
        <w:tblPrEx>
          <w:tblCellMar>
            <w:top w:w="0" w:type="dxa"/>
            <w:bottom w:w="0" w:type="dxa"/>
          </w:tblCellMar>
        </w:tblPrEx>
        <w:tc>
          <w:tcPr>
            <w:tcW w:w="6180" w:type="dxa"/>
            <w:gridSpan w:val="2"/>
          </w:tcPr>
          <w:p w:rsidR="007A7999" w:rsidRPr="002D093E" w:rsidRDefault="007A7999">
            <w:pPr>
              <w:pStyle w:val="Lagtext"/>
              <w:spacing w:before="120"/>
              <w:jc w:val="center"/>
              <w:rPr>
                <w:b/>
              </w:rPr>
            </w:pPr>
            <w:r w:rsidRPr="002D093E">
              <w:rPr>
                <w:b/>
              </w:rPr>
              <w:t>6 kap.</w:t>
            </w:r>
          </w:p>
          <w:p w:rsidR="007A7999" w:rsidRPr="002D093E" w:rsidRDefault="007A7999">
            <w:pPr>
              <w:pStyle w:val="Lagtext"/>
              <w:jc w:val="center"/>
            </w:pPr>
            <w:r w:rsidRPr="002D093E">
              <w:t>9 §</w:t>
            </w:r>
          </w:p>
        </w:tc>
      </w:tr>
      <w:tr w:rsidR="00000000" w:rsidRPr="002D093E">
        <w:tblPrEx>
          <w:tblCellMar>
            <w:top w:w="0" w:type="dxa"/>
            <w:bottom w:w="0" w:type="dxa"/>
          </w:tblCellMar>
        </w:tblPrEx>
        <w:tc>
          <w:tcPr>
            <w:tcW w:w="6180" w:type="dxa"/>
            <w:gridSpan w:val="2"/>
          </w:tcPr>
          <w:p w:rsidR="007A7999" w:rsidRPr="002D093E" w:rsidRDefault="007A7999">
            <w:pPr>
              <w:pStyle w:val="LagtextIndrag"/>
            </w:pPr>
            <w:r w:rsidRPr="002D093E">
              <w:t>Efter anmodan av Riksbanken skall ett finansinstitut eller annat företag som står under tillsyn av Finansinspektionen till Riksbanken lämna de uppgifter som Riksbanken anser nödvändiga för att</w:t>
            </w:r>
          </w:p>
          <w:p w:rsidR="007A7999" w:rsidRPr="002D093E" w:rsidRDefault="007A7999">
            <w:pPr>
              <w:pStyle w:val="LagtextIndrag"/>
            </w:pPr>
            <w:r w:rsidRPr="002D093E">
              <w:t>1. följa utvecklingen på valuta- och kreditmarknaderna,</w:t>
            </w:r>
          </w:p>
          <w:p w:rsidR="007A7999" w:rsidRPr="002D093E" w:rsidRDefault="007A7999">
            <w:pPr>
              <w:pStyle w:val="LagtextIndrag"/>
            </w:pPr>
            <w:r w:rsidRPr="002D093E">
              <w:t>2. övervaka betalningssystemets stabilitet.</w:t>
            </w:r>
          </w:p>
          <w:p w:rsidR="007A7999" w:rsidRPr="002D093E" w:rsidRDefault="007A7999">
            <w:pPr>
              <w:pStyle w:val="LagtextIndrag"/>
              <w:rPr>
                <w:b/>
              </w:rPr>
            </w:pPr>
            <w:r w:rsidRPr="002D093E">
              <w:t>Den som för egen eller annans räkning har utfört transaktioner med u</w:t>
            </w:r>
            <w:r w:rsidRPr="002D093E">
              <w:t>t</w:t>
            </w:r>
            <w:r w:rsidRPr="002D093E">
              <w:t xml:space="preserve">ländsk motpart eller hållit tillgångar och skulder med utlandsanknytning är </w:t>
            </w:r>
            <w:r w:rsidRPr="002D093E">
              <w:rPr>
                <w:spacing w:val="-2"/>
              </w:rPr>
              <w:t>skyldig att till Riksbanken lämna de uppgifter</w:t>
            </w:r>
            <w:r w:rsidRPr="002D093E">
              <w:rPr>
                <w:i/>
                <w:spacing w:val="-2"/>
              </w:rPr>
              <w:t xml:space="preserve"> </w:t>
            </w:r>
            <w:r w:rsidRPr="002D093E">
              <w:rPr>
                <w:spacing w:val="-2"/>
              </w:rPr>
              <w:t>som behövs som underlag för Riksbankens betalningsbalansstatistik och för statistik över utlandsställnin</w:t>
            </w:r>
            <w:r w:rsidRPr="002D093E">
              <w:rPr>
                <w:spacing w:val="-2"/>
              </w:rPr>
              <w:t>g</w:t>
            </w:r>
            <w:r w:rsidRPr="002D093E">
              <w:rPr>
                <w:spacing w:val="-2"/>
              </w:rPr>
              <w:t>en.</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 xml:space="preserve">Riksbanken får utfärda närmare föreskrifter om uppgiftsskyldigheten enligt första och andra stycket. </w:t>
            </w:r>
            <w:r w:rsidRPr="002D093E">
              <w:rPr>
                <w:i/>
              </w:rPr>
              <w:t>Om någon inte fullgör föreskriven sky</w:t>
            </w:r>
            <w:r w:rsidRPr="002D093E">
              <w:rPr>
                <w:i/>
              </w:rPr>
              <w:t>l</w:t>
            </w:r>
            <w:r w:rsidRPr="002D093E">
              <w:rPr>
                <w:i/>
              </w:rPr>
              <w:t>dighet får Riksbanken förelägga honom vite.</w:t>
            </w:r>
          </w:p>
        </w:tc>
        <w:tc>
          <w:tcPr>
            <w:tcW w:w="3090" w:type="dxa"/>
          </w:tcPr>
          <w:p w:rsidR="007A7999" w:rsidRPr="002D093E" w:rsidRDefault="007A7999">
            <w:pPr>
              <w:pStyle w:val="LagtextIndrag"/>
            </w:pPr>
            <w:r w:rsidRPr="002D093E">
              <w:t>Riksbanken får utfärda närmare föreskrifter om uppgiftsskyldigheten enligt första och andra stycket.</w:t>
            </w:r>
          </w:p>
        </w:tc>
      </w:tr>
      <w:tr w:rsidR="00000000" w:rsidRPr="002D093E">
        <w:tblPrEx>
          <w:tblCellMar>
            <w:top w:w="0" w:type="dxa"/>
            <w:bottom w:w="0" w:type="dxa"/>
          </w:tblCellMar>
        </w:tblPrEx>
        <w:tc>
          <w:tcPr>
            <w:tcW w:w="6180" w:type="dxa"/>
            <w:gridSpan w:val="2"/>
          </w:tcPr>
          <w:p w:rsidR="007A7999" w:rsidRPr="002D093E" w:rsidRDefault="007A7999">
            <w:pPr>
              <w:pStyle w:val="LagtextIndrag"/>
              <w:spacing w:before="120"/>
              <w:jc w:val="center"/>
              <w:rPr>
                <w:b/>
              </w:rPr>
            </w:pPr>
            <w:r w:rsidRPr="002D093E">
              <w:rPr>
                <w:b/>
              </w:rPr>
              <w:t>7 kap.</w:t>
            </w:r>
          </w:p>
          <w:p w:rsidR="007A7999" w:rsidRPr="002D093E" w:rsidRDefault="007A7999">
            <w:pPr>
              <w:pStyle w:val="LagtextIndrag"/>
              <w:jc w:val="center"/>
            </w:pPr>
            <w:r w:rsidRPr="002D093E">
              <w:t>7 §</w:t>
            </w:r>
          </w:p>
        </w:tc>
      </w:tr>
      <w:tr w:rsidR="00000000" w:rsidRPr="002D093E">
        <w:tblPrEx>
          <w:tblCellMar>
            <w:top w:w="0" w:type="dxa"/>
            <w:bottom w:w="0" w:type="dxa"/>
          </w:tblCellMar>
        </w:tblPrEx>
        <w:tc>
          <w:tcPr>
            <w:tcW w:w="3090" w:type="dxa"/>
          </w:tcPr>
          <w:p w:rsidR="007A7999" w:rsidRPr="002D093E" w:rsidRDefault="007A7999">
            <w:pPr>
              <w:pStyle w:val="LagtextIndrag"/>
              <w:rPr>
                <w:i/>
              </w:rPr>
            </w:pPr>
            <w:r w:rsidRPr="002D093E">
              <w:t xml:space="preserve">Riksbanken får med eller utan räntegottgörelse ta emot insättningar i valuta eller guld från </w:t>
            </w:r>
            <w:r w:rsidRPr="002D093E">
              <w:rPr>
                <w:i/>
              </w:rPr>
              <w:t>andra stater, mellanstatliga organ samt svenska och utländska banker. Riksbanken får göra sådana insättningar hos svenska och utländska ba</w:t>
            </w:r>
            <w:r w:rsidRPr="002D093E">
              <w:rPr>
                <w:i/>
              </w:rPr>
              <w:t>n</w:t>
            </w:r>
            <w:r w:rsidRPr="002D093E">
              <w:rPr>
                <w:i/>
              </w:rPr>
              <w:t>ker.</w:t>
            </w:r>
          </w:p>
        </w:tc>
        <w:tc>
          <w:tcPr>
            <w:tcW w:w="3090" w:type="dxa"/>
          </w:tcPr>
          <w:p w:rsidR="007A7999" w:rsidRPr="002D093E" w:rsidRDefault="007A7999">
            <w:pPr>
              <w:pStyle w:val="LagtextIndrag"/>
              <w:rPr>
                <w:b/>
              </w:rPr>
            </w:pPr>
            <w:r w:rsidRPr="002D093E">
              <w:t>Riksbanken får med eller utan räntegottgörelse ta emot insättningar i valuta eller guld från</w:t>
            </w:r>
            <w:r w:rsidRPr="002D093E">
              <w:rPr>
                <w:i/>
              </w:rPr>
              <w:t>, och göra sådana insättningar hos, svenska banker, utländska bankföretag, ce</w:t>
            </w:r>
            <w:r w:rsidRPr="002D093E">
              <w:rPr>
                <w:i/>
              </w:rPr>
              <w:t>n</w:t>
            </w:r>
            <w:r w:rsidRPr="002D093E">
              <w:rPr>
                <w:i/>
              </w:rPr>
              <w:t>tralbanker, Banken för internationell betalningsutjämning (BIS) och Inte</w:t>
            </w:r>
            <w:r w:rsidRPr="002D093E">
              <w:rPr>
                <w:i/>
              </w:rPr>
              <w:t>r</w:t>
            </w:r>
            <w:r w:rsidRPr="002D093E">
              <w:rPr>
                <w:i/>
              </w:rPr>
              <w:t>nationella återuppbyggnads- och utvecklingsbanken (IBRD). Riksba</w:t>
            </w:r>
            <w:r w:rsidRPr="002D093E">
              <w:rPr>
                <w:i/>
              </w:rPr>
              <w:t>n</w:t>
            </w:r>
            <w:r w:rsidRPr="002D093E">
              <w:rPr>
                <w:i/>
              </w:rPr>
              <w:t>ken får även ta emot sådana insät</w:t>
            </w:r>
            <w:r w:rsidRPr="002D093E">
              <w:rPr>
                <w:i/>
              </w:rPr>
              <w:t>t</w:t>
            </w:r>
            <w:r w:rsidRPr="002D093E">
              <w:rPr>
                <w:i/>
              </w:rPr>
              <w:t>ningar från andra stater och mella</w:t>
            </w:r>
            <w:r w:rsidRPr="002D093E">
              <w:rPr>
                <w:i/>
              </w:rPr>
              <w:t>n</w:t>
            </w:r>
            <w:r w:rsidRPr="002D093E">
              <w:rPr>
                <w:i/>
              </w:rPr>
              <w:t>statliga organ.</w:t>
            </w:r>
          </w:p>
        </w:tc>
      </w:tr>
      <w:tr w:rsidR="00000000" w:rsidRPr="002D093E">
        <w:tblPrEx>
          <w:tblCellMar>
            <w:top w:w="0" w:type="dxa"/>
            <w:bottom w:w="0" w:type="dxa"/>
          </w:tblCellMar>
        </w:tblPrEx>
        <w:tc>
          <w:tcPr>
            <w:tcW w:w="6180" w:type="dxa"/>
            <w:gridSpan w:val="2"/>
          </w:tcPr>
          <w:p w:rsidR="007A7999" w:rsidRPr="002D093E" w:rsidRDefault="007A7999">
            <w:pPr>
              <w:pStyle w:val="LagtextIndrag"/>
            </w:pPr>
            <w:r w:rsidRPr="002D093E">
              <w:t>Riksbanken får även ingå avtal om skyldigheter och rättigheter som anknyter till de insättningar som anges i första stycket.</w:t>
            </w:r>
          </w:p>
        </w:tc>
      </w:tr>
      <w:tr w:rsidR="00000000" w:rsidRPr="002D093E">
        <w:tblPrEx>
          <w:tblCellMar>
            <w:top w:w="0" w:type="dxa"/>
            <w:bottom w:w="0" w:type="dxa"/>
          </w:tblCellMar>
        </w:tblPrEx>
        <w:tc>
          <w:tcPr>
            <w:tcW w:w="6180" w:type="dxa"/>
            <w:gridSpan w:val="2"/>
          </w:tcPr>
          <w:p w:rsidR="007A7999" w:rsidRPr="002D093E" w:rsidRDefault="007A7999">
            <w:pPr>
              <w:pStyle w:val="LagtextIndrag"/>
              <w:spacing w:before="120"/>
              <w:jc w:val="center"/>
              <w:rPr>
                <w:b/>
              </w:rPr>
            </w:pPr>
            <w:r w:rsidRPr="002D093E">
              <w:rPr>
                <w:b/>
              </w:rPr>
              <w:t>11 kap.</w:t>
            </w:r>
          </w:p>
          <w:p w:rsidR="007A7999" w:rsidRPr="002D093E" w:rsidRDefault="007A7999">
            <w:pPr>
              <w:pStyle w:val="LagtextIndrag"/>
              <w:jc w:val="center"/>
            </w:pPr>
            <w:r w:rsidRPr="002D093E">
              <w:t>2 a §</w:t>
            </w:r>
          </w:p>
        </w:tc>
      </w:tr>
      <w:tr w:rsidR="00000000" w:rsidRPr="002D093E">
        <w:tblPrEx>
          <w:tblCellMar>
            <w:top w:w="0" w:type="dxa"/>
            <w:bottom w:w="0" w:type="dxa"/>
          </w:tblCellMar>
        </w:tblPrEx>
        <w:tc>
          <w:tcPr>
            <w:tcW w:w="3090" w:type="dxa"/>
          </w:tcPr>
          <w:p w:rsidR="007A7999" w:rsidRPr="002D093E" w:rsidRDefault="007A7999">
            <w:pPr>
              <w:pStyle w:val="LagtextIndrag"/>
            </w:pPr>
          </w:p>
        </w:tc>
        <w:tc>
          <w:tcPr>
            <w:tcW w:w="3090" w:type="dxa"/>
          </w:tcPr>
          <w:p w:rsidR="007A7999" w:rsidRPr="002D093E" w:rsidRDefault="007A7999">
            <w:pPr>
              <w:pStyle w:val="LagtextIndrag"/>
            </w:pPr>
            <w:r w:rsidRPr="002D093E">
              <w:rPr>
                <w:i/>
              </w:rPr>
              <w:t>Riksbanken får meddela förelä</w:t>
            </w:r>
            <w:r w:rsidRPr="002D093E">
              <w:rPr>
                <w:i/>
              </w:rPr>
              <w:t>g</w:t>
            </w:r>
            <w:r w:rsidRPr="002D093E">
              <w:rPr>
                <w:i/>
              </w:rPr>
              <w:t>gande eller förbud som behövs för att föreskrifter som meddelats enligt 1 kap. 2 § eller 6 kap. 9 § skall e</w:t>
            </w:r>
            <w:r w:rsidRPr="002D093E">
              <w:rPr>
                <w:i/>
              </w:rPr>
              <w:t>f</w:t>
            </w:r>
            <w:r w:rsidRPr="002D093E">
              <w:rPr>
                <w:i/>
              </w:rPr>
              <w:t>terlevas. I beslut om föreläggande eller förbud får Riksbanken utsätta vite.</w:t>
            </w:r>
          </w:p>
        </w:tc>
      </w:tr>
      <w:tr w:rsidR="00000000" w:rsidRPr="002D093E">
        <w:tblPrEx>
          <w:tblCellMar>
            <w:top w:w="0" w:type="dxa"/>
            <w:bottom w:w="0" w:type="dxa"/>
          </w:tblCellMar>
        </w:tblPrEx>
        <w:tc>
          <w:tcPr>
            <w:tcW w:w="6180" w:type="dxa"/>
            <w:gridSpan w:val="2"/>
          </w:tcPr>
          <w:p w:rsidR="007A7999" w:rsidRPr="002D093E" w:rsidRDefault="007A7999">
            <w:pPr>
              <w:pStyle w:val="LagtextIndrag"/>
              <w:spacing w:before="120"/>
              <w:jc w:val="center"/>
              <w:rPr>
                <w:i/>
              </w:rPr>
            </w:pPr>
            <w:r w:rsidRPr="002D093E">
              <w:t>3 §</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 xml:space="preserve">Den som inte fullgör sin skyldighet enligt 6 kap. 9 § att lämna uppgifter eller visa upp handlingar eller som lämnar oriktig uppgift när skyldighe-ten fullgörs skall dömas till böter, om gärningen inte är belagd med straff i brottsbalken. Om ett vite har före-lagts med stöd av </w:t>
            </w:r>
            <w:r w:rsidRPr="002D093E">
              <w:rPr>
                <w:i/>
              </w:rPr>
              <w:t>6 kap. 9 § tredje stycket</w:t>
            </w:r>
            <w:r w:rsidRPr="002D093E">
              <w:t>, får dock inte dömas till straff för gärning som omfattas av förelä</w:t>
            </w:r>
            <w:r w:rsidRPr="002D093E">
              <w:t>g</w:t>
            </w:r>
            <w:r w:rsidRPr="002D093E">
              <w:t>gandet.</w:t>
            </w:r>
          </w:p>
        </w:tc>
        <w:tc>
          <w:tcPr>
            <w:tcW w:w="3090" w:type="dxa"/>
          </w:tcPr>
          <w:p w:rsidR="007A7999" w:rsidRPr="002D093E" w:rsidRDefault="007A7999">
            <w:pPr>
              <w:pStyle w:val="LagtextIndrag"/>
            </w:pPr>
            <w:r w:rsidRPr="002D093E">
              <w:t>Den som inte fullgör sin skyldighet enligt 6 kap. 9 § att lämna uppgifter eller visa upp handlingar eller som lämnar oriktig uppgift när skyldi</w:t>
            </w:r>
            <w:r w:rsidRPr="002D093E">
              <w:t>g</w:t>
            </w:r>
            <w:r w:rsidRPr="002D093E">
              <w:t xml:space="preserve">heten fullgörs skall dömas till böter, om gärningen inte är belagd med straff i brottsbalken. Om ett vite har förelagts med stöd av </w:t>
            </w:r>
            <w:r w:rsidRPr="002D093E">
              <w:rPr>
                <w:i/>
              </w:rPr>
              <w:t>11 kap. 2 a §</w:t>
            </w:r>
            <w:r w:rsidRPr="002D093E">
              <w:t>, får dock inte dömas till straff för gärning som omfattas av förelägga</w:t>
            </w:r>
            <w:r w:rsidRPr="002D093E">
              <w:t>n</w:t>
            </w:r>
            <w:r w:rsidRPr="002D093E">
              <w:t>det.</w:t>
            </w:r>
          </w:p>
        </w:tc>
      </w:tr>
      <w:tr w:rsidR="00000000" w:rsidRPr="002D093E">
        <w:tblPrEx>
          <w:tblCellMar>
            <w:top w:w="0" w:type="dxa"/>
            <w:bottom w:w="0" w:type="dxa"/>
          </w:tblCellMar>
        </w:tblPrEx>
        <w:tc>
          <w:tcPr>
            <w:tcW w:w="6180" w:type="dxa"/>
            <w:gridSpan w:val="2"/>
          </w:tcPr>
          <w:p w:rsidR="007A7999" w:rsidRPr="002D093E" w:rsidRDefault="007A7999">
            <w:pPr>
              <w:pStyle w:val="LagtextIndrag"/>
            </w:pPr>
            <w:r w:rsidRPr="002D093E">
              <w:t>I ringa fall skall inte dömas till ansvar.</w:t>
            </w:r>
          </w:p>
        </w:tc>
      </w:tr>
    </w:tbl>
    <w:p w:rsidR="007A7999" w:rsidRPr="002D093E" w:rsidRDefault="007A7999">
      <w:r w:rsidRPr="002D093E">
        <w:t>____________</w:t>
      </w:r>
    </w:p>
    <w:p w:rsidR="007A7999" w:rsidRPr="002D093E" w:rsidRDefault="007A7999">
      <w:pPr>
        <w:pStyle w:val="Normaltindrag"/>
        <w:jc w:val="left"/>
      </w:pPr>
      <w:r w:rsidRPr="002D093E">
        <w:t>Denna lag träder i kraft den 1 juli 2004.</w:t>
      </w:r>
    </w:p>
    <w:p w:rsidR="007A7999" w:rsidRPr="002D093E" w:rsidRDefault="007A7999">
      <w:pPr>
        <w:pStyle w:val="Rubrik1"/>
        <w:rPr>
          <w:noProof w:val="0"/>
        </w:rPr>
        <w:sectPr w:rsidR="00000000" w:rsidRPr="002D093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A7999" w:rsidRPr="002D093E" w:rsidRDefault="007A7999">
      <w:pPr>
        <w:pStyle w:val="Bilaga"/>
      </w:pPr>
      <w:r w:rsidRPr="002D093E">
        <w:t>Bilaga 3</w:t>
      </w:r>
    </w:p>
    <w:p w:rsidR="007A7999" w:rsidRPr="002D093E" w:rsidRDefault="007A7999">
      <w:pPr>
        <w:pStyle w:val="Rubrik1"/>
        <w:rPr>
          <w:noProof w:val="0"/>
        </w:rPr>
      </w:pPr>
      <w:bookmarkStart w:id="26" w:name="_Toc72575525"/>
      <w:r w:rsidRPr="002D093E">
        <w:rPr>
          <w:noProof w:val="0"/>
        </w:rPr>
        <w:t>Utskottets lagförslag</w:t>
      </w:r>
      <w:bookmarkEnd w:id="26"/>
    </w:p>
    <w:p w:rsidR="007A7999" w:rsidRPr="002D093E" w:rsidRDefault="007A7999">
      <w:pPr>
        <w:pStyle w:val="Rubrik2"/>
        <w:spacing w:before="0"/>
      </w:pPr>
      <w:bookmarkStart w:id="27" w:name="_Toc72575526"/>
      <w:r w:rsidRPr="002D093E">
        <w:t>Utskottets förslag till lag om ändring i lagen (1988:1385) om Sveriges riksbank</w:t>
      </w:r>
      <w:bookmarkEnd w:id="27"/>
    </w:p>
    <w:p w:rsidR="007A7999" w:rsidRPr="002D093E" w:rsidRDefault="007A7999">
      <w:pPr>
        <w:pStyle w:val="Normaltindrag"/>
        <w:spacing w:before="120"/>
      </w:pPr>
      <w:r w:rsidRPr="002D093E">
        <w:t>Härigenom föreskrivs  att 1 kap. 2 § lagen (1988:1385) om Sveriges rik</w:t>
      </w:r>
      <w:r w:rsidRPr="002D093E">
        <w:t>s</w:t>
      </w:r>
      <w:r w:rsidRPr="002D093E">
        <w:t>bank skall ha följande lyde</w:t>
      </w:r>
      <w:r w:rsidRPr="002D093E">
        <w:t>l</w:t>
      </w:r>
      <w:r w:rsidRPr="002D093E">
        <w:t>se.</w:t>
      </w:r>
    </w:p>
    <w:p w:rsidR="007A7999" w:rsidRPr="002D093E" w:rsidRDefault="007A799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D093E">
        <w:tblPrEx>
          <w:tblCellMar>
            <w:top w:w="0" w:type="dxa"/>
            <w:bottom w:w="0" w:type="dxa"/>
          </w:tblCellMar>
        </w:tblPrEx>
        <w:trPr>
          <w:tblHeader/>
        </w:trPr>
        <w:tc>
          <w:tcPr>
            <w:tcW w:w="3090" w:type="dxa"/>
          </w:tcPr>
          <w:p w:rsidR="007A7999" w:rsidRPr="002D093E" w:rsidRDefault="007A7999">
            <w:pPr>
              <w:pStyle w:val="LagtextRubrik"/>
            </w:pPr>
            <w:r w:rsidRPr="002D093E">
              <w:t>Föreslagen lydelse</w:t>
            </w:r>
          </w:p>
        </w:tc>
        <w:tc>
          <w:tcPr>
            <w:tcW w:w="3090" w:type="dxa"/>
          </w:tcPr>
          <w:p w:rsidR="007A7999" w:rsidRPr="002D093E" w:rsidRDefault="007A7999">
            <w:pPr>
              <w:pStyle w:val="LagtextRubrik"/>
            </w:pPr>
            <w:r w:rsidRPr="002D093E">
              <w:t>Utskottets förslag</w:t>
            </w:r>
          </w:p>
        </w:tc>
      </w:tr>
      <w:tr w:rsidR="00000000" w:rsidRPr="002D093E">
        <w:tblPrEx>
          <w:tblCellMar>
            <w:top w:w="0" w:type="dxa"/>
            <w:bottom w:w="0" w:type="dxa"/>
          </w:tblCellMar>
        </w:tblPrEx>
        <w:tc>
          <w:tcPr>
            <w:tcW w:w="6180" w:type="dxa"/>
            <w:gridSpan w:val="2"/>
          </w:tcPr>
          <w:p w:rsidR="007A7999" w:rsidRPr="002D093E" w:rsidRDefault="007A7999">
            <w:pPr>
              <w:pStyle w:val="Lagtext"/>
              <w:jc w:val="center"/>
              <w:rPr>
                <w:b/>
              </w:rPr>
            </w:pPr>
            <w:r w:rsidRPr="002D093E">
              <w:rPr>
                <w:b/>
              </w:rPr>
              <w:t>1 kap.</w:t>
            </w:r>
          </w:p>
          <w:p w:rsidR="007A7999" w:rsidRPr="002D093E" w:rsidRDefault="007A7999">
            <w:pPr>
              <w:pStyle w:val="Lagtext"/>
              <w:jc w:val="center"/>
            </w:pPr>
            <w:r w:rsidRPr="002D093E">
              <w:t>2 §1</w:t>
            </w:r>
            <w:r w:rsidRPr="002D093E">
              <w:rPr>
                <w:rStyle w:val="Fotnotsreferens"/>
              </w:rPr>
              <w:footnoteReference w:customMarkFollows="1" w:id="1"/>
              <w:t>1</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Riksbanken har enligt 9 kap.</w:t>
            </w:r>
            <w:r w:rsidRPr="002D093E">
              <w:rPr>
                <w:i/>
              </w:rPr>
              <w:t xml:space="preserve"> 12</w:t>
            </w:r>
            <w:r w:rsidRPr="002D093E">
              <w:t xml:space="preserve"> § regeringsformen ansvaret för pe</w:t>
            </w:r>
            <w:r w:rsidRPr="002D093E">
              <w:t>n</w:t>
            </w:r>
            <w:r w:rsidRPr="002D093E">
              <w:t xml:space="preserve">ningpolitiken. </w:t>
            </w:r>
            <w:r w:rsidRPr="002D093E">
              <w:rPr>
                <w:i/>
              </w:rPr>
              <w:t>Riksbanken får inom detta ansvarsområde utfärda för</w:t>
            </w:r>
            <w:r w:rsidRPr="002D093E">
              <w:rPr>
                <w:i/>
              </w:rPr>
              <w:t>e</w:t>
            </w:r>
            <w:r w:rsidRPr="002D093E">
              <w:rPr>
                <w:i/>
              </w:rPr>
              <w:t>skrifter.</w:t>
            </w:r>
          </w:p>
        </w:tc>
        <w:tc>
          <w:tcPr>
            <w:tcW w:w="3090" w:type="dxa"/>
          </w:tcPr>
          <w:p w:rsidR="007A7999" w:rsidRPr="002D093E" w:rsidRDefault="007A7999">
            <w:pPr>
              <w:pStyle w:val="LagtextIndrag"/>
            </w:pPr>
            <w:r w:rsidRPr="002D093E">
              <w:t xml:space="preserve">Riksbanken har enligt 9 kap. </w:t>
            </w:r>
            <w:r w:rsidRPr="002D093E">
              <w:rPr>
                <w:i/>
              </w:rPr>
              <w:t>13</w:t>
            </w:r>
            <w:r w:rsidRPr="002D093E">
              <w:t xml:space="preserve"> § regeringsformen ansvaret för pe</w:t>
            </w:r>
            <w:r w:rsidRPr="002D093E">
              <w:t>n</w:t>
            </w:r>
            <w:r w:rsidRPr="002D093E">
              <w:t>ningpolitiken.</w:t>
            </w:r>
          </w:p>
        </w:tc>
      </w:tr>
      <w:tr w:rsidR="00000000" w:rsidRPr="002D093E">
        <w:tblPrEx>
          <w:tblCellMar>
            <w:top w:w="0" w:type="dxa"/>
            <w:bottom w:w="0" w:type="dxa"/>
          </w:tblCellMar>
        </w:tblPrEx>
        <w:tc>
          <w:tcPr>
            <w:tcW w:w="6180" w:type="dxa"/>
            <w:gridSpan w:val="2"/>
          </w:tcPr>
          <w:p w:rsidR="007A7999" w:rsidRPr="002D093E" w:rsidRDefault="007A7999">
            <w:pPr>
              <w:pStyle w:val="LagtextIndrag"/>
            </w:pPr>
            <w:r w:rsidRPr="002D093E">
              <w:t>Målet för Riksbankens verksamhet skall vara att upprätthålla ett fast pe</w:t>
            </w:r>
            <w:r w:rsidRPr="002D093E">
              <w:t>n</w:t>
            </w:r>
            <w:r w:rsidRPr="002D093E">
              <w:t>ningvärde.</w:t>
            </w:r>
          </w:p>
        </w:tc>
      </w:tr>
      <w:tr w:rsidR="00000000" w:rsidRPr="002D093E">
        <w:tblPrEx>
          <w:tblCellMar>
            <w:top w:w="0" w:type="dxa"/>
            <w:bottom w:w="0" w:type="dxa"/>
          </w:tblCellMar>
        </w:tblPrEx>
        <w:trPr>
          <w:cantSplit/>
        </w:trPr>
        <w:tc>
          <w:tcPr>
            <w:tcW w:w="6180" w:type="dxa"/>
            <w:gridSpan w:val="2"/>
          </w:tcPr>
          <w:p w:rsidR="007A7999" w:rsidRPr="002D093E" w:rsidRDefault="007A7999">
            <w:pPr>
              <w:pStyle w:val="LagtextIndrag"/>
              <w:rPr>
                <w:i/>
              </w:rPr>
            </w:pPr>
            <w:r w:rsidRPr="002D093E">
              <w:t>Riksbanken skall också främja ett säkert och effektivt betalningsväse</w:t>
            </w:r>
            <w:r w:rsidRPr="002D093E">
              <w:t>n</w:t>
            </w:r>
            <w:r w:rsidRPr="002D093E">
              <w:t>de.</w:t>
            </w:r>
          </w:p>
        </w:tc>
      </w:tr>
      <w:tr w:rsidR="00000000" w:rsidRPr="002D093E">
        <w:tblPrEx>
          <w:tblCellMar>
            <w:top w:w="0" w:type="dxa"/>
            <w:bottom w:w="0" w:type="dxa"/>
          </w:tblCellMar>
        </w:tblPrEx>
        <w:tc>
          <w:tcPr>
            <w:tcW w:w="3090" w:type="dxa"/>
          </w:tcPr>
          <w:p w:rsidR="007A7999" w:rsidRPr="002D093E" w:rsidRDefault="007A7999">
            <w:pPr>
              <w:pStyle w:val="LagtextIndrag"/>
            </w:pPr>
            <w:r w:rsidRPr="002D093E">
              <w:t>.</w:t>
            </w:r>
          </w:p>
        </w:tc>
        <w:tc>
          <w:tcPr>
            <w:tcW w:w="3090" w:type="dxa"/>
          </w:tcPr>
          <w:p w:rsidR="007A7999" w:rsidRPr="002D093E" w:rsidRDefault="007A7999">
            <w:pPr>
              <w:pStyle w:val="LagtextIndrag"/>
            </w:pPr>
            <w:r w:rsidRPr="002D093E">
              <w:rPr>
                <w:i/>
              </w:rPr>
              <w:t>Riksbanken får meddela före-skrifter inom ramen för sitt ansvar för penningpolitiken. Riksbanken får även meddela föreskrifter såvitt avser verksamhet med anknytning till Riksbankens betalningssystem eller kontantförsörjningsuppdrag.</w:t>
            </w:r>
          </w:p>
        </w:tc>
      </w:tr>
    </w:tbl>
    <w:p w:rsidR="007A7999" w:rsidRPr="002D093E" w:rsidRDefault="007A7999">
      <w:pPr>
        <w:pStyle w:val="Normaltindrag"/>
        <w:jc w:val="left"/>
      </w:pPr>
    </w:p>
    <w:p w:rsidR="007A7999" w:rsidRPr="002D093E" w:rsidRDefault="007A7999">
      <w:pPr>
        <w:pStyle w:val="Normaltindrag"/>
        <w:jc w:val="left"/>
      </w:pPr>
    </w:p>
    <w:p w:rsidR="007A7999" w:rsidRPr="002D093E" w:rsidRDefault="007A7999">
      <w:pPr>
        <w:pStyle w:val="Tryckort"/>
        <w:framePr w:wrap="around"/>
        <w:jc w:val="right"/>
      </w:pPr>
      <w:r w:rsidRPr="002D093E">
        <w:t>Elanders Gotab, Stockholm  2004</w:t>
      </w:r>
    </w:p>
    <w:p w:rsidR="007A7999" w:rsidRPr="002D093E" w:rsidRDefault="007A7999">
      <w:pPr>
        <w:pStyle w:val="Normaltindrag"/>
        <w:jc w:val="left"/>
      </w:pPr>
    </w:p>
    <w:sectPr w:rsidR="007A7999" w:rsidRPr="002D093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999" w:rsidRPr="002D093E" w:rsidRDefault="007A7999">
      <w:pPr>
        <w:spacing w:before="0" w:line="240" w:lineRule="auto"/>
      </w:pPr>
      <w:r w:rsidRPr="002D093E">
        <w:separator/>
      </w:r>
    </w:p>
  </w:endnote>
  <w:endnote w:type="continuationSeparator" w:id="0">
    <w:p w:rsidR="007A7999" w:rsidRPr="002D093E" w:rsidRDefault="007A7999">
      <w:pPr>
        <w:spacing w:before="0" w:line="240" w:lineRule="auto"/>
      </w:pPr>
      <w:r w:rsidRPr="002D0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2</w:t>
    </w:r>
    <w:r w:rsidRPr="002D093E">
      <w:fldChar w:fldCharType="end"/>
    </w:r>
  </w:p>
  <w:p w:rsidR="007A7999" w:rsidRPr="002D093E" w:rsidRDefault="007A799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6</w:t>
    </w:r>
    <w:r w:rsidRPr="002D093E">
      <w:fldChar w:fldCharType="end"/>
    </w:r>
  </w:p>
  <w:p w:rsidR="007A7999" w:rsidRPr="002D093E" w:rsidRDefault="007A799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5</w:t>
    </w:r>
    <w:r w:rsidRPr="002D093E">
      <w:fldChar w:fldCharType="end"/>
    </w:r>
  </w:p>
  <w:p w:rsidR="007A7999" w:rsidRPr="002D093E" w:rsidRDefault="007A799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4</w:instrText>
    </w:r>
    <w:r w:rsidRPr="002D093E">
      <w:fldChar w:fldCharType="end"/>
    </w:r>
    <w:r w:rsidRPr="002D093E">
      <w:instrText xml:space="preserve">/2 </w:instrText>
    </w:r>
    <w:r w:rsidRPr="002D093E">
      <w:fldChar w:fldCharType="separate"/>
    </w:r>
    <w:r w:rsidRPr="002D093E">
      <w:instrText>2</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4</w:instrText>
    </w:r>
    <w:r w:rsidRPr="002D093E">
      <w:fldChar w:fldCharType="end"/>
    </w:r>
    <w:r w:rsidRPr="002D093E">
      <w:instrText xml:space="preserve">/2) </w:instrText>
    </w:r>
    <w:r w:rsidRPr="002D093E">
      <w:fldChar w:fldCharType="separate"/>
    </w:r>
    <w:r w:rsidRPr="002D093E">
      <w:instrText>2</w:instrText>
    </w:r>
    <w:r w:rsidRPr="002D093E">
      <w:fldChar w:fldCharType="end"/>
    </w:r>
    <w:r w:rsidRPr="002D093E">
      <w:fldChar w:fldCharType="separate"/>
    </w:r>
    <w:r w:rsidRPr="002D093E">
      <w:instrText>0</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4</w:instrText>
    </w:r>
    <w:r w:rsidRPr="002D093E">
      <w:fldChar w:fldCharType="end"/>
    </w:r>
  </w:p>
  <w:p w:rsidR="007A7999" w:rsidRPr="002D093E" w:rsidRDefault="007A7999">
    <w:pPr>
      <w:pStyle w:val="SidfotV"/>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7</w:instrText>
    </w:r>
    <w:r w:rsidRPr="002D093E">
      <w:fldChar w:fldCharType="end"/>
    </w:r>
    <w:r w:rsidRPr="002D093E">
      <w:instrText>"</w:instrText>
    </w:r>
    <w:r w:rsidRPr="002D093E">
      <w:fldChar w:fldCharType="separate"/>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4</w:t>
    </w:r>
    <w:r w:rsidRPr="002D093E">
      <w:fldChar w:fldCharType="end"/>
    </w:r>
  </w:p>
  <w:p w:rsidR="007A7999" w:rsidRPr="002D093E" w:rsidRDefault="007A7999">
    <w:pPr>
      <w:pStyle w:val="SidfotH"/>
      <w:framePr w:w="8732" w:h="284" w:hRule="exact" w:hSpace="0" w:vSpace="0" w:wrap="around" w:xAlign="inside" w:y="13042" w:anchorLock="0"/>
    </w:pPr>
    <w:r w:rsidRPr="002D093E">
      <w:fldChar w:fldCharType="end"/>
    </w:r>
  </w:p>
  <w:p w:rsidR="007A7999" w:rsidRPr="002D093E" w:rsidRDefault="007A799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6</w:t>
    </w:r>
    <w:r w:rsidRPr="002D093E">
      <w:fldChar w:fldCharType="end"/>
    </w:r>
  </w:p>
  <w:p w:rsidR="007A7999" w:rsidRPr="002D093E" w:rsidRDefault="007A799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7</w:t>
    </w:r>
    <w:r w:rsidRPr="002D093E">
      <w:fldChar w:fldCharType="end"/>
    </w:r>
  </w:p>
  <w:p w:rsidR="007A7999" w:rsidRPr="002D093E" w:rsidRDefault="007A799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5</w:instrText>
    </w:r>
    <w:r w:rsidRPr="002D093E">
      <w:fldChar w:fldCharType="end"/>
    </w:r>
    <w:r w:rsidRPr="002D093E">
      <w:instrText xml:space="preserve">/2 </w:instrText>
    </w:r>
    <w:r w:rsidRPr="002D093E">
      <w:fldChar w:fldCharType="separate"/>
    </w:r>
    <w:r w:rsidRPr="002D093E">
      <w:instrText>2,5</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5</w:instrText>
    </w:r>
    <w:r w:rsidRPr="002D093E">
      <w:fldChar w:fldCharType="end"/>
    </w:r>
    <w:r w:rsidRPr="002D093E">
      <w:instrText xml:space="preserve">/2) </w:instrText>
    </w:r>
    <w:r w:rsidRPr="002D093E">
      <w:fldChar w:fldCharType="separate"/>
    </w:r>
    <w:r w:rsidRPr="002D093E">
      <w:instrText>2</w:instrText>
    </w:r>
    <w:r w:rsidRPr="002D093E">
      <w:fldChar w:fldCharType="end"/>
    </w:r>
    <w:r w:rsidRPr="002D093E">
      <w:fldChar w:fldCharType="separate"/>
    </w:r>
    <w:r w:rsidRPr="002D093E">
      <w:instrText>0,5</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8</w:instrText>
    </w:r>
    <w:r w:rsidRPr="002D093E">
      <w:fldChar w:fldCharType="end"/>
    </w:r>
  </w:p>
  <w:p w:rsidR="007A7999" w:rsidRPr="002D093E" w:rsidRDefault="007A7999">
    <w:pPr>
      <w:pStyle w:val="SidfotH"/>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5</w:instrText>
    </w:r>
    <w:r w:rsidRPr="002D093E">
      <w:fldChar w:fldCharType="end"/>
    </w:r>
    <w:r w:rsidRPr="002D093E">
      <w:instrText>"</w:instrText>
    </w:r>
    <w:r w:rsidRPr="002D093E">
      <w:fldChar w:fldCharType="separate"/>
    </w:r>
    <w:r w:rsidRPr="002D093E">
      <w:t>5</w:t>
    </w:r>
    <w:r w:rsidRPr="002D093E">
      <w:fldChar w:fldCharType="end"/>
    </w:r>
  </w:p>
  <w:p w:rsidR="007A7999" w:rsidRPr="002D093E" w:rsidRDefault="007A799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8</w:t>
    </w:r>
    <w:r w:rsidRPr="002D093E">
      <w:fldChar w:fldCharType="end"/>
    </w:r>
  </w:p>
  <w:p w:rsidR="007A7999" w:rsidRPr="002D093E" w:rsidRDefault="007A799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9</w:t>
    </w:r>
    <w:r w:rsidRPr="002D093E">
      <w:fldChar w:fldCharType="end"/>
    </w:r>
  </w:p>
  <w:p w:rsidR="007A7999" w:rsidRPr="002D093E" w:rsidRDefault="007A799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7</w:instrText>
    </w:r>
    <w:r w:rsidRPr="002D093E">
      <w:fldChar w:fldCharType="end"/>
    </w:r>
    <w:r w:rsidRPr="002D093E">
      <w:instrText xml:space="preserve">/2 </w:instrText>
    </w:r>
    <w:r w:rsidRPr="002D093E">
      <w:fldChar w:fldCharType="separate"/>
    </w:r>
    <w:r w:rsidRPr="002D093E">
      <w:instrText>3,5</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7</w:instrText>
    </w:r>
    <w:r w:rsidRPr="002D093E">
      <w:fldChar w:fldCharType="end"/>
    </w:r>
    <w:r w:rsidRPr="002D093E">
      <w:instrText xml:space="preserve">/2) </w:instrText>
    </w:r>
    <w:r w:rsidRPr="002D093E">
      <w:fldChar w:fldCharType="separate"/>
    </w:r>
    <w:r w:rsidRPr="002D093E">
      <w:instrText>3</w:instrText>
    </w:r>
    <w:r w:rsidRPr="002D093E">
      <w:fldChar w:fldCharType="end"/>
    </w:r>
    <w:r w:rsidRPr="002D093E">
      <w:fldChar w:fldCharType="separate"/>
    </w:r>
    <w:r w:rsidRPr="002D093E">
      <w:instrText>0,5</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8</w:instrText>
    </w:r>
    <w:r w:rsidRPr="002D093E">
      <w:fldChar w:fldCharType="end"/>
    </w:r>
  </w:p>
  <w:p w:rsidR="007A7999" w:rsidRPr="002D093E" w:rsidRDefault="007A7999">
    <w:pPr>
      <w:pStyle w:val="SidfotH"/>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7</w:instrText>
    </w:r>
    <w:r w:rsidRPr="002D093E">
      <w:fldChar w:fldCharType="end"/>
    </w:r>
    <w:r w:rsidRPr="002D093E">
      <w:instrText>"</w:instrText>
    </w:r>
    <w:r w:rsidRPr="002D093E">
      <w:fldChar w:fldCharType="separate"/>
    </w:r>
    <w:r w:rsidRPr="002D093E">
      <w:t>7</w:t>
    </w:r>
    <w:r w:rsidRPr="002D093E">
      <w:fldChar w:fldCharType="end"/>
    </w:r>
  </w:p>
  <w:p w:rsidR="007A7999" w:rsidRPr="002D093E" w:rsidRDefault="007A799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10</w:t>
    </w:r>
    <w:r w:rsidRPr="002D093E">
      <w:fldChar w:fldCharType="end"/>
    </w:r>
  </w:p>
  <w:p w:rsidR="007A7999" w:rsidRPr="002D093E" w:rsidRDefault="007A79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3</w:t>
    </w:r>
    <w:r w:rsidRPr="002D093E">
      <w:fldChar w:fldCharType="end"/>
    </w:r>
  </w:p>
  <w:p w:rsidR="007A7999" w:rsidRPr="002D093E" w:rsidRDefault="007A799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9</w:t>
    </w:r>
    <w:r w:rsidRPr="002D093E">
      <w:fldChar w:fldCharType="end"/>
    </w:r>
  </w:p>
  <w:p w:rsidR="007A7999" w:rsidRPr="002D093E" w:rsidRDefault="007A799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8</w:instrText>
    </w:r>
    <w:r w:rsidRPr="002D093E">
      <w:fldChar w:fldCharType="end"/>
    </w:r>
    <w:r w:rsidRPr="002D093E">
      <w:instrText xml:space="preserve">/2 </w:instrText>
    </w:r>
    <w:r w:rsidRPr="002D093E">
      <w:fldChar w:fldCharType="separate"/>
    </w:r>
    <w:r w:rsidRPr="002D093E">
      <w:instrText>4</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8</w:instrText>
    </w:r>
    <w:r w:rsidRPr="002D093E">
      <w:fldChar w:fldCharType="end"/>
    </w:r>
    <w:r w:rsidRPr="002D093E">
      <w:instrText xml:space="preserve">/2) </w:instrText>
    </w:r>
    <w:r w:rsidRPr="002D093E">
      <w:fldChar w:fldCharType="separate"/>
    </w:r>
    <w:r w:rsidRPr="002D093E">
      <w:instrText>4</w:instrText>
    </w:r>
    <w:r w:rsidRPr="002D093E">
      <w:fldChar w:fldCharType="end"/>
    </w:r>
    <w:r w:rsidRPr="002D093E">
      <w:fldChar w:fldCharType="separate"/>
    </w:r>
    <w:r w:rsidRPr="002D093E">
      <w:instrText>0</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8</w:instrText>
    </w:r>
    <w:r w:rsidRPr="002D093E">
      <w:fldChar w:fldCharType="end"/>
    </w:r>
  </w:p>
  <w:p w:rsidR="007A7999" w:rsidRPr="002D093E" w:rsidRDefault="007A7999">
    <w:pPr>
      <w:pStyle w:val="SidfotV"/>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9</w:instrText>
    </w:r>
    <w:r w:rsidRPr="002D093E">
      <w:fldChar w:fldCharType="end"/>
    </w:r>
    <w:r w:rsidRPr="002D093E">
      <w:instrText>"</w:instrText>
    </w:r>
    <w:r w:rsidRPr="002D093E">
      <w:fldChar w:fldCharType="separate"/>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8</w:t>
    </w:r>
    <w:r w:rsidRPr="002D093E">
      <w:fldChar w:fldCharType="end"/>
    </w:r>
  </w:p>
  <w:p w:rsidR="007A7999" w:rsidRPr="002D093E" w:rsidRDefault="007A7999">
    <w:pPr>
      <w:pStyle w:val="SidfotH"/>
      <w:framePr w:w="8732" w:h="284" w:hRule="exact" w:hSpace="0" w:vSpace="0" w:wrap="around" w:xAlign="inside" w:y="13042" w:anchorLock="0"/>
    </w:pPr>
    <w:r w:rsidRPr="002D093E">
      <w:fldChar w:fldCharType="end"/>
    </w:r>
  </w:p>
  <w:p w:rsidR="007A7999" w:rsidRPr="002D093E" w:rsidRDefault="007A799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12</w:t>
    </w:r>
    <w:r w:rsidRPr="002D093E">
      <w:fldChar w:fldCharType="end"/>
    </w:r>
  </w:p>
  <w:p w:rsidR="007A7999" w:rsidRPr="002D093E" w:rsidRDefault="007A799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13</w:t>
    </w:r>
    <w:r w:rsidRPr="002D093E">
      <w:fldChar w:fldCharType="end"/>
    </w:r>
  </w:p>
  <w:p w:rsidR="007A7999" w:rsidRPr="002D093E" w:rsidRDefault="007A799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10</w:instrText>
    </w:r>
    <w:r w:rsidRPr="002D093E">
      <w:fldChar w:fldCharType="end"/>
    </w:r>
    <w:r w:rsidRPr="002D093E">
      <w:instrText xml:space="preserve">/2 </w:instrText>
    </w:r>
    <w:r w:rsidRPr="002D093E">
      <w:fldChar w:fldCharType="separate"/>
    </w:r>
    <w:r w:rsidRPr="002D093E">
      <w:instrText>5</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10</w:instrText>
    </w:r>
    <w:r w:rsidRPr="002D093E">
      <w:fldChar w:fldCharType="end"/>
    </w:r>
    <w:r w:rsidRPr="002D093E">
      <w:instrText xml:space="preserve">/2) </w:instrText>
    </w:r>
    <w:r w:rsidRPr="002D093E">
      <w:fldChar w:fldCharType="separate"/>
    </w:r>
    <w:r w:rsidRPr="002D093E">
      <w:instrText>5</w:instrText>
    </w:r>
    <w:r w:rsidRPr="002D093E">
      <w:fldChar w:fldCharType="end"/>
    </w:r>
    <w:r w:rsidRPr="002D093E">
      <w:fldChar w:fldCharType="separate"/>
    </w:r>
    <w:r w:rsidRPr="002D093E">
      <w:instrText>0</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10</w:instrText>
    </w:r>
    <w:r w:rsidRPr="002D093E">
      <w:fldChar w:fldCharType="end"/>
    </w:r>
  </w:p>
  <w:p w:rsidR="007A7999" w:rsidRPr="002D093E" w:rsidRDefault="007A7999">
    <w:pPr>
      <w:pStyle w:val="SidfotV"/>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11</w:instrText>
    </w:r>
    <w:r w:rsidRPr="002D093E">
      <w:fldChar w:fldCharType="end"/>
    </w:r>
    <w:r w:rsidRPr="002D093E">
      <w:instrText>"</w:instrText>
    </w:r>
    <w:r w:rsidRPr="002D093E">
      <w:fldChar w:fldCharType="separate"/>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10</w:t>
    </w:r>
    <w:r w:rsidRPr="002D093E">
      <w:fldChar w:fldCharType="end"/>
    </w:r>
  </w:p>
  <w:p w:rsidR="007A7999" w:rsidRPr="002D093E" w:rsidRDefault="007A7999">
    <w:pPr>
      <w:pStyle w:val="SidfotH"/>
      <w:framePr w:w="8732" w:h="284" w:hRule="exact" w:hSpace="0" w:vSpace="0" w:wrap="around" w:xAlign="inside" w:y="13042" w:anchorLock="0"/>
    </w:pPr>
    <w:r w:rsidRPr="002D093E">
      <w:fldChar w:fldCharType="end"/>
    </w:r>
  </w:p>
  <w:p w:rsidR="007A7999" w:rsidRPr="002D093E" w:rsidRDefault="007A79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002D093E">
      <w:rPr>
        <w:noProof/>
      </w:rPr>
      <w:instrText>1</w:instrText>
    </w:r>
    <w:r w:rsidRPr="002D093E">
      <w:fldChar w:fldCharType="end"/>
    </w:r>
    <w:r w:rsidRPr="002D093E">
      <w:instrText xml:space="preserve">/2 </w:instrText>
    </w:r>
    <w:r w:rsidRPr="002D093E">
      <w:fldChar w:fldCharType="separate"/>
    </w:r>
    <w:r w:rsidR="002D093E">
      <w:rPr>
        <w:noProof/>
      </w:rPr>
      <w:instrText>0,5</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002D093E">
      <w:rPr>
        <w:noProof/>
      </w:rPr>
      <w:instrText>1</w:instrText>
    </w:r>
    <w:r w:rsidRPr="002D093E">
      <w:fldChar w:fldCharType="end"/>
    </w:r>
    <w:r w:rsidRPr="002D093E">
      <w:instrText xml:space="preserve">/2) </w:instrText>
    </w:r>
    <w:r w:rsidRPr="002D093E">
      <w:fldChar w:fldCharType="separate"/>
    </w:r>
    <w:r w:rsidR="002D093E">
      <w:rPr>
        <w:noProof/>
      </w:rPr>
      <w:instrText>0</w:instrText>
    </w:r>
    <w:r w:rsidRPr="002D093E">
      <w:fldChar w:fldCharType="end"/>
    </w:r>
    <w:r w:rsidRPr="002D093E">
      <w:fldChar w:fldCharType="separate"/>
    </w:r>
    <w:r w:rsidR="002D093E">
      <w:rPr>
        <w:noProof/>
      </w:rPr>
      <w:instrText>0,5</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14</w:instrText>
    </w:r>
    <w:r w:rsidRPr="002D093E">
      <w:fldChar w:fldCharType="end"/>
    </w:r>
  </w:p>
  <w:p w:rsidR="007A7999" w:rsidRPr="002D093E" w:rsidRDefault="007A7999">
    <w:pPr>
      <w:pStyle w:val="SidfotH"/>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002D093E">
      <w:rPr>
        <w:noProof/>
      </w:rPr>
      <w:instrText>1</w:instrText>
    </w:r>
    <w:r w:rsidRPr="002D093E">
      <w:fldChar w:fldCharType="end"/>
    </w:r>
    <w:r w:rsidRPr="002D093E">
      <w:instrText>"</w:instrText>
    </w:r>
    <w:r w:rsidRPr="002D093E">
      <w:fldChar w:fldCharType="separate"/>
    </w:r>
    <w:r w:rsidR="002D093E">
      <w:rPr>
        <w:noProof/>
      </w:rPr>
      <w:t>1</w:t>
    </w:r>
    <w:r w:rsidRPr="002D093E">
      <w:fldChar w:fldCharType="end"/>
    </w:r>
  </w:p>
  <w:p w:rsidR="007A7999" w:rsidRPr="002D093E" w:rsidRDefault="007A799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2</w:t>
    </w:r>
    <w:r w:rsidRPr="002D093E">
      <w:fldChar w:fldCharType="end"/>
    </w:r>
  </w:p>
  <w:p w:rsidR="007A7999" w:rsidRPr="002D093E" w:rsidRDefault="007A799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3</w:t>
    </w:r>
    <w:r w:rsidRPr="002D093E">
      <w:fldChar w:fldCharType="end"/>
    </w:r>
  </w:p>
  <w:p w:rsidR="007A7999" w:rsidRPr="002D093E" w:rsidRDefault="007A799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2</w:instrText>
    </w:r>
    <w:r w:rsidRPr="002D093E">
      <w:fldChar w:fldCharType="end"/>
    </w:r>
    <w:r w:rsidRPr="002D093E">
      <w:instrText xml:space="preserve">/2 </w:instrText>
    </w:r>
    <w:r w:rsidRPr="002D093E">
      <w:fldChar w:fldCharType="separate"/>
    </w:r>
    <w:r w:rsidRPr="002D093E">
      <w:instrText>1</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2</w:instrText>
    </w:r>
    <w:r w:rsidRPr="002D093E">
      <w:fldChar w:fldCharType="end"/>
    </w:r>
    <w:r w:rsidRPr="002D093E">
      <w:instrText xml:space="preserve">/2) </w:instrText>
    </w:r>
    <w:r w:rsidRPr="002D093E">
      <w:fldChar w:fldCharType="separate"/>
    </w:r>
    <w:r w:rsidRPr="002D093E">
      <w:instrText>1</w:instrText>
    </w:r>
    <w:r w:rsidRPr="002D093E">
      <w:fldChar w:fldCharType="end"/>
    </w:r>
    <w:r w:rsidRPr="002D093E">
      <w:fldChar w:fldCharType="separate"/>
    </w:r>
    <w:r w:rsidRPr="002D093E">
      <w:instrText>0</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2</w:instrText>
    </w:r>
    <w:r w:rsidRPr="002D093E">
      <w:fldChar w:fldCharType="end"/>
    </w:r>
  </w:p>
  <w:p w:rsidR="007A7999" w:rsidRPr="002D093E" w:rsidRDefault="007A7999">
    <w:pPr>
      <w:pStyle w:val="SidfotV"/>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1</w:instrText>
    </w:r>
    <w:r w:rsidRPr="002D093E">
      <w:fldChar w:fldCharType="end"/>
    </w:r>
    <w:r w:rsidRPr="002D093E">
      <w:instrText>"</w:instrText>
    </w:r>
    <w:r w:rsidRPr="002D093E">
      <w:fldChar w:fldCharType="separate"/>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2</w:t>
    </w:r>
    <w:r w:rsidRPr="002D093E">
      <w:fldChar w:fldCharType="end"/>
    </w:r>
  </w:p>
  <w:p w:rsidR="007A7999" w:rsidRPr="002D093E" w:rsidRDefault="007A7999">
    <w:pPr>
      <w:pStyle w:val="SidfotH"/>
      <w:framePr w:w="8732" w:h="284" w:hRule="exact" w:hSpace="0" w:vSpace="0" w:wrap="around" w:xAlign="inside" w:y="13042" w:anchorLock="0"/>
    </w:pPr>
    <w:r w:rsidRPr="002D093E">
      <w:fldChar w:fldCharType="end"/>
    </w:r>
  </w:p>
  <w:p w:rsidR="007A7999" w:rsidRPr="002D093E" w:rsidRDefault="007A799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6</w:t>
    </w:r>
    <w:r w:rsidRPr="002D093E">
      <w:fldChar w:fldCharType="end"/>
    </w:r>
  </w:p>
  <w:p w:rsidR="007A7999" w:rsidRPr="002D093E" w:rsidRDefault="007A799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H"/>
      <w:framePr w:w="8732" w:h="284" w:hRule="exact" w:hSpace="0" w:vSpace="0" w:wrap="around" w:xAlign="inside" w:y="13042" w:anchorLock="0"/>
    </w:pP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t>5</w:t>
    </w:r>
    <w:r w:rsidRPr="002D093E">
      <w:fldChar w:fldCharType="end"/>
    </w:r>
  </w:p>
  <w:p w:rsidR="007A7999" w:rsidRPr="002D093E" w:rsidRDefault="007A799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fotV"/>
      <w:framePr w:w="8732" w:h="284" w:hRule="exact" w:hSpace="0" w:vSpace="0" w:wrap="around" w:xAlign="inside" w:y="13042" w:anchorLock="0"/>
    </w:pPr>
    <w:r w:rsidRPr="002D093E">
      <w:fldChar w:fldCharType="begin" w:fldLock="1"/>
    </w:r>
    <w:r w:rsidRPr="002D093E">
      <w:instrText xml:space="preserve"> if </w:instrText>
    </w:r>
    <w:r w:rsidRPr="002D093E">
      <w:fldChar w:fldCharType="begin" w:fldLock="1"/>
    </w:r>
    <w:r w:rsidRPr="002D093E">
      <w:instrText xml:space="preserve"> = </w:instrText>
    </w:r>
    <w:r w:rsidRPr="002D093E">
      <w:fldChar w:fldCharType="begin" w:fldLock="1"/>
    </w:r>
    <w:r w:rsidRPr="002D093E">
      <w:instrText xml:space="preserve"> = </w:instrText>
    </w:r>
    <w:r w:rsidRPr="002D093E">
      <w:fldChar w:fldCharType="begin" w:fldLock="1"/>
    </w:r>
    <w:r w:rsidRPr="002D093E">
      <w:instrText xml:space="preserve"> page</w:instrText>
    </w:r>
    <w:r w:rsidRPr="002D093E">
      <w:fldChar w:fldCharType="separate"/>
    </w:r>
    <w:r w:rsidRPr="002D093E">
      <w:instrText>3</w:instrText>
    </w:r>
    <w:r w:rsidRPr="002D093E">
      <w:fldChar w:fldCharType="end"/>
    </w:r>
    <w:r w:rsidRPr="002D093E">
      <w:instrText xml:space="preserve">/2 </w:instrText>
    </w:r>
    <w:r w:rsidRPr="002D093E">
      <w:fldChar w:fldCharType="separate"/>
    </w:r>
    <w:r w:rsidRPr="002D093E">
      <w:instrText>1,5</w:instrText>
    </w:r>
    <w:r w:rsidRPr="002D093E">
      <w:fldChar w:fldCharType="end"/>
    </w:r>
    <w:r w:rsidRPr="002D093E">
      <w:instrText xml:space="preserve"> - </w:instrText>
    </w:r>
    <w:r w:rsidRPr="002D093E">
      <w:fldChar w:fldCharType="begin" w:fldLock="1"/>
    </w:r>
    <w:r w:rsidRPr="002D093E">
      <w:instrText xml:space="preserve"> = int(</w:instrText>
    </w:r>
    <w:r w:rsidRPr="002D093E">
      <w:fldChar w:fldCharType="begin" w:fldLock="1"/>
    </w:r>
    <w:r w:rsidRPr="002D093E">
      <w:instrText xml:space="preserve"> page</w:instrText>
    </w:r>
    <w:r w:rsidRPr="002D093E">
      <w:fldChar w:fldCharType="separate"/>
    </w:r>
    <w:r w:rsidRPr="002D093E">
      <w:instrText>3</w:instrText>
    </w:r>
    <w:r w:rsidRPr="002D093E">
      <w:fldChar w:fldCharType="end"/>
    </w:r>
    <w:r w:rsidRPr="002D093E">
      <w:instrText xml:space="preserve">/2) </w:instrText>
    </w:r>
    <w:r w:rsidRPr="002D093E">
      <w:fldChar w:fldCharType="separate"/>
    </w:r>
    <w:r w:rsidRPr="002D093E">
      <w:instrText>1</w:instrText>
    </w:r>
    <w:r w:rsidRPr="002D093E">
      <w:fldChar w:fldCharType="end"/>
    </w:r>
    <w:r w:rsidRPr="002D093E">
      <w:fldChar w:fldCharType="separate"/>
    </w:r>
    <w:r w:rsidRPr="002D093E">
      <w:instrText>0,5</w:instrText>
    </w:r>
    <w:r w:rsidRPr="002D093E">
      <w:fldChar w:fldCharType="end"/>
    </w:r>
    <w:r w:rsidRPr="002D093E">
      <w:instrText xml:space="preserve"> = 0 "</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2</w:instrText>
    </w:r>
    <w:r w:rsidRPr="002D093E">
      <w:fldChar w:fldCharType="end"/>
    </w:r>
  </w:p>
  <w:p w:rsidR="007A7999" w:rsidRPr="002D093E" w:rsidRDefault="007A7999">
    <w:pPr>
      <w:pStyle w:val="SidfotH"/>
      <w:framePr w:w="8732" w:h="284" w:hRule="exact" w:hSpace="0" w:vSpace="0" w:wrap="around" w:xAlign="inside" w:y="13042" w:anchorLock="0"/>
    </w:pPr>
    <w:r w:rsidRPr="002D093E">
      <w:instrText>""</w:instrText>
    </w:r>
    <w:r w:rsidRPr="002D093E">
      <w:fldChar w:fldCharType="begin" w:fldLock="1"/>
    </w:r>
    <w:r w:rsidRPr="002D093E">
      <w:instrText xml:space="preserve"> P</w:instrText>
    </w:r>
    <w:r w:rsidRPr="002D093E">
      <w:instrText>A</w:instrText>
    </w:r>
    <w:r w:rsidRPr="002D093E">
      <w:instrText xml:space="preserve">GE </w:instrText>
    </w:r>
    <w:r w:rsidRPr="002D093E">
      <w:fldChar w:fldCharType="separate"/>
    </w:r>
    <w:r w:rsidRPr="002D093E">
      <w:instrText>3</w:instrText>
    </w:r>
    <w:r w:rsidRPr="002D093E">
      <w:fldChar w:fldCharType="end"/>
    </w:r>
    <w:r w:rsidRPr="002D093E">
      <w:instrText>"</w:instrText>
    </w:r>
    <w:r w:rsidRPr="002D093E">
      <w:fldChar w:fldCharType="separate"/>
    </w:r>
    <w:r w:rsidRPr="002D093E">
      <w:t>3</w:t>
    </w:r>
    <w:r w:rsidRPr="002D093E">
      <w:fldChar w:fldCharType="end"/>
    </w:r>
  </w:p>
  <w:p w:rsidR="007A7999" w:rsidRPr="002D093E" w:rsidRDefault="007A7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999" w:rsidRPr="002D093E" w:rsidRDefault="007A7999">
      <w:pPr>
        <w:pStyle w:val="Sidfot"/>
      </w:pPr>
    </w:p>
  </w:footnote>
  <w:footnote w:type="continuationSeparator" w:id="0">
    <w:p w:rsidR="007A7999" w:rsidRPr="002D093E" w:rsidRDefault="007A7999">
      <w:pPr>
        <w:spacing w:before="0" w:line="240" w:lineRule="auto"/>
      </w:pPr>
      <w:r w:rsidRPr="002D093E">
        <w:continuationSeparator/>
      </w:r>
    </w:p>
  </w:footnote>
  <w:footnote w:id="1">
    <w:p w:rsidR="007A7999" w:rsidRPr="002D093E" w:rsidRDefault="007A7999">
      <w:pPr>
        <w:pStyle w:val="Fotnotstext"/>
      </w:pPr>
      <w:r w:rsidRPr="002D093E">
        <w:rPr>
          <w:rStyle w:val="Fotnotsreferens"/>
        </w:rPr>
        <w:t>1</w:t>
      </w:r>
      <w:r w:rsidRPr="002D093E">
        <w:t xml:space="preserve"> Senaste lydelse 2003:840.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Sammanfattning</w: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Utskottets förslag till riksdagsbeslut</w: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Utskottets förslag till riksdagsbeslut</w:t>
    </w:r>
    <w:r w:rsidRPr="002D093E">
      <w:rPr>
        <w:rStyle w:val="SidhuvudRubrikReferens"/>
      </w:rPr>
      <w:fldChar w:fldCharType="end"/>
    </w:r>
    <w:r w:rsidRPr="002D093E">
      <w:rPr>
        <w:rStyle w:val="SidhuvudBilaga"/>
      </w:rPr>
      <w:t xml:space="preserve">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t>2003/04:FiU19</w:t>
    </w:r>
    <w:r w:rsidRPr="002D093E">
      <w:t xml:space="preserve">    </w:t>
    </w:r>
  </w:p>
  <w:p w:rsidR="007A7999" w:rsidRPr="002D093E" w:rsidRDefault="007A7999">
    <w:pPr>
      <w:pStyle w:val="SidhuvudKantJmn"/>
      <w:framePr w:w="8732" w:h="567" w:hRule="exact" w:vSpace="0" w:wrap="around" w:vAnchor="page" w:y="341" w:anchorLock="0"/>
    </w:pPr>
  </w:p>
  <w:p w:rsidR="007A7999" w:rsidRPr="002D093E" w:rsidRDefault="007A7999">
    <w:pPr>
      <w:pStyle w:val="SidhuvudKantUdda"/>
      <w:framePr w:w="8732" w:h="567" w:hRule="exact" w:vSpace="0" w:wrap="around" w:vAnchor="page" w:y="341" w:anchorLock="0"/>
    </w:pPr>
    <w:r w:rsidRPr="002D093E">
      <w:rPr>
        <w:rStyle w:val="SidhuvudRubrikReferens"/>
        <w:smallCaps w:val="0"/>
        <w:spacing w:val="0"/>
        <w:sz w:val="19"/>
      </w:rPr>
      <w:t xml:space="preserve"> </w:t>
    </w:r>
  </w:p>
  <w:p w:rsidR="007A7999" w:rsidRPr="002D093E" w:rsidRDefault="007A799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t>2003/04:FiU19</w:t>
    </w:r>
    <w:r w:rsidRPr="002D093E">
      <w:t xml:space="preserve">     </w:t>
    </w:r>
    <w:r w:rsidRPr="002D093E">
      <w:rPr>
        <w:rStyle w:val="SidhuvudBilaga"/>
      </w:rPr>
      <w:t xml:space="preserve"> </w:t>
    </w:r>
    <w:r w:rsidRPr="002D093E">
      <w:rPr>
        <w:rStyle w:val="SidhuvudRubrikReferens"/>
      </w:rPr>
      <w:t>Utskottets överväganden</w:t>
    </w:r>
  </w:p>
  <w:p w:rsidR="007A7999" w:rsidRPr="002D093E" w:rsidRDefault="007A7999">
    <w:pPr>
      <w:pStyle w:val="SidhuvudKantJmn"/>
      <w:framePr w:w="8732" w:h="567" w:hRule="exact" w:vSpace="0" w:wrap="around" w:vAnchor="page" w:y="341" w:anchorLock="0"/>
    </w:pPr>
  </w:p>
  <w:p w:rsidR="007A7999" w:rsidRPr="002D093E" w:rsidRDefault="007A799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Redogörelse för ärendet</w:t>
    </w:r>
    <w:r w:rsidRPr="002D093E">
      <w:rPr>
        <w:rStyle w:val="SidhuvudRubrikReferens"/>
      </w:rPr>
      <w:fldChar w:fldCharType="end"/>
    </w:r>
    <w:r w:rsidRPr="002D093E">
      <w:rPr>
        <w:rStyle w:val="SidhuvudBilaga"/>
      </w:rPr>
      <w:t xml:space="preserve">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t xml:space="preserve">  </w:t>
    </w:r>
    <w:r w:rsidRPr="002D093E">
      <w:rPr>
        <w:rStyle w:val="SidhuvudUtskott"/>
      </w:rPr>
      <w:t>2003/04:FiU19</w:t>
    </w:r>
  </w:p>
  <w:p w:rsidR="007A7999" w:rsidRPr="002D093E" w:rsidRDefault="007A7999">
    <w:pPr>
      <w:pStyle w:val="SidhuvudKantUdda"/>
      <w:framePr w:w="8732" w:h="567" w:hRule="exact" w:vSpace="0" w:wrap="around" w:vAnchor="page" w:y="341" w:anchorLock="0"/>
    </w:pPr>
  </w:p>
  <w:p w:rsidR="007A7999" w:rsidRPr="002D093E" w:rsidRDefault="007A799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Bilaga 1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Utskottets överväganden</w: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Utskottets överväganden</w:t>
    </w:r>
    <w:r w:rsidRPr="002D093E">
      <w:rPr>
        <w:rStyle w:val="SidhuvudRubrikReferens"/>
      </w:rPr>
      <w:fldChar w:fldCharType="end"/>
    </w:r>
    <w:r w:rsidRPr="002D093E">
      <w:rPr>
        <w:rStyle w:val="SidhuvudBilaga"/>
      </w:rPr>
      <w:t xml:space="preserve">   Bilaga 1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t xml:space="preserve">  </w:t>
    </w:r>
    <w:r w:rsidRPr="002D093E">
      <w:rPr>
        <w:rStyle w:val="SidhuvudUtskott"/>
      </w:rPr>
      <w:t>2003/04:FiU19</w:t>
    </w:r>
  </w:p>
  <w:p w:rsidR="007A7999" w:rsidRPr="002D093E" w:rsidRDefault="007A7999">
    <w:pPr>
      <w:pStyle w:val="SidhuvudKantUdda"/>
      <w:framePr w:w="8732" w:h="567" w:hRule="exact" w:vSpace="0" w:wrap="around" w:vAnchor="page" w:y="341" w:anchorLock="0"/>
    </w:pPr>
  </w:p>
  <w:p w:rsidR="007A7999" w:rsidRPr="002D093E" w:rsidRDefault="007A799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Bilaga 2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Förteckning över behandlade förslag</w: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Sammanfattning</w:t>
    </w:r>
    <w:r w:rsidRPr="002D093E">
      <w:rPr>
        <w:rStyle w:val="SidhuvudRubrikReferens"/>
      </w:rPr>
      <w:fldChar w:fldCharType="end"/>
    </w:r>
    <w:r w:rsidRPr="002D093E">
      <w:rPr>
        <w:rStyle w:val="SidhuvudBilaga"/>
      </w:rPr>
      <w:t xml:space="preserve">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t>Riksbankens lagförslag</w:t>
    </w:r>
    <w:r w:rsidRPr="002D093E">
      <w:rPr>
        <w:rStyle w:val="SidhuvudBilaga"/>
      </w:rPr>
      <w:t xml:space="preserve">   Bilaga 2 </w:t>
    </w:r>
    <w:r w:rsidRPr="002D093E">
      <w:t xml:space="preserve">     </w:t>
    </w:r>
    <w:r w:rsidRPr="002D093E">
      <w:rPr>
        <w:rStyle w:val="SidhuvudUtskott"/>
      </w:rPr>
      <w:t>2003/04:FiU19</w:t>
    </w:r>
  </w:p>
  <w:p w:rsidR="007A7999" w:rsidRPr="002D093E" w:rsidRDefault="007A7999">
    <w:pPr>
      <w:pStyle w:val="SidhuvudKantUdda"/>
      <w:framePr w:w="8732" w:h="567" w:hRule="exact" w:vSpace="0" w:wrap="around" w:vAnchor="page" w:y="341" w:anchorLock="0"/>
    </w:pPr>
  </w:p>
  <w:p w:rsidR="007A7999" w:rsidRPr="002D093E" w:rsidRDefault="007A799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t>2003/04:FiU19</w:t>
    </w:r>
    <w:r w:rsidRPr="002D093E">
      <w:t xml:space="preserve">    </w:t>
    </w:r>
  </w:p>
  <w:p w:rsidR="007A7999" w:rsidRPr="002D093E" w:rsidRDefault="007A7999">
    <w:pPr>
      <w:pStyle w:val="SidhuvudKantJmn"/>
      <w:framePr w:w="8732" w:h="567" w:hRule="exact" w:vSpace="0" w:wrap="around" w:vAnchor="page" w:y="341" w:anchorLock="0"/>
    </w:pPr>
  </w:p>
  <w:p w:rsidR="007A7999" w:rsidRPr="002D093E" w:rsidRDefault="007A7999">
    <w:pPr>
      <w:pStyle w:val="SidhuvudKantUdda"/>
      <w:framePr w:w="8732" w:h="567" w:hRule="exact" w:vSpace="0" w:wrap="around" w:vAnchor="page" w:y="341" w:anchorLock="0"/>
    </w:pPr>
    <w:r w:rsidRPr="002D093E">
      <w:rPr>
        <w:rStyle w:val="SidhuvudRubrikReferens"/>
        <w:smallCaps w:val="0"/>
        <w:spacing w:val="0"/>
        <w:sz w:val="19"/>
      </w:rPr>
      <w:t xml:space="preserve"> </w:t>
    </w:r>
  </w:p>
  <w:p w:rsidR="007A7999" w:rsidRPr="002D093E" w:rsidRDefault="007A799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Bilaga 3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end"/>
    </w:r>
    <w:r w:rsidRPr="002D093E">
      <w:rPr>
        <w:rStyle w:val="SidhuvudBilaga"/>
      </w:rPr>
      <w:t xml:space="preserve">   Bilaga 3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w:instrText>
    </w:r>
    <w:r w:rsidRPr="002D093E">
      <w:rPr>
        <w:rStyle w:val="SidhuvudUtskott"/>
      </w:rPr>
      <w:instrText>C</w:instrText>
    </w:r>
    <w:r w:rsidRPr="002D093E">
      <w:rPr>
        <w:rStyle w:val="SidhuvudUtskott"/>
      </w:rPr>
      <w:instrText>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t>2003/04:FiU19</w:t>
    </w:r>
    <w:r w:rsidRPr="002D093E">
      <w:t xml:space="preserve">    </w:t>
    </w:r>
  </w:p>
  <w:p w:rsidR="007A7999" w:rsidRPr="002D093E" w:rsidRDefault="007A7999">
    <w:pPr>
      <w:pStyle w:val="SidhuvudKantJmn"/>
      <w:framePr w:w="8732" w:h="567" w:hRule="exact" w:vSpace="0" w:wrap="around" w:vAnchor="page" w:y="341" w:anchorLock="0"/>
    </w:pPr>
  </w:p>
  <w:p w:rsidR="007A7999" w:rsidRPr="002D093E" w:rsidRDefault="007A7999">
    <w:pPr>
      <w:pStyle w:val="SidhuvudKantUdda"/>
      <w:framePr w:w="8732" w:h="567" w:hRule="exact" w:vSpace="0" w:wrap="around" w:vAnchor="page" w:y="341" w:anchorLock="0"/>
    </w:pPr>
    <w:r w:rsidRPr="002D093E">
      <w:rPr>
        <w:rStyle w:val="SidhuvudRubrikReferens"/>
        <w:smallCaps w:val="0"/>
        <w:spacing w:val="0"/>
        <w:sz w:val="19"/>
      </w:rPr>
      <w:t xml:space="preserve"> </w:t>
    </w:r>
  </w:p>
  <w:p w:rsidR="007A7999" w:rsidRPr="002D093E" w:rsidRDefault="007A799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t xml:space="preserve"> </w:t>
    </w:r>
  </w:p>
  <w:p w:rsidR="007A7999" w:rsidRPr="002D093E" w:rsidRDefault="007A799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Sammanfattning</w: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Sammanfattning</w:t>
    </w:r>
    <w:r w:rsidRPr="002D093E">
      <w:rPr>
        <w:rStyle w:val="SidhuvudRubrikReferens"/>
      </w:rPr>
      <w:fldChar w:fldCharType="end"/>
    </w:r>
    <w:r w:rsidRPr="002D093E">
      <w:rPr>
        <w:rStyle w:val="SidhuvudBilaga"/>
      </w:rPr>
      <w:t xml:space="preserve">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t>2003/04:FiU19</w:t>
    </w:r>
    <w:r w:rsidRPr="002D093E">
      <w:t xml:space="preserve">    </w:t>
    </w:r>
  </w:p>
  <w:p w:rsidR="007A7999" w:rsidRPr="002D093E" w:rsidRDefault="007A7999">
    <w:pPr>
      <w:pStyle w:val="SidhuvudKantJmn"/>
      <w:framePr w:w="8732" w:h="567" w:hRule="exact" w:vSpace="0" w:wrap="around" w:vAnchor="page" w:y="341" w:anchorLock="0"/>
    </w:pPr>
  </w:p>
  <w:p w:rsidR="007A7999" w:rsidRPr="002D093E" w:rsidRDefault="007A7999">
    <w:pPr>
      <w:pStyle w:val="SidhuvudKantUdda"/>
      <w:framePr w:w="8732" w:h="567" w:hRule="exact" w:vSpace="0" w:wrap="around" w:vAnchor="page" w:y="341" w:anchorLock="0"/>
    </w:pPr>
    <w:r w:rsidRPr="002D093E">
      <w:rPr>
        <w:rStyle w:val="SidhuvudRubrikReferens"/>
        <w:smallCaps w:val="0"/>
        <w:spacing w:val="0"/>
        <w:sz w:val="19"/>
      </w:rPr>
      <w:t xml:space="preserve"> </w:t>
    </w:r>
  </w:p>
  <w:p w:rsidR="007A7999" w:rsidRPr="002D093E" w:rsidRDefault="007A799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 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BetänkandeNr</w:instrText>
    </w:r>
    <w:r w:rsidRPr="002D093E">
      <w:rPr>
        <w:rStyle w:val="SidhuvudUtskott"/>
      </w:rPr>
      <w:fldChar w:fldCharType="separate"/>
    </w:r>
    <w:r w:rsidRPr="002D093E">
      <w:rPr>
        <w:rStyle w:val="SidhuvudUtskott"/>
      </w:rPr>
      <w:t>19</w:t>
    </w:r>
    <w:r w:rsidRPr="002D093E">
      <w:rPr>
        <w:rStyle w:val="SidhuvudUtskott"/>
      </w:rPr>
      <w:fldChar w:fldCharType="end"/>
    </w:r>
    <w:r w:rsidRPr="002D093E">
      <w:t xml:space="preserve">     </w:t>
    </w:r>
    <w:r w:rsidRPr="002D093E">
      <w:rPr>
        <w:rStyle w:val="SidhuvudBilaga"/>
      </w:rPr>
      <w:t xml:space="preserve"> </w:t>
    </w: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Innehållsförteckning</w:t>
    </w:r>
    <w:r w:rsidRPr="002D093E">
      <w:rPr>
        <w:rStyle w:val="SidhuvudRubrikReferens"/>
      </w:rPr>
      <w:fldChar w:fldCharType="end"/>
    </w:r>
  </w:p>
  <w:p w:rsidR="007A7999" w:rsidRPr="002D093E" w:rsidRDefault="007A7999">
    <w:pPr>
      <w:pStyle w:val="SidhuvudKantJmn"/>
      <w:framePr w:w="8732" w:h="567" w:hRule="exact" w:vSpace="0" w:wrap="around" w:vAnchor="page" w:y="341" w:anchorLock="0"/>
    </w:pPr>
    <w:r w:rsidRPr="002D093E">
      <w:rPr>
        <w:rStyle w:val="SidhuvudUtskott"/>
      </w:rPr>
      <w:fldChar w:fldCharType="begin" w:fldLock="1"/>
    </w:r>
    <w:r w:rsidRPr="002D093E">
      <w:rPr>
        <w:rStyle w:val="SidhuvudUtskott"/>
      </w:rPr>
      <w:instrText xml:space="preserve"> DOCPROPERTY Status</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    </w:instrText>
    </w:r>
    <w:r w:rsidRPr="002D093E">
      <w:rPr>
        <w:rStyle w:val="SidhuvudUtskott"/>
      </w:rPr>
      <w:fldChar w:fldCharType="begin" w:fldLock="1"/>
    </w:r>
    <w:r w:rsidRPr="002D093E">
      <w:rPr>
        <w:rStyle w:val="SidhuvudUtskott"/>
      </w:rPr>
      <w:instrText xml:space="preserve"> PRINTDATE \@ "yyyy-MM-dd HH.mm"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p>
  <w:p w:rsidR="007A7999" w:rsidRPr="002D093E" w:rsidRDefault="007A799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rPr>
        <w:rStyle w:val="SidhuvudRubrikReferens"/>
      </w:rPr>
      <w:fldChar w:fldCharType="begin" w:fldLock="1"/>
    </w:r>
    <w:r w:rsidRPr="002D093E">
      <w:rPr>
        <w:rStyle w:val="SidhuvudRubrikReferens"/>
      </w:rPr>
      <w:instrText xml:space="preserve"> StyleREF "Rubrik 1" </w:instrText>
    </w:r>
    <w:r w:rsidRPr="002D093E">
      <w:rPr>
        <w:rStyle w:val="SidhuvudRubrikReferens"/>
      </w:rPr>
      <w:fldChar w:fldCharType="separate"/>
    </w:r>
    <w:r w:rsidRPr="002D093E">
      <w:rPr>
        <w:rStyle w:val="SidhuvudRubrikReferens"/>
      </w:rPr>
      <w:t>Innehållsförteckning</w:t>
    </w:r>
    <w:r w:rsidRPr="002D093E">
      <w:rPr>
        <w:rStyle w:val="SidhuvudRubrikReferens"/>
      </w:rPr>
      <w:fldChar w:fldCharType="end"/>
    </w:r>
    <w:r w:rsidRPr="002D093E">
      <w:rPr>
        <w:rStyle w:val="SidhuvudBilaga"/>
      </w:rPr>
      <w:t xml:space="preserve"> </w:t>
    </w:r>
    <w:r w:rsidRPr="002D093E">
      <w:t xml:space="preserve">     </w:t>
    </w:r>
    <w:r w:rsidRPr="002D093E">
      <w:rPr>
        <w:rStyle w:val="SidhuvudUtskott"/>
      </w:rPr>
      <w:fldChar w:fldCharType="begin" w:fldLock="1"/>
    </w:r>
    <w:r w:rsidRPr="002D093E">
      <w:rPr>
        <w:rStyle w:val="SidhuvudUtskott"/>
      </w:rPr>
      <w:instrText xml:space="preserve"> DOCPROPERTY BetänkandeÅr</w:instrText>
    </w:r>
    <w:r w:rsidRPr="002D093E">
      <w:rPr>
        <w:rStyle w:val="SidhuvudUtskott"/>
      </w:rPr>
      <w:fldChar w:fldCharType="separate"/>
    </w:r>
    <w:r w:rsidRPr="002D093E">
      <w:rPr>
        <w:rStyle w:val="SidhuvudUtskott"/>
      </w:rPr>
      <w:t>2003/04</w:t>
    </w:r>
    <w:r w:rsidRPr="002D093E">
      <w:rPr>
        <w:rStyle w:val="SidhuvudUtskott"/>
      </w:rPr>
      <w:fldChar w:fldCharType="end"/>
    </w:r>
    <w:r w:rsidRPr="002D093E">
      <w:rPr>
        <w:rStyle w:val="SidhuvudUtskott"/>
      </w:rPr>
      <w:t>:</w:t>
    </w:r>
    <w:r w:rsidRPr="002D093E">
      <w:rPr>
        <w:rStyle w:val="SidhuvudUtskott"/>
      </w:rPr>
      <w:fldChar w:fldCharType="begin" w:fldLock="1"/>
    </w:r>
    <w:r w:rsidRPr="002D093E">
      <w:rPr>
        <w:rStyle w:val="SidhuvudUtskott"/>
      </w:rPr>
      <w:instrText xml:space="preserve"> DOCPROPERTY</w:instrText>
    </w:r>
    <w:r w:rsidRPr="002D093E">
      <w:instrText xml:space="preserve"> </w:instrText>
    </w:r>
    <w:r w:rsidRPr="002D093E">
      <w:rPr>
        <w:rStyle w:val="SidhuvudUtskott"/>
      </w:rPr>
      <w:instrText>Utskott</w:instrText>
    </w:r>
    <w:r w:rsidRPr="002D093E">
      <w:rPr>
        <w:rStyle w:val="SidhuvudUtskott"/>
      </w:rPr>
      <w:fldChar w:fldCharType="separate"/>
    </w:r>
    <w:r w:rsidRPr="002D093E">
      <w:rPr>
        <w:rStyle w:val="SidhuvudUtskott"/>
      </w:rPr>
      <w:t>FiU</w: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DOCPROPERTY Betä</w:instrText>
    </w:r>
    <w:r w:rsidRPr="002D093E">
      <w:rPr>
        <w:rStyle w:val="SidhuvudUtskott"/>
      </w:rPr>
      <w:instrText>n</w:instrText>
    </w:r>
    <w:r w:rsidRPr="002D093E">
      <w:rPr>
        <w:rStyle w:val="SidhuvudUtskott"/>
      </w:rPr>
      <w:instrText>kandeNr</w:instrText>
    </w:r>
    <w:r w:rsidRPr="002D093E">
      <w:rPr>
        <w:rStyle w:val="SidhuvudUtskott"/>
      </w:rPr>
      <w:fldChar w:fldCharType="separate"/>
    </w:r>
    <w:r w:rsidRPr="002D093E">
      <w:rPr>
        <w:rStyle w:val="SidhuvudUtskott"/>
      </w:rPr>
      <w:t>19</w:t>
    </w:r>
    <w:r w:rsidRPr="002D093E">
      <w:rPr>
        <w:rStyle w:val="SidhuvudUtskott"/>
      </w:rPr>
      <w:fldChar w:fldCharType="end"/>
    </w:r>
  </w:p>
  <w:p w:rsidR="007A7999" w:rsidRPr="002D093E" w:rsidRDefault="007A7999">
    <w:pPr>
      <w:pStyle w:val="SidhuvudKantUdda"/>
      <w:framePr w:w="8732" w:h="567" w:hRule="exact" w:vSpace="0" w:wrap="around" w:vAnchor="page" w:y="341" w:anchorLock="0"/>
    </w:pPr>
    <w:r w:rsidRPr="002D093E">
      <w:rPr>
        <w:rStyle w:val="SidhuvudUtskott"/>
      </w:rPr>
      <w:fldChar w:fldCharType="begin" w:fldLock="1"/>
    </w:r>
    <w:r w:rsidRPr="002D093E">
      <w:rPr>
        <w:rStyle w:val="SidhuvudUtskott"/>
      </w:rPr>
      <w:instrText xml:space="preserve"> if </w:instrText>
    </w:r>
    <w:r w:rsidRPr="002D093E">
      <w:rPr>
        <w:rStyle w:val="SidhuvudUtskott"/>
      </w:rPr>
      <w:fldChar w:fldCharType="begin" w:fldLock="1"/>
    </w:r>
    <w:r w:rsidRPr="002D093E">
      <w:rPr>
        <w:rStyle w:val="SidhuvudUtskott"/>
      </w:rPr>
      <w:instrText xml:space="preserve"> DOCPROPERTY "UtkastDatum"</w:instrText>
    </w:r>
    <w:r w:rsidRPr="002D093E">
      <w:rPr>
        <w:rStyle w:val="SidhuvudUtskott"/>
      </w:rPr>
      <w:fldChar w:fldCharType="separate"/>
    </w:r>
    <w:r w:rsidRPr="002D093E">
      <w:rPr>
        <w:rStyle w:val="SidhuvudUtskott"/>
      </w:rPr>
      <w:instrText>Nej</w:instrText>
    </w:r>
    <w:r w:rsidRPr="002D093E">
      <w:rPr>
        <w:rStyle w:val="SidhuvudUtskott"/>
      </w:rPr>
      <w:fldChar w:fldCharType="end"/>
    </w:r>
    <w:r w:rsidRPr="002D093E">
      <w:rPr>
        <w:rStyle w:val="SidhuvudUtskott"/>
      </w:rPr>
      <w:instrText xml:space="preserve"> = "Ja" "</w:instrText>
    </w:r>
    <w:r w:rsidRPr="002D093E">
      <w:rPr>
        <w:rStyle w:val="SidhuvudUtskott"/>
      </w:rPr>
      <w:fldChar w:fldCharType="begin" w:fldLock="1"/>
    </w:r>
    <w:r w:rsidRPr="002D093E">
      <w:rPr>
        <w:rStyle w:val="SidhuvudUtskott"/>
      </w:rPr>
      <w:instrText xml:space="preserve"> PRINTDATE \@ "yyyy-MM-dd HH.mm    " </w:instrText>
    </w:r>
    <w:r w:rsidRPr="002D093E">
      <w:rPr>
        <w:rStyle w:val="SidhuvudUtskott"/>
      </w:rPr>
      <w:fldChar w:fldCharType="separate"/>
    </w:r>
    <w:r w:rsidRPr="002D093E">
      <w:rPr>
        <w:rStyle w:val="SidhuvudUtskott"/>
      </w:rPr>
      <w:instrText>2000-08-11 16.42</w:instrText>
    </w:r>
    <w:r w:rsidRPr="002D093E">
      <w:rPr>
        <w:rStyle w:val="SidhuvudUtskott"/>
      </w:rPr>
      <w:fldChar w:fldCharType="end"/>
    </w:r>
    <w:r w:rsidRPr="002D093E">
      <w:rPr>
        <w:rStyle w:val="SidhuvudUtskott"/>
      </w:rPr>
      <w:instrText xml:space="preserve">" </w:instrText>
    </w:r>
    <w:r w:rsidRPr="002D093E">
      <w:rPr>
        <w:rStyle w:val="SidhuvudUtskott"/>
      </w:rPr>
      <w:fldChar w:fldCharType="end"/>
    </w:r>
    <w:r w:rsidRPr="002D093E">
      <w:rPr>
        <w:rStyle w:val="SidhuvudUtskott"/>
      </w:rPr>
      <w:fldChar w:fldCharType="begin" w:fldLock="1"/>
    </w:r>
    <w:r w:rsidRPr="002D093E">
      <w:rPr>
        <w:rStyle w:val="SidhuvudUtskott"/>
      </w:rPr>
      <w:instrText xml:space="preserve"> DOCPR</w:instrText>
    </w:r>
    <w:r w:rsidRPr="002D093E">
      <w:rPr>
        <w:rStyle w:val="SidhuvudUtskott"/>
      </w:rPr>
      <w:instrText>O</w:instrText>
    </w:r>
    <w:r w:rsidRPr="002D093E">
      <w:rPr>
        <w:rStyle w:val="SidhuvudUtskott"/>
      </w:rPr>
      <w:instrText>PERTY Status</w:instrText>
    </w:r>
    <w:r w:rsidRPr="002D093E">
      <w:rPr>
        <w:rStyle w:val="SidhuvudUtskott"/>
      </w:rPr>
      <w:fldChar w:fldCharType="end"/>
    </w:r>
  </w:p>
  <w:p w:rsidR="007A7999" w:rsidRPr="002D093E" w:rsidRDefault="007A799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99" w:rsidRPr="002D093E" w:rsidRDefault="007A7999">
    <w:pPr>
      <w:pStyle w:val="SidhuvudKantUdda"/>
      <w:framePr w:w="8732" w:h="567" w:hRule="exact" w:vSpace="0" w:wrap="around" w:vAnchor="page" w:y="341" w:anchorLock="0"/>
    </w:pPr>
    <w:r w:rsidRPr="002D093E">
      <w:t xml:space="preserve">  </w:t>
    </w:r>
    <w:r w:rsidRPr="002D093E">
      <w:rPr>
        <w:rStyle w:val="SidhuvudUtskott"/>
      </w:rPr>
      <w:t>2003/04:FiU19</w:t>
    </w:r>
  </w:p>
  <w:p w:rsidR="007A7999" w:rsidRPr="002D093E" w:rsidRDefault="007A7999">
    <w:pPr>
      <w:pStyle w:val="SidhuvudKantUdda"/>
      <w:framePr w:w="8732" w:h="567" w:hRule="exact" w:vSpace="0" w:wrap="around" w:vAnchor="page" w:y="341" w:anchorLock="0"/>
    </w:pPr>
  </w:p>
  <w:p w:rsidR="007A7999" w:rsidRPr="002D093E" w:rsidRDefault="007A799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232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4316769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26219322">
    <w:abstractNumId w:val="11"/>
  </w:num>
  <w:num w:numId="2" w16cid:durableId="2096780525">
    <w:abstractNumId w:val="8"/>
  </w:num>
  <w:num w:numId="3" w16cid:durableId="1312906866">
    <w:abstractNumId w:val="3"/>
  </w:num>
  <w:num w:numId="4" w16cid:durableId="175003326">
    <w:abstractNumId w:val="2"/>
  </w:num>
  <w:num w:numId="5" w16cid:durableId="104423640">
    <w:abstractNumId w:val="1"/>
  </w:num>
  <w:num w:numId="6" w16cid:durableId="471948241">
    <w:abstractNumId w:val="0"/>
  </w:num>
  <w:num w:numId="7" w16cid:durableId="496266309">
    <w:abstractNumId w:val="9"/>
  </w:num>
  <w:num w:numId="8" w16cid:durableId="1842544644">
    <w:abstractNumId w:val="7"/>
  </w:num>
  <w:num w:numId="9" w16cid:durableId="1084763963">
    <w:abstractNumId w:val="6"/>
  </w:num>
  <w:num w:numId="10" w16cid:durableId="915749272">
    <w:abstractNumId w:val="5"/>
  </w:num>
  <w:num w:numId="11" w16cid:durableId="1165509418">
    <w:abstractNumId w:val="4"/>
  </w:num>
  <w:num w:numId="12" w16cid:durableId="1931499040">
    <w:abstractNumId w:val="12"/>
  </w:num>
  <w:num w:numId="13" w16cid:durableId="1181965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4528AE"/>
    <w:rsid w:val="002D093E"/>
    <w:rsid w:val="004528AE"/>
    <w:rsid w:val="007A79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14B8B-C43F-4E2B-95DA-8E2C4BCB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1813</Words>
  <Characters>11302</Characters>
  <Application>Microsoft Office Word</Application>
  <DocSecurity>4</DocSecurity>
  <Lines>342</Lines>
  <Paragraphs>149</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Finansutskottets betänkande</vt:lpstr>
      <vt:lpstr>Sammanfattning</vt:lpstr>
      <vt:lpstr>Innehållsförteckning</vt:lpstr>
      <vt:lpstr>Utskottets förslag till riksdagsbeslut</vt:lpstr>
      <vt:lpstr>1.	Föreskriftsrätt</vt:lpstr>
      <vt:lpstr>2.	Vite m.m.</vt:lpstr>
      <vt:lpstr>Stockholm den 13 maj</vt:lpstr>
      <vt:lpstr>Redogörelse för ärendet</vt:lpstr>
      <vt:lpstr>    Ärendet och dess beredning</vt:lpstr>
      <vt:lpstr>    Bakgrund</vt:lpstr>
      <vt:lpstr>    </vt:lpstr>
      <vt:lpstr>Utskottets överväganden</vt:lpstr>
      <vt:lpstr>Föreskriftsrätt</vt:lpstr>
      <vt:lpstr>Utskottets förslag i korthet</vt:lpstr>
      <vt:lpstr>Förslaget</vt:lpstr>
      <vt:lpstr>Utskottets ställningstagande</vt:lpstr>
      <vt:lpstr>Vite m.m.</vt:lpstr>
      <vt:lpstr>Utskottets förslag i korthet</vt:lpstr>
      <vt:lpstr>Förslaget</vt:lpstr>
      <vt:lpstr>Utskottets ställningstagande</vt:lpstr>
      <vt:lpstr>Lagförslaget i övrigt</vt:lpstr>
      <vt:lpstr>Förslaget</vt:lpstr>
      <vt:lpstr>Utskottets ställningstagande</vt:lpstr>
      <vt:lpstr/>
      <vt:lpstr>Bilaga 1</vt:lpstr>
      <vt:lpstr>Förteckning över behandlade förslag</vt:lpstr>
      <vt:lpstr>    Framställning</vt:lpstr>
      <vt:lpstr>Riksbankens lagförslag</vt:lpstr>
      <vt:lpstr>    Förslag till ändring i lagen (1988:1385) om Sveriges riksbank</vt:lpstr>
      <vt:lpstr/>
      <vt:lpstr>Utskottets lagförslag</vt:lpstr>
      <vt:lpstr>    Utskottets förslag till lag om ändring i lagen (1988:1385) om Sveriges riksbank</vt:lpstr>
    </vt:vector>
  </TitlesOfParts>
  <Company>Riksdagen</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2004-05-18T05:44:00Z</cp:lastPrinted>
  <dcterms:created xsi:type="dcterms:W3CDTF">2025-12-16T17:29:00Z</dcterms:created>
  <dcterms:modified xsi:type="dcterms:W3CDTF">2025-12-16T17:29:00Z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